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0F68">
      <w:pPr>
        <w:pStyle w:val="2"/>
        <w:ind w:firstLine="0" w:firstLineChars="0"/>
        <w:rPr>
          <w:rFonts w:hAnsi="宋体" w:cs="宋体"/>
          <w:b/>
          <w:bCs/>
          <w:color w:val="auto"/>
          <w:sz w:val="48"/>
          <w:szCs w:val="48"/>
        </w:rPr>
      </w:pPr>
      <w:bookmarkStart w:id="0" w:name="OLE_LINK2"/>
      <w:bookmarkStart w:id="1" w:name="OLE_LINK1"/>
      <w:bookmarkStart w:id="2" w:name="OLE_LINK4"/>
      <w:bookmarkStart w:id="3" w:name="OLE_LINK3"/>
      <w:bookmarkStart w:id="182" w:name="_GoBack"/>
      <w:bookmarkEnd w:id="182"/>
    </w:p>
    <w:p w14:paraId="68D0ED0F">
      <w:pPr>
        <w:spacing w:before="162" w:beforeLines="50" w:after="162" w:afterLines="50" w:line="400" w:lineRule="atLeast"/>
        <w:jc w:val="center"/>
        <w:outlineLvl w:val="0"/>
        <w:rPr>
          <w:rFonts w:hAnsi="宋体" w:cs="宋体"/>
          <w:b/>
          <w:bCs/>
          <w:color w:val="auto"/>
          <w:sz w:val="48"/>
          <w:szCs w:val="48"/>
        </w:rPr>
      </w:pPr>
      <w:bookmarkStart w:id="4" w:name="_Toc11523"/>
      <w:r>
        <w:rPr>
          <w:rFonts w:hint="eastAsia" w:hAnsi="宋体" w:cs="宋体"/>
          <w:b/>
          <w:bCs/>
          <w:color w:val="auto"/>
          <w:sz w:val="48"/>
          <w:szCs w:val="48"/>
        </w:rPr>
        <w:t xml:space="preserve">滁州学院2025年地信学院工作站等科研设备一批采购 </w:t>
      </w:r>
    </w:p>
    <w:p w14:paraId="73634926">
      <w:pPr>
        <w:spacing w:before="162" w:beforeLines="50" w:after="162" w:afterLines="50" w:line="400" w:lineRule="atLeast"/>
        <w:jc w:val="center"/>
        <w:rPr>
          <w:rFonts w:hAnsi="宋体" w:cs="宋体"/>
          <w:b/>
          <w:bCs/>
          <w:color w:val="auto"/>
          <w:sz w:val="48"/>
          <w:szCs w:val="48"/>
        </w:rPr>
      </w:pPr>
    </w:p>
    <w:p w14:paraId="42FA1909">
      <w:pPr>
        <w:spacing w:before="162" w:beforeLines="50" w:after="162" w:afterLines="50" w:line="400" w:lineRule="atLeast"/>
        <w:jc w:val="center"/>
        <w:outlineLvl w:val="0"/>
        <w:rPr>
          <w:rFonts w:ascii="宋体" w:hAnsi="宋体" w:cs="宋体"/>
          <w:b/>
          <w:bCs/>
          <w:color w:val="auto"/>
          <w:sz w:val="44"/>
        </w:rPr>
      </w:pPr>
      <w:r>
        <w:rPr>
          <w:rFonts w:hint="eastAsia" w:ascii="宋体" w:hAnsi="宋体" w:cs="宋体"/>
          <w:b/>
          <w:bCs/>
          <w:color w:val="auto"/>
          <w:sz w:val="24"/>
          <w:szCs w:val="16"/>
        </w:rPr>
        <w:t>项目编号：</w:t>
      </w:r>
      <w:bookmarkEnd w:id="4"/>
      <w:r>
        <w:rPr>
          <w:rFonts w:hint="eastAsia" w:ascii="宋体" w:hAnsi="宋体" w:cs="宋体"/>
          <w:b/>
          <w:bCs/>
          <w:color w:val="auto"/>
          <w:sz w:val="24"/>
          <w:szCs w:val="16"/>
        </w:rPr>
        <w:t>2025CG-014</w:t>
      </w:r>
    </w:p>
    <w:p w14:paraId="0F9F4D35">
      <w:pPr>
        <w:spacing w:line="400" w:lineRule="atLeast"/>
        <w:rPr>
          <w:rFonts w:ascii="宋体" w:hAnsi="宋体" w:cs="宋体"/>
          <w:b/>
          <w:color w:val="auto"/>
          <w:sz w:val="52"/>
          <w:szCs w:val="52"/>
        </w:rPr>
      </w:pPr>
    </w:p>
    <w:p w14:paraId="6D61A30C">
      <w:pPr>
        <w:jc w:val="center"/>
        <w:outlineLvl w:val="0"/>
        <w:rPr>
          <w:rFonts w:ascii="宋体" w:hAnsi="宋体"/>
          <w:b/>
          <w:color w:val="auto"/>
          <w:sz w:val="84"/>
          <w:szCs w:val="84"/>
        </w:rPr>
      </w:pPr>
      <w:bookmarkStart w:id="5" w:name="_Toc3846"/>
      <w:r>
        <w:rPr>
          <w:rFonts w:hint="eastAsia" w:ascii="宋体" w:hAnsi="宋体"/>
          <w:b/>
          <w:color w:val="auto"/>
          <w:sz w:val="84"/>
          <w:szCs w:val="84"/>
        </w:rPr>
        <w:t>采</w:t>
      </w:r>
      <w:bookmarkEnd w:id="5"/>
    </w:p>
    <w:p w14:paraId="55B8F76C">
      <w:pPr>
        <w:jc w:val="center"/>
        <w:outlineLvl w:val="0"/>
        <w:rPr>
          <w:rFonts w:ascii="宋体" w:hAnsi="宋体"/>
          <w:b/>
          <w:color w:val="auto"/>
          <w:sz w:val="84"/>
          <w:szCs w:val="84"/>
        </w:rPr>
      </w:pPr>
      <w:bookmarkStart w:id="6" w:name="_Toc19802"/>
      <w:r>
        <w:rPr>
          <w:rFonts w:hint="eastAsia" w:ascii="宋体" w:hAnsi="宋体"/>
          <w:b/>
          <w:color w:val="auto"/>
          <w:sz w:val="84"/>
          <w:szCs w:val="84"/>
        </w:rPr>
        <w:t>购</w:t>
      </w:r>
      <w:bookmarkEnd w:id="6"/>
    </w:p>
    <w:p w14:paraId="33F8D203">
      <w:pPr>
        <w:jc w:val="center"/>
        <w:outlineLvl w:val="0"/>
        <w:rPr>
          <w:rFonts w:ascii="宋体" w:hAnsi="宋体"/>
          <w:b/>
          <w:color w:val="auto"/>
          <w:sz w:val="84"/>
          <w:szCs w:val="84"/>
        </w:rPr>
      </w:pPr>
      <w:bookmarkStart w:id="7" w:name="_Toc6456"/>
      <w:r>
        <w:rPr>
          <w:rFonts w:hint="eastAsia" w:ascii="宋体" w:hAnsi="宋体"/>
          <w:b/>
          <w:color w:val="auto"/>
          <w:sz w:val="84"/>
          <w:szCs w:val="84"/>
        </w:rPr>
        <w:t>文</w:t>
      </w:r>
      <w:bookmarkEnd w:id="7"/>
    </w:p>
    <w:p w14:paraId="6B9D8684">
      <w:pPr>
        <w:jc w:val="center"/>
        <w:outlineLvl w:val="0"/>
        <w:rPr>
          <w:rFonts w:ascii="宋体"/>
          <w:color w:val="auto"/>
          <w:sz w:val="28"/>
          <w:szCs w:val="28"/>
        </w:rPr>
      </w:pPr>
      <w:bookmarkStart w:id="8" w:name="_Toc17725"/>
      <w:r>
        <w:rPr>
          <w:rFonts w:hint="eastAsia" w:ascii="宋体" w:hAnsi="宋体"/>
          <w:b/>
          <w:color w:val="auto"/>
          <w:sz w:val="84"/>
          <w:szCs w:val="84"/>
        </w:rPr>
        <w:t>件</w:t>
      </w:r>
      <w:bookmarkEnd w:id="8"/>
    </w:p>
    <w:p w14:paraId="153E7675">
      <w:pPr>
        <w:spacing w:line="480" w:lineRule="exact"/>
        <w:rPr>
          <w:rFonts w:ascii="宋体" w:hAnsi="宋体" w:cs="宋体"/>
          <w:b/>
          <w:bCs/>
          <w:color w:val="auto"/>
          <w:sz w:val="32"/>
        </w:rPr>
      </w:pPr>
    </w:p>
    <w:p w14:paraId="18532DC3">
      <w:pPr>
        <w:spacing w:line="480" w:lineRule="exact"/>
        <w:ind w:firstLine="472" w:firstLineChars="147"/>
        <w:rPr>
          <w:rFonts w:ascii="宋体" w:hAnsi="宋体" w:cs="宋体"/>
          <w:b/>
          <w:bCs/>
          <w:color w:val="auto"/>
          <w:sz w:val="32"/>
        </w:rPr>
      </w:pPr>
    </w:p>
    <w:p w14:paraId="4A0F61B7">
      <w:pPr>
        <w:spacing w:line="480" w:lineRule="exact"/>
        <w:ind w:firstLine="472" w:firstLineChars="147"/>
        <w:rPr>
          <w:rFonts w:ascii="宋体" w:hAnsi="宋体" w:cs="宋体"/>
          <w:b/>
          <w:bCs/>
          <w:color w:val="auto"/>
          <w:sz w:val="32"/>
        </w:rPr>
      </w:pPr>
    </w:p>
    <w:p w14:paraId="4B247515">
      <w:pPr>
        <w:spacing w:line="480" w:lineRule="exact"/>
        <w:ind w:firstLine="472" w:firstLineChars="147"/>
        <w:rPr>
          <w:rFonts w:ascii="宋体" w:hAnsi="宋体" w:cs="宋体"/>
          <w:b/>
          <w:bCs/>
          <w:color w:val="auto"/>
          <w:sz w:val="32"/>
        </w:rPr>
      </w:pPr>
    </w:p>
    <w:p w14:paraId="50AC8B08">
      <w:pPr>
        <w:spacing w:before="162" w:beforeLines="50" w:after="162" w:afterLines="50" w:line="440" w:lineRule="exact"/>
        <w:jc w:val="center"/>
        <w:rPr>
          <w:rFonts w:ascii="宋体" w:hAnsi="宋体" w:cs="宋体"/>
          <w:b/>
          <w:bCs/>
          <w:color w:val="auto"/>
          <w:sz w:val="28"/>
          <w:szCs w:val="28"/>
          <w:u w:val="single"/>
        </w:rPr>
      </w:pPr>
      <w:r>
        <w:rPr>
          <w:rFonts w:hint="eastAsia" w:ascii="宋体" w:hAnsi="宋体" w:cs="宋体"/>
          <w:b/>
          <w:bCs/>
          <w:color w:val="auto"/>
          <w:sz w:val="28"/>
          <w:szCs w:val="28"/>
        </w:rPr>
        <w:t>采购人 ：</w:t>
      </w:r>
      <w:r>
        <w:rPr>
          <w:rFonts w:hint="eastAsia" w:ascii="宋体" w:hAnsi="宋体" w:cs="宋体"/>
          <w:b/>
          <w:bCs/>
          <w:color w:val="auto"/>
          <w:sz w:val="28"/>
          <w:szCs w:val="28"/>
          <w:u w:val="single"/>
        </w:rPr>
        <w:t xml:space="preserve">  滁州学院资产与实验室管理处 （盖章）</w:t>
      </w:r>
    </w:p>
    <w:p w14:paraId="065E9B09">
      <w:pPr>
        <w:spacing w:before="162" w:beforeLines="50" w:after="162" w:afterLines="50" w:line="440" w:lineRule="exact"/>
        <w:jc w:val="center"/>
        <w:outlineLvl w:val="0"/>
        <w:rPr>
          <w:rFonts w:ascii="宋体" w:hAnsi="宋体" w:cs="宋体"/>
          <w:b/>
          <w:color w:val="auto"/>
          <w:sz w:val="28"/>
          <w:szCs w:val="28"/>
          <w:u w:val="single"/>
        </w:rPr>
      </w:pPr>
      <w:bookmarkStart w:id="9" w:name="_Toc26052"/>
      <w:r>
        <w:rPr>
          <w:rFonts w:hint="eastAsia" w:ascii="宋体" w:hAnsi="宋体" w:cs="宋体"/>
          <w:b/>
          <w:bCs/>
          <w:color w:val="auto"/>
          <w:sz w:val="28"/>
          <w:szCs w:val="28"/>
        </w:rPr>
        <w:t>采购代理机构：</w:t>
      </w:r>
      <w:r>
        <w:rPr>
          <w:rFonts w:hint="eastAsia" w:ascii="宋体" w:hAnsi="宋体" w:cs="宋体"/>
          <w:b/>
          <w:bCs/>
          <w:color w:val="auto"/>
          <w:sz w:val="28"/>
          <w:szCs w:val="28"/>
          <w:u w:val="single"/>
        </w:rPr>
        <w:t xml:space="preserve">    </w:t>
      </w:r>
      <w:r>
        <w:rPr>
          <w:rFonts w:hint="eastAsia" w:ascii="宋体" w:hAnsi="宋体" w:cs="宋体"/>
          <w:b/>
          <w:color w:val="auto"/>
          <w:sz w:val="28"/>
          <w:szCs w:val="28"/>
          <w:u w:val="single"/>
        </w:rPr>
        <w:t>安徽立地工程咨询有限公司  （盖章）</w:t>
      </w:r>
      <w:bookmarkEnd w:id="9"/>
    </w:p>
    <w:p w14:paraId="766E55AC">
      <w:pPr>
        <w:spacing w:before="162" w:beforeLines="50" w:after="162" w:afterLines="50" w:line="440" w:lineRule="exact"/>
        <w:jc w:val="center"/>
        <w:rPr>
          <w:rFonts w:ascii="宋体" w:hAnsi="宋体" w:cs="宋体"/>
          <w:b/>
          <w:color w:val="auto"/>
          <w:sz w:val="32"/>
          <w:szCs w:val="32"/>
          <w:u w:val="single"/>
        </w:rPr>
      </w:pPr>
      <w:r>
        <w:rPr>
          <w:rFonts w:hint="eastAsia" w:ascii="宋体" w:hAnsi="宋体" w:cs="宋体"/>
          <w:b/>
          <w:bCs/>
          <w:color w:val="auto"/>
          <w:sz w:val="28"/>
          <w:szCs w:val="28"/>
        </w:rPr>
        <w:t>发布日期：</w:t>
      </w:r>
      <w:r>
        <w:rPr>
          <w:rFonts w:hint="eastAsia" w:ascii="宋体" w:hAnsi="宋体" w:cs="宋体"/>
          <w:b/>
          <w:color w:val="auto"/>
          <w:sz w:val="28"/>
          <w:szCs w:val="28"/>
          <w:u w:val="single"/>
        </w:rPr>
        <w:t>2025年</w:t>
      </w:r>
      <w:r>
        <w:rPr>
          <w:rFonts w:hint="eastAsia" w:ascii="宋体" w:hAnsi="宋体" w:cs="宋体"/>
          <w:b/>
          <w:color w:val="auto"/>
          <w:sz w:val="28"/>
          <w:szCs w:val="28"/>
          <w:u w:val="single"/>
          <w:lang w:val="en-US" w:eastAsia="zh-CN"/>
        </w:rPr>
        <w:t>4</w:t>
      </w:r>
      <w:r>
        <w:rPr>
          <w:rFonts w:hint="eastAsia" w:ascii="宋体" w:hAnsi="宋体" w:cs="宋体"/>
          <w:b/>
          <w:color w:val="auto"/>
          <w:sz w:val="28"/>
          <w:szCs w:val="28"/>
          <w:u w:val="single"/>
        </w:rPr>
        <w:t>月</w:t>
      </w:r>
    </w:p>
    <w:p w14:paraId="01D9AA8A">
      <w:pPr>
        <w:adjustRightInd w:val="0"/>
        <w:snapToGrid w:val="0"/>
        <w:spacing w:line="460" w:lineRule="exact"/>
        <w:jc w:val="center"/>
        <w:rPr>
          <w:rFonts w:ascii="宋体" w:hAnsi="宋体" w:cs="宋体"/>
          <w:b/>
          <w:color w:val="auto"/>
          <w:sz w:val="32"/>
          <w:szCs w:val="32"/>
        </w:rPr>
      </w:pPr>
      <w:bookmarkStart w:id="10" w:name="_Toc23582"/>
    </w:p>
    <w:p w14:paraId="4C196AA3">
      <w:pPr>
        <w:adjustRightInd w:val="0"/>
        <w:snapToGrid w:val="0"/>
        <w:spacing w:line="460" w:lineRule="exact"/>
        <w:jc w:val="center"/>
        <w:outlineLvl w:val="0"/>
        <w:rPr>
          <w:rFonts w:ascii="宋体" w:hAnsi="宋体" w:cs="宋体"/>
          <w:b/>
          <w:color w:val="auto"/>
          <w:sz w:val="32"/>
          <w:szCs w:val="32"/>
        </w:rPr>
      </w:pPr>
      <w:r>
        <w:rPr>
          <w:rFonts w:hint="eastAsia" w:ascii="宋体" w:hAnsi="宋体" w:cs="宋体"/>
          <w:b/>
          <w:color w:val="auto"/>
          <w:sz w:val="32"/>
          <w:szCs w:val="32"/>
        </w:rPr>
        <w:t>采购文件目录</w:t>
      </w:r>
      <w:bookmarkEnd w:id="10"/>
    </w:p>
    <w:p w14:paraId="061CC5E9">
      <w:pPr>
        <w:pStyle w:val="71"/>
        <w:tabs>
          <w:tab w:val="right" w:leader="dot" w:pos="9072"/>
        </w:tabs>
        <w:rPr>
          <w:color w:val="auto"/>
        </w:rPr>
      </w:pPr>
      <w:r>
        <w:rPr>
          <w:rFonts w:hint="eastAsia" w:ascii="宋体" w:hAnsi="宋体" w:cs="宋体"/>
          <w:color w:val="auto"/>
          <w:sz w:val="24"/>
        </w:rPr>
        <w:fldChar w:fldCharType="begin"/>
      </w:r>
      <w:r>
        <w:rPr>
          <w:rFonts w:hint="eastAsia" w:ascii="宋体" w:hAnsi="宋体" w:cs="宋体"/>
          <w:color w:val="auto"/>
          <w:sz w:val="24"/>
        </w:rPr>
        <w:instrText xml:space="preserve">TOC \o "1-3" \h \u </w:instrText>
      </w:r>
      <w:r>
        <w:rPr>
          <w:rFonts w:hint="eastAsia" w:ascii="宋体" w:hAnsi="宋体" w:cs="宋体"/>
          <w:color w:val="auto"/>
          <w:sz w:val="24"/>
        </w:rPr>
        <w:fldChar w:fldCharType="separate"/>
      </w:r>
    </w:p>
    <w:p w14:paraId="18E13531">
      <w:pPr>
        <w:pStyle w:val="71"/>
        <w:tabs>
          <w:tab w:val="right" w:leader="dot" w:pos="9072"/>
        </w:tabs>
        <w:spacing w:line="440" w:lineRule="exact"/>
        <w:rPr>
          <w:rFonts w:ascii="宋体" w:hAnsi="宋体" w:cs="宋体"/>
          <w:color w:val="auto"/>
          <w:sz w:val="21"/>
          <w:szCs w:val="21"/>
        </w:rPr>
      </w:pPr>
      <w:r>
        <w:rPr>
          <w:color w:val="auto"/>
        </w:rPr>
        <w:fldChar w:fldCharType="begin"/>
      </w:r>
      <w:r>
        <w:rPr>
          <w:color w:val="auto"/>
        </w:rPr>
        <w:instrText xml:space="preserve"> HYPERLINK \l "_Toc24626" </w:instrText>
      </w:r>
      <w:r>
        <w:rPr>
          <w:color w:val="auto"/>
        </w:rPr>
        <w:fldChar w:fldCharType="separate"/>
      </w:r>
      <w:r>
        <w:rPr>
          <w:rFonts w:hint="eastAsia" w:ascii="宋体" w:hAnsi="宋体" w:cs="宋体"/>
          <w:color w:val="auto"/>
          <w:sz w:val="21"/>
          <w:szCs w:val="21"/>
        </w:rPr>
        <w:t>采购招标公告</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_Toc24626 \h </w:instrText>
      </w:r>
      <w:r>
        <w:rPr>
          <w:rFonts w:hint="eastAsia" w:ascii="宋体" w:hAnsi="宋体" w:cs="宋体"/>
          <w:color w:val="auto"/>
          <w:sz w:val="21"/>
          <w:szCs w:val="21"/>
        </w:rPr>
        <w:fldChar w:fldCharType="separate"/>
      </w:r>
      <w:r>
        <w:rPr>
          <w:rFonts w:hint="eastAsia" w:ascii="宋体" w:hAnsi="宋体" w:cs="宋体"/>
          <w:color w:val="auto"/>
          <w:sz w:val="21"/>
          <w:szCs w:val="21"/>
        </w:rPr>
        <w:t>3</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12C25F76">
      <w:pPr>
        <w:pStyle w:val="71"/>
        <w:tabs>
          <w:tab w:val="right" w:leader="dot" w:pos="9072"/>
        </w:tabs>
        <w:spacing w:line="440" w:lineRule="exact"/>
        <w:rPr>
          <w:rFonts w:ascii="宋体" w:hAnsi="宋体" w:cs="宋体"/>
          <w:color w:val="auto"/>
          <w:sz w:val="21"/>
          <w:szCs w:val="21"/>
        </w:rPr>
      </w:pPr>
      <w:r>
        <w:rPr>
          <w:color w:val="auto"/>
        </w:rPr>
        <w:fldChar w:fldCharType="begin"/>
      </w:r>
      <w:r>
        <w:rPr>
          <w:color w:val="auto"/>
        </w:rPr>
        <w:instrText xml:space="preserve"> HYPERLINK \l "_Toc29256" </w:instrText>
      </w:r>
      <w:r>
        <w:rPr>
          <w:color w:val="auto"/>
        </w:rPr>
        <w:fldChar w:fldCharType="separate"/>
      </w:r>
      <w:r>
        <w:rPr>
          <w:rFonts w:hint="eastAsia" w:ascii="宋体" w:hAnsi="宋体" w:cs="宋体"/>
          <w:color w:val="auto"/>
          <w:sz w:val="21"/>
          <w:szCs w:val="21"/>
        </w:rPr>
        <w:t>A、投标须知前附表</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_Toc29256 \h </w:instrText>
      </w:r>
      <w:r>
        <w:rPr>
          <w:rFonts w:hint="eastAsia" w:ascii="宋体" w:hAnsi="宋体" w:cs="宋体"/>
          <w:color w:val="auto"/>
          <w:sz w:val="21"/>
          <w:szCs w:val="21"/>
        </w:rPr>
        <w:fldChar w:fldCharType="separate"/>
      </w:r>
      <w:r>
        <w:rPr>
          <w:rFonts w:hint="eastAsia" w:ascii="宋体" w:hAnsi="宋体" w:cs="宋体"/>
          <w:color w:val="auto"/>
          <w:sz w:val="21"/>
          <w:szCs w:val="21"/>
        </w:rPr>
        <w:t>1</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45D4F05B">
      <w:pPr>
        <w:pStyle w:val="71"/>
        <w:tabs>
          <w:tab w:val="right" w:leader="dot" w:pos="9072"/>
        </w:tabs>
        <w:spacing w:line="440" w:lineRule="exact"/>
        <w:rPr>
          <w:rFonts w:ascii="宋体" w:hAnsi="宋体" w:cs="宋体"/>
          <w:color w:val="auto"/>
          <w:sz w:val="21"/>
          <w:szCs w:val="21"/>
        </w:rPr>
      </w:pPr>
      <w:r>
        <w:rPr>
          <w:color w:val="auto"/>
        </w:rPr>
        <w:fldChar w:fldCharType="begin"/>
      </w:r>
      <w:r>
        <w:rPr>
          <w:color w:val="auto"/>
        </w:rPr>
        <w:instrText xml:space="preserve"> HYPERLINK \l "_Toc16641" </w:instrText>
      </w:r>
      <w:r>
        <w:rPr>
          <w:color w:val="auto"/>
        </w:rPr>
        <w:fldChar w:fldCharType="separate"/>
      </w:r>
      <w:r>
        <w:rPr>
          <w:rFonts w:hint="eastAsia" w:ascii="宋体" w:hAnsi="宋体" w:cs="宋体"/>
          <w:color w:val="auto"/>
          <w:sz w:val="21"/>
          <w:szCs w:val="21"/>
        </w:rPr>
        <w:t>第一章  投标须知</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_Toc16641 \h </w:instrText>
      </w:r>
      <w:r>
        <w:rPr>
          <w:rFonts w:hint="eastAsia" w:ascii="宋体" w:hAnsi="宋体" w:cs="宋体"/>
          <w:color w:val="auto"/>
          <w:sz w:val="21"/>
          <w:szCs w:val="21"/>
        </w:rPr>
        <w:fldChar w:fldCharType="separate"/>
      </w:r>
      <w:r>
        <w:rPr>
          <w:rFonts w:hint="eastAsia" w:ascii="宋体" w:hAnsi="宋体" w:cs="宋体"/>
          <w:color w:val="auto"/>
          <w:sz w:val="21"/>
          <w:szCs w:val="21"/>
        </w:rPr>
        <w:t>3</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1515BFA2">
      <w:pPr>
        <w:pStyle w:val="72"/>
        <w:tabs>
          <w:tab w:val="right" w:leader="dot" w:pos="9072"/>
        </w:tabs>
        <w:spacing w:line="440" w:lineRule="exact"/>
        <w:ind w:left="0" w:leftChars="0"/>
        <w:rPr>
          <w:rFonts w:ascii="宋体" w:hAnsi="宋体" w:cs="宋体"/>
          <w:color w:val="auto"/>
          <w:sz w:val="21"/>
          <w:szCs w:val="21"/>
        </w:rPr>
      </w:pPr>
      <w:r>
        <w:rPr>
          <w:color w:val="auto"/>
        </w:rPr>
        <w:fldChar w:fldCharType="begin"/>
      </w:r>
      <w:r>
        <w:rPr>
          <w:color w:val="auto"/>
        </w:rPr>
        <w:instrText xml:space="preserve"> HYPERLINK \l "_Toc16681" </w:instrText>
      </w:r>
      <w:r>
        <w:rPr>
          <w:color w:val="auto"/>
        </w:rPr>
        <w:fldChar w:fldCharType="separate"/>
      </w:r>
      <w:r>
        <w:rPr>
          <w:rFonts w:hint="eastAsia" w:ascii="宋体" w:hAnsi="宋体" w:cs="宋体"/>
          <w:bCs/>
          <w:color w:val="auto"/>
          <w:sz w:val="21"/>
          <w:szCs w:val="21"/>
        </w:rPr>
        <w:t>第二章  评标办法</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_Toc16681 \h </w:instrText>
      </w:r>
      <w:r>
        <w:rPr>
          <w:rFonts w:hint="eastAsia" w:ascii="宋体" w:hAnsi="宋体" w:cs="宋体"/>
          <w:color w:val="auto"/>
          <w:sz w:val="21"/>
          <w:szCs w:val="21"/>
        </w:rPr>
        <w:fldChar w:fldCharType="separate"/>
      </w:r>
      <w:r>
        <w:rPr>
          <w:rFonts w:hint="eastAsia" w:ascii="宋体" w:hAnsi="宋体" w:cs="宋体"/>
          <w:color w:val="auto"/>
          <w:sz w:val="21"/>
          <w:szCs w:val="21"/>
        </w:rPr>
        <w:t>12</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7E6564E4">
      <w:pPr>
        <w:pStyle w:val="72"/>
        <w:tabs>
          <w:tab w:val="right" w:leader="dot" w:pos="9072"/>
        </w:tabs>
        <w:spacing w:line="440" w:lineRule="exact"/>
        <w:ind w:left="0" w:leftChars="0"/>
        <w:rPr>
          <w:rFonts w:ascii="宋体" w:hAnsi="宋体" w:cs="宋体"/>
          <w:color w:val="auto"/>
          <w:sz w:val="21"/>
          <w:szCs w:val="21"/>
        </w:rPr>
      </w:pPr>
      <w:r>
        <w:rPr>
          <w:color w:val="auto"/>
        </w:rPr>
        <w:fldChar w:fldCharType="begin"/>
      </w:r>
      <w:r>
        <w:rPr>
          <w:color w:val="auto"/>
        </w:rPr>
        <w:instrText xml:space="preserve"> HYPERLINK \l "_Toc27595" </w:instrText>
      </w:r>
      <w:r>
        <w:rPr>
          <w:color w:val="auto"/>
        </w:rPr>
        <w:fldChar w:fldCharType="separate"/>
      </w:r>
      <w:r>
        <w:rPr>
          <w:rFonts w:hint="eastAsia" w:ascii="宋体" w:hAnsi="宋体" w:cs="宋体"/>
          <w:color w:val="auto"/>
          <w:sz w:val="21"/>
          <w:szCs w:val="21"/>
        </w:rPr>
        <w:t>第三章  采购服务需求</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_Toc27595 \h </w:instrText>
      </w:r>
      <w:r>
        <w:rPr>
          <w:rFonts w:hint="eastAsia" w:ascii="宋体" w:hAnsi="宋体" w:cs="宋体"/>
          <w:color w:val="auto"/>
          <w:sz w:val="21"/>
          <w:szCs w:val="21"/>
        </w:rPr>
        <w:fldChar w:fldCharType="separate"/>
      </w:r>
      <w:r>
        <w:rPr>
          <w:rFonts w:hint="eastAsia" w:ascii="宋体" w:hAnsi="宋体" w:cs="宋体"/>
          <w:color w:val="auto"/>
          <w:sz w:val="21"/>
          <w:szCs w:val="21"/>
        </w:rPr>
        <w:t>18</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12DC8421">
      <w:pPr>
        <w:pStyle w:val="72"/>
        <w:tabs>
          <w:tab w:val="right" w:leader="dot" w:pos="9072"/>
        </w:tabs>
        <w:spacing w:line="440" w:lineRule="exact"/>
        <w:ind w:left="0" w:leftChars="0"/>
        <w:rPr>
          <w:rFonts w:ascii="宋体" w:hAnsi="宋体" w:cs="宋体"/>
          <w:color w:val="auto"/>
          <w:sz w:val="21"/>
          <w:szCs w:val="21"/>
        </w:rPr>
      </w:pPr>
      <w:r>
        <w:rPr>
          <w:color w:val="auto"/>
        </w:rPr>
        <w:fldChar w:fldCharType="begin"/>
      </w:r>
      <w:r>
        <w:rPr>
          <w:color w:val="auto"/>
        </w:rPr>
        <w:instrText xml:space="preserve"> HYPERLINK \l "_Toc30219" </w:instrText>
      </w:r>
      <w:r>
        <w:rPr>
          <w:color w:val="auto"/>
        </w:rPr>
        <w:fldChar w:fldCharType="separate"/>
      </w:r>
      <w:r>
        <w:rPr>
          <w:rFonts w:hint="eastAsia" w:ascii="宋体" w:hAnsi="宋体" w:cs="宋体"/>
          <w:bCs/>
          <w:color w:val="auto"/>
          <w:sz w:val="21"/>
          <w:szCs w:val="21"/>
        </w:rPr>
        <w:t>第四章  合同条款及格式</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_Toc30219 \h </w:instrText>
      </w:r>
      <w:r>
        <w:rPr>
          <w:rFonts w:hint="eastAsia" w:ascii="宋体" w:hAnsi="宋体" w:cs="宋体"/>
          <w:color w:val="auto"/>
          <w:sz w:val="21"/>
          <w:szCs w:val="21"/>
        </w:rPr>
        <w:fldChar w:fldCharType="separate"/>
      </w:r>
      <w:r>
        <w:rPr>
          <w:rFonts w:hint="eastAsia" w:ascii="宋体" w:hAnsi="宋体" w:cs="宋体"/>
          <w:color w:val="auto"/>
          <w:sz w:val="21"/>
          <w:szCs w:val="21"/>
        </w:rPr>
        <w:t>24</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30C59EDC">
      <w:pPr>
        <w:pStyle w:val="72"/>
        <w:tabs>
          <w:tab w:val="right" w:leader="dot" w:pos="9072"/>
        </w:tabs>
        <w:spacing w:line="440" w:lineRule="exact"/>
        <w:ind w:left="0" w:leftChars="0"/>
        <w:rPr>
          <w:rFonts w:ascii="宋体" w:hAnsi="宋体" w:cs="宋体"/>
          <w:color w:val="auto"/>
          <w:sz w:val="21"/>
          <w:szCs w:val="21"/>
        </w:rPr>
      </w:pPr>
      <w:r>
        <w:rPr>
          <w:color w:val="auto"/>
        </w:rPr>
        <w:fldChar w:fldCharType="begin"/>
      </w:r>
      <w:r>
        <w:rPr>
          <w:color w:val="auto"/>
        </w:rPr>
        <w:instrText xml:space="preserve"> HYPERLINK \l "_Toc13799" </w:instrText>
      </w:r>
      <w:r>
        <w:rPr>
          <w:color w:val="auto"/>
        </w:rPr>
        <w:fldChar w:fldCharType="separate"/>
      </w:r>
      <w:r>
        <w:rPr>
          <w:rFonts w:hint="eastAsia" w:ascii="宋体" w:hAnsi="宋体" w:cs="宋体"/>
          <w:color w:val="auto"/>
          <w:sz w:val="21"/>
          <w:szCs w:val="21"/>
        </w:rPr>
        <w:t>第五章  投标文件标格式</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_Toc13799 \h </w:instrText>
      </w:r>
      <w:r>
        <w:rPr>
          <w:rFonts w:hint="eastAsia" w:ascii="宋体" w:hAnsi="宋体" w:cs="宋体"/>
          <w:color w:val="auto"/>
          <w:sz w:val="21"/>
          <w:szCs w:val="21"/>
        </w:rPr>
        <w:fldChar w:fldCharType="separate"/>
      </w:r>
      <w:r>
        <w:rPr>
          <w:rFonts w:hint="eastAsia" w:ascii="宋体" w:hAnsi="宋体" w:cs="宋体"/>
          <w:color w:val="auto"/>
          <w:sz w:val="21"/>
          <w:szCs w:val="21"/>
        </w:rPr>
        <w:t>30</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286C3298">
      <w:pPr>
        <w:pStyle w:val="72"/>
        <w:tabs>
          <w:tab w:val="right" w:leader="dot" w:pos="9072"/>
        </w:tabs>
        <w:spacing w:line="440" w:lineRule="exact"/>
        <w:ind w:left="0" w:leftChars="0"/>
        <w:rPr>
          <w:rFonts w:ascii="宋体" w:hAnsi="宋体" w:cs="宋体"/>
          <w:color w:val="auto"/>
          <w:sz w:val="21"/>
          <w:szCs w:val="21"/>
        </w:rPr>
      </w:pPr>
      <w:r>
        <w:rPr>
          <w:color w:val="auto"/>
        </w:rPr>
        <w:fldChar w:fldCharType="begin"/>
      </w:r>
      <w:r>
        <w:rPr>
          <w:color w:val="auto"/>
        </w:rPr>
        <w:instrText xml:space="preserve"> HYPERLINK \l "_Toc15676" </w:instrText>
      </w:r>
      <w:r>
        <w:rPr>
          <w:color w:val="auto"/>
        </w:rPr>
        <w:fldChar w:fldCharType="separate"/>
      </w:r>
      <w:r>
        <w:rPr>
          <w:rFonts w:hint="eastAsia" w:ascii="宋体" w:hAnsi="宋体" w:cs="宋体"/>
          <w:color w:val="auto"/>
          <w:sz w:val="21"/>
          <w:szCs w:val="21"/>
        </w:rPr>
        <w:t>第六章  采购单位、招标代理机构对本采购文件的确认</w:t>
      </w:r>
      <w:r>
        <w:rPr>
          <w:rFonts w:hint="eastAsia" w:ascii="宋体" w:hAnsi="宋体" w:cs="宋体"/>
          <w:color w:val="auto"/>
          <w:sz w:val="21"/>
          <w:szCs w:val="21"/>
        </w:rPr>
        <w:tab/>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 PAGEREF _Toc15676 \h </w:instrText>
      </w:r>
      <w:r>
        <w:rPr>
          <w:rFonts w:hint="eastAsia" w:ascii="宋体" w:hAnsi="宋体" w:cs="宋体"/>
          <w:color w:val="auto"/>
          <w:sz w:val="21"/>
          <w:szCs w:val="21"/>
        </w:rPr>
        <w:fldChar w:fldCharType="separate"/>
      </w:r>
      <w:r>
        <w:rPr>
          <w:rFonts w:hint="eastAsia" w:ascii="宋体" w:hAnsi="宋体" w:cs="宋体"/>
          <w:color w:val="auto"/>
          <w:sz w:val="21"/>
          <w:szCs w:val="21"/>
        </w:rPr>
        <w:t>42</w:t>
      </w:r>
      <w:r>
        <w:rPr>
          <w:rFonts w:hint="eastAsia" w:ascii="宋体" w:hAnsi="宋体" w:cs="宋体"/>
          <w:color w:val="auto"/>
          <w:sz w:val="21"/>
          <w:szCs w:val="21"/>
        </w:rPr>
        <w:fldChar w:fldCharType="end"/>
      </w:r>
      <w:r>
        <w:rPr>
          <w:rFonts w:hint="eastAsia" w:ascii="宋体" w:hAnsi="宋体" w:cs="宋体"/>
          <w:color w:val="auto"/>
          <w:sz w:val="21"/>
          <w:szCs w:val="21"/>
        </w:rPr>
        <w:fldChar w:fldCharType="end"/>
      </w:r>
    </w:p>
    <w:p w14:paraId="59DDAE6F">
      <w:pPr>
        <w:rPr>
          <w:rFonts w:ascii="宋体" w:hAnsi="宋体" w:cs="宋体"/>
          <w:color w:val="auto"/>
          <w:sz w:val="24"/>
        </w:rPr>
      </w:pPr>
      <w:r>
        <w:rPr>
          <w:rFonts w:hint="eastAsia" w:ascii="宋体" w:hAnsi="宋体" w:cs="宋体"/>
          <w:color w:val="auto"/>
        </w:rPr>
        <w:fldChar w:fldCharType="end"/>
      </w:r>
    </w:p>
    <w:p w14:paraId="2879C186">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rPr>
      </w:pPr>
    </w:p>
    <w:p w14:paraId="62020C6B">
      <w:pPr>
        <w:rPr>
          <w:rFonts w:ascii="宋体" w:hAnsi="宋体" w:cs="宋体"/>
          <w:b/>
          <w:color w:val="auto"/>
          <w:sz w:val="32"/>
        </w:rPr>
      </w:pPr>
    </w:p>
    <w:p w14:paraId="03A33D71">
      <w:pPr>
        <w:rPr>
          <w:rFonts w:ascii="宋体" w:hAnsi="宋体" w:cs="宋体"/>
          <w:b/>
          <w:color w:val="auto"/>
          <w:sz w:val="32"/>
        </w:rPr>
      </w:pPr>
    </w:p>
    <w:p w14:paraId="2878BFFD">
      <w:pPr>
        <w:rPr>
          <w:rFonts w:ascii="宋体" w:hAnsi="宋体" w:cs="宋体"/>
          <w:b/>
          <w:color w:val="auto"/>
          <w:sz w:val="32"/>
        </w:rPr>
      </w:pPr>
    </w:p>
    <w:p w14:paraId="3B6A1FA2">
      <w:pPr>
        <w:rPr>
          <w:rFonts w:ascii="宋体" w:hAnsi="宋体" w:cs="宋体"/>
          <w:b/>
          <w:color w:val="auto"/>
          <w:sz w:val="32"/>
        </w:rPr>
      </w:pPr>
    </w:p>
    <w:p w14:paraId="714C51B5">
      <w:pPr>
        <w:pStyle w:val="4"/>
        <w:keepLines w:val="0"/>
        <w:pageBreakBefore/>
        <w:spacing w:before="162" w:beforeLines="50" w:after="162" w:afterLines="50" w:line="440" w:lineRule="exact"/>
        <w:jc w:val="center"/>
        <w:rPr>
          <w:rFonts w:ascii="宋体" w:hAnsi="宋体" w:cs="宋体"/>
          <w:color w:val="auto"/>
          <w:sz w:val="32"/>
          <w:szCs w:val="32"/>
        </w:rPr>
      </w:pPr>
      <w:bookmarkStart w:id="11" w:name="_Toc24626"/>
      <w:r>
        <w:rPr>
          <w:rFonts w:hint="eastAsia" w:ascii="宋体" w:hAnsi="宋体" w:cs="宋体"/>
          <w:color w:val="auto"/>
          <w:sz w:val="32"/>
          <w:szCs w:val="32"/>
        </w:rPr>
        <w:t>滁州学院2025年地信学院工作站等科研设备一批采购招标公告</w:t>
      </w:r>
      <w:bookmarkEnd w:id="11"/>
    </w:p>
    <w:p w14:paraId="17E76E03">
      <w:pPr>
        <w:spacing w:before="162" w:beforeLines="50" w:after="162" w:afterLines="50" w:line="440" w:lineRule="exact"/>
        <w:jc w:val="left"/>
        <w:outlineLvl w:val="0"/>
        <w:rPr>
          <w:rFonts w:ascii="黑体" w:hAnsi="黑体" w:eastAsia="黑体" w:cs="黑体"/>
          <w:b/>
          <w:bCs/>
          <w:color w:val="auto"/>
          <w:szCs w:val="21"/>
        </w:rPr>
      </w:pPr>
      <w:bookmarkStart w:id="12" w:name="_Toc4542"/>
      <w:r>
        <w:rPr>
          <w:rFonts w:hint="eastAsia" w:ascii="黑体" w:hAnsi="黑体" w:eastAsia="黑体" w:cs="黑体"/>
          <w:b/>
          <w:bCs/>
          <w:color w:val="auto"/>
          <w:szCs w:val="21"/>
        </w:rPr>
        <w:t>项目概况</w:t>
      </w:r>
      <w:bookmarkEnd w:id="12"/>
    </w:p>
    <w:p w14:paraId="24743A3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滁州学院2025年地信学院工作站等科研设备一批采购的潜在投标供应商应在滁州学院网站（http://zcc.chzu.edu.cn）资产与实验室管理处网页采购公告栏中下载文件。并于</w:t>
      </w:r>
      <w:r>
        <w:rPr>
          <w:rFonts w:hint="eastAsia" w:ascii="黑体" w:hAnsi="黑体" w:eastAsia="黑体" w:cs="黑体"/>
          <w:b/>
          <w:bCs/>
          <w:color w:val="auto"/>
          <w:szCs w:val="21"/>
        </w:rPr>
        <w:t>2025年</w:t>
      </w:r>
      <w:r>
        <w:rPr>
          <w:rFonts w:hint="eastAsia" w:ascii="黑体" w:hAnsi="黑体" w:eastAsia="黑体" w:cs="黑体"/>
          <w:b/>
          <w:bCs/>
          <w:color w:val="auto"/>
          <w:szCs w:val="21"/>
          <w:lang w:val="en-US" w:eastAsia="zh-CN"/>
        </w:rPr>
        <w:t>4</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29</w:t>
      </w:r>
      <w:r>
        <w:rPr>
          <w:rFonts w:hint="eastAsia" w:ascii="黑体" w:hAnsi="黑体" w:eastAsia="黑体" w:cs="黑体"/>
          <w:b/>
          <w:bCs/>
          <w:color w:val="auto"/>
          <w:szCs w:val="21"/>
        </w:rPr>
        <w:t>日09时00分</w:t>
      </w:r>
      <w:r>
        <w:rPr>
          <w:rFonts w:hint="eastAsia" w:ascii="宋体" w:hAnsi="宋体" w:cs="宋体"/>
          <w:color w:val="auto"/>
          <w:szCs w:val="21"/>
        </w:rPr>
        <w:t>（北京时间）前递交投标文件。</w:t>
      </w:r>
      <w:bookmarkStart w:id="13" w:name="_Toc5872"/>
      <w:bookmarkStart w:id="14" w:name="_Toc28359002"/>
      <w:bookmarkStart w:id="15" w:name="_Toc35393621"/>
      <w:bookmarkStart w:id="16" w:name="_Toc28359079"/>
      <w:bookmarkStart w:id="17" w:name="_Toc35393790"/>
      <w:bookmarkStart w:id="18" w:name="_Hlk24379207"/>
    </w:p>
    <w:p w14:paraId="19EB0523">
      <w:pPr>
        <w:spacing w:before="162" w:beforeLines="50" w:after="162" w:afterLines="50" w:line="440" w:lineRule="exact"/>
        <w:jc w:val="left"/>
        <w:outlineLvl w:val="1"/>
        <w:rPr>
          <w:rFonts w:ascii="黑体" w:hAnsi="黑体" w:eastAsia="黑体" w:cs="黑体"/>
          <w:b/>
          <w:bCs/>
          <w:color w:val="auto"/>
          <w:szCs w:val="21"/>
        </w:rPr>
      </w:pPr>
      <w:bookmarkStart w:id="19" w:name="_Toc10806"/>
      <w:r>
        <w:rPr>
          <w:rFonts w:hint="eastAsia" w:ascii="黑体" w:hAnsi="黑体" w:eastAsia="黑体" w:cs="黑体"/>
          <w:b/>
          <w:bCs/>
          <w:color w:val="auto"/>
          <w:szCs w:val="21"/>
        </w:rPr>
        <w:t>一、项目基本情况</w:t>
      </w:r>
      <w:bookmarkEnd w:id="13"/>
      <w:bookmarkEnd w:id="14"/>
      <w:bookmarkEnd w:id="15"/>
      <w:bookmarkEnd w:id="16"/>
      <w:bookmarkEnd w:id="17"/>
      <w:bookmarkEnd w:id="19"/>
    </w:p>
    <w:p w14:paraId="6830D46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项目编号：</w:t>
      </w:r>
      <w:r>
        <w:rPr>
          <w:rFonts w:hint="eastAsia" w:ascii="宋体" w:hAnsi="宋体" w:cs="宋体"/>
          <w:color w:val="auto"/>
        </w:rPr>
        <w:t>2025CG-014</w:t>
      </w:r>
    </w:p>
    <w:p w14:paraId="345222BB">
      <w:pPr>
        <w:pStyle w:val="20"/>
        <w:spacing w:before="0" w:line="440" w:lineRule="exact"/>
        <w:ind w:left="0" w:firstLine="420" w:firstLineChars="200"/>
        <w:rPr>
          <w:b w:val="0"/>
          <w:bCs w:val="0"/>
          <w:color w:val="auto"/>
          <w:kern w:val="2"/>
          <w:sz w:val="21"/>
          <w:szCs w:val="21"/>
          <w:lang w:val="en-US" w:bidi="ar-SA"/>
        </w:rPr>
      </w:pPr>
      <w:r>
        <w:rPr>
          <w:rFonts w:hint="eastAsia"/>
          <w:b w:val="0"/>
          <w:bCs w:val="0"/>
          <w:color w:val="auto"/>
          <w:kern w:val="2"/>
          <w:sz w:val="21"/>
          <w:szCs w:val="21"/>
          <w:lang w:val="en-US" w:bidi="ar-SA"/>
        </w:rPr>
        <w:t>项目名称：</w:t>
      </w:r>
      <w:bookmarkEnd w:id="18"/>
      <w:r>
        <w:rPr>
          <w:rFonts w:hint="eastAsia"/>
          <w:b w:val="0"/>
          <w:bCs w:val="0"/>
          <w:color w:val="auto"/>
          <w:kern w:val="2"/>
          <w:sz w:val="21"/>
          <w:szCs w:val="21"/>
          <w:lang w:val="en-US" w:bidi="ar-SA"/>
        </w:rPr>
        <w:t>滁州学院2025年地信学院工作站等科研设备一批采购</w:t>
      </w:r>
    </w:p>
    <w:p w14:paraId="4E0B1E33">
      <w:pPr>
        <w:pStyle w:val="20"/>
        <w:spacing w:before="0" w:line="440" w:lineRule="exact"/>
        <w:ind w:left="0" w:firstLine="420" w:firstLineChars="200"/>
        <w:rPr>
          <w:b w:val="0"/>
          <w:bCs w:val="0"/>
          <w:color w:val="auto"/>
          <w:kern w:val="2"/>
          <w:sz w:val="21"/>
          <w:szCs w:val="21"/>
          <w:lang w:val="en-US" w:bidi="ar-SA"/>
        </w:rPr>
      </w:pPr>
      <w:r>
        <w:rPr>
          <w:rFonts w:hint="eastAsia"/>
          <w:b w:val="0"/>
          <w:bCs w:val="0"/>
          <w:color w:val="auto"/>
          <w:kern w:val="2"/>
          <w:sz w:val="21"/>
          <w:szCs w:val="21"/>
          <w:lang w:val="en-US" w:bidi="ar-SA"/>
        </w:rPr>
        <w:t>项目预算：33万元</w:t>
      </w:r>
    </w:p>
    <w:p w14:paraId="1B92623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最高限价：叁拾叁万元整（330000.00元）</w:t>
      </w:r>
      <w:r>
        <w:rPr>
          <w:rFonts w:hint="eastAsia" w:ascii="宋体" w:hAnsi="宋体" w:cs="宋体"/>
          <w:color w:val="auto"/>
          <w:sz w:val="22"/>
          <w:szCs w:val="22"/>
          <w:u w:color="000000"/>
        </w:rPr>
        <w:t>，</w:t>
      </w:r>
      <w:r>
        <w:rPr>
          <w:rFonts w:hint="eastAsia" w:ascii="宋体" w:hAnsi="宋体" w:cs="宋体"/>
          <w:color w:val="auto"/>
          <w:szCs w:val="21"/>
        </w:rPr>
        <w:t>供应商的响应报价不得高于采购人发布的最高限价，否则按无效标处理。</w:t>
      </w:r>
    </w:p>
    <w:p w14:paraId="59CDDF9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采购需求：具体详见采购文件中《采购需求及技术参数要求》。</w:t>
      </w:r>
    </w:p>
    <w:p w14:paraId="4A06C1D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合同履行期限：签订合同后</w:t>
      </w:r>
      <w:r>
        <w:rPr>
          <w:rFonts w:ascii="宋体" w:hAnsi="宋体" w:cs="宋体"/>
          <w:color w:val="auto"/>
          <w:szCs w:val="21"/>
        </w:rPr>
        <w:t>60</w:t>
      </w:r>
      <w:r>
        <w:rPr>
          <w:rFonts w:hint="eastAsia" w:ascii="宋体" w:hAnsi="宋体" w:cs="宋体"/>
          <w:color w:val="auto"/>
          <w:szCs w:val="21"/>
        </w:rPr>
        <w:t>个日历天供货安装完毕；</w:t>
      </w:r>
    </w:p>
    <w:p w14:paraId="7A73CF1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质保期限：本项目免费质量保证期为 1年。</w:t>
      </w:r>
    </w:p>
    <w:p w14:paraId="00478B8F">
      <w:pPr>
        <w:spacing w:before="162" w:beforeLines="50" w:after="162" w:afterLines="50" w:line="440" w:lineRule="exact"/>
        <w:jc w:val="left"/>
        <w:outlineLvl w:val="1"/>
        <w:rPr>
          <w:rFonts w:ascii="黑体" w:hAnsi="黑体" w:eastAsia="黑体" w:cs="黑体"/>
          <w:b/>
          <w:bCs/>
          <w:color w:val="auto"/>
          <w:szCs w:val="21"/>
        </w:rPr>
      </w:pPr>
      <w:bookmarkStart w:id="20" w:name="_Toc28359080"/>
      <w:bookmarkStart w:id="21" w:name="_Toc35393791"/>
      <w:bookmarkStart w:id="22" w:name="_Toc26156"/>
      <w:bookmarkStart w:id="23" w:name="_Toc35393622"/>
      <w:bookmarkStart w:id="24" w:name="_Toc28359003"/>
      <w:bookmarkStart w:id="25" w:name="_Toc22650"/>
      <w:r>
        <w:rPr>
          <w:rFonts w:hint="eastAsia" w:ascii="黑体" w:hAnsi="黑体" w:eastAsia="黑体" w:cs="黑体"/>
          <w:b/>
          <w:bCs/>
          <w:color w:val="auto"/>
          <w:szCs w:val="21"/>
        </w:rPr>
        <w:t>二、申请人的资格要求</w:t>
      </w:r>
      <w:bookmarkEnd w:id="20"/>
      <w:bookmarkEnd w:id="21"/>
      <w:bookmarkEnd w:id="22"/>
      <w:bookmarkEnd w:id="23"/>
      <w:bookmarkEnd w:id="24"/>
      <w:bookmarkEnd w:id="25"/>
    </w:p>
    <w:p w14:paraId="53C1ABBD">
      <w:pPr>
        <w:spacing w:line="440" w:lineRule="exact"/>
        <w:ind w:firstLine="420" w:firstLineChars="200"/>
        <w:jc w:val="left"/>
        <w:rPr>
          <w:rFonts w:ascii="宋体" w:hAnsi="宋体" w:cs="宋体"/>
          <w:color w:val="auto"/>
          <w:szCs w:val="21"/>
        </w:rPr>
      </w:pPr>
      <w:bookmarkStart w:id="26" w:name="_Toc28359004"/>
      <w:bookmarkStart w:id="27" w:name="_Toc28359081"/>
      <w:bookmarkStart w:id="28" w:name="_Toc35393792"/>
      <w:bookmarkStart w:id="29" w:name="_Toc35393623"/>
      <w:r>
        <w:rPr>
          <w:rFonts w:hint="eastAsia" w:ascii="宋体" w:hAnsi="宋体" w:cs="宋体"/>
          <w:color w:val="auto"/>
          <w:szCs w:val="21"/>
        </w:rPr>
        <w:t>1、供应商必须具有承担民事责任能力，并且具有有效的营业执照（或三证合一有效证件）；</w:t>
      </w:r>
    </w:p>
    <w:p w14:paraId="47E653BE">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2、本项目不接受联合体；</w:t>
      </w:r>
    </w:p>
    <w:p w14:paraId="6A277F54">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3、信誉要求：供应商不得存在以下情形：</w:t>
      </w:r>
    </w:p>
    <w:p w14:paraId="084CBB85">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①供应商被人民法院列入失信被执行人的；</w:t>
      </w:r>
    </w:p>
    <w:p w14:paraId="02C2966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②供应商或其法定代表人被人民检察院列入行贿犯罪档案的；</w:t>
      </w:r>
    </w:p>
    <w:p w14:paraId="7E1123B7">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③供应商被市场监督管理部门列入经营异常名录或者严重违法企业名单的；</w:t>
      </w:r>
    </w:p>
    <w:p w14:paraId="7294210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④供应商被税收部门列入重大税收违法案件当事人的；</w:t>
      </w:r>
    </w:p>
    <w:p w14:paraId="37C53DD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⑤供应商被采购监管部门列入采购严重违法失信行为记录名单的；</w:t>
      </w:r>
    </w:p>
    <w:p w14:paraId="24E2A25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⑥在“信用中国”网站上披露仍在公示期的严重失信行为的；</w:t>
      </w:r>
    </w:p>
    <w:p w14:paraId="257AF51E">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⑦被滁州市县两级行业主管部门及公管部门禁止在一定期限内参加采购活动且在禁止期限内的；</w:t>
      </w:r>
    </w:p>
    <w:p w14:paraId="791A4FFE">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⑧被滁州市县两级公管部门记入不良行为记录或者信用信息记录，且在披露期内的；</w:t>
      </w:r>
    </w:p>
    <w:p w14:paraId="017BCA26">
      <w:pPr>
        <w:spacing w:before="162" w:beforeLines="50" w:after="162" w:afterLines="50" w:line="440" w:lineRule="exact"/>
        <w:jc w:val="left"/>
        <w:outlineLvl w:val="1"/>
        <w:rPr>
          <w:rFonts w:ascii="黑体" w:hAnsi="黑体" w:eastAsia="黑体" w:cs="黑体"/>
          <w:b/>
          <w:bCs/>
          <w:color w:val="auto"/>
          <w:szCs w:val="21"/>
        </w:rPr>
      </w:pPr>
      <w:bookmarkStart w:id="30" w:name="_Toc15392"/>
      <w:r>
        <w:rPr>
          <w:rFonts w:hint="eastAsia" w:ascii="黑体" w:hAnsi="黑体" w:eastAsia="黑体" w:cs="黑体"/>
          <w:b/>
          <w:bCs/>
          <w:color w:val="auto"/>
          <w:szCs w:val="21"/>
        </w:rPr>
        <w:t>三、获取采购文件</w:t>
      </w:r>
      <w:bookmarkEnd w:id="30"/>
    </w:p>
    <w:p w14:paraId="0506C57C">
      <w:pPr>
        <w:spacing w:line="440" w:lineRule="exact"/>
        <w:ind w:firstLine="420" w:firstLineChars="200"/>
        <w:jc w:val="left"/>
        <w:rPr>
          <w:rFonts w:ascii="黑体" w:hAnsi="黑体" w:eastAsia="黑体" w:cs="黑体"/>
          <w:b/>
          <w:bCs/>
          <w:color w:val="auto"/>
          <w:szCs w:val="21"/>
        </w:rPr>
      </w:pPr>
      <w:r>
        <w:rPr>
          <w:rFonts w:hint="eastAsia" w:ascii="宋体" w:hAnsi="宋体" w:cs="宋体"/>
          <w:bCs/>
          <w:color w:val="auto"/>
          <w:kern w:val="0"/>
          <w:szCs w:val="21"/>
        </w:rPr>
        <w:t>获取时间：</w:t>
      </w:r>
      <w:r>
        <w:rPr>
          <w:rFonts w:hint="eastAsia" w:ascii="黑体" w:hAnsi="黑体" w:eastAsia="黑体" w:cs="黑体"/>
          <w:b/>
          <w:bCs/>
          <w:color w:val="auto"/>
          <w:szCs w:val="21"/>
        </w:rPr>
        <w:t>2025年</w:t>
      </w:r>
      <w:r>
        <w:rPr>
          <w:rFonts w:hint="eastAsia" w:ascii="黑体" w:hAnsi="黑体" w:eastAsia="黑体" w:cs="黑体"/>
          <w:b/>
          <w:bCs/>
          <w:color w:val="auto"/>
          <w:szCs w:val="21"/>
          <w:lang w:val="en-US" w:eastAsia="zh-CN"/>
        </w:rPr>
        <w:t>4</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9</w:t>
      </w:r>
      <w:r>
        <w:rPr>
          <w:rFonts w:hint="eastAsia" w:ascii="黑体" w:hAnsi="黑体" w:eastAsia="黑体" w:cs="黑体"/>
          <w:b/>
          <w:bCs/>
          <w:color w:val="auto"/>
          <w:szCs w:val="21"/>
        </w:rPr>
        <w:t>日至2025年</w:t>
      </w:r>
      <w:r>
        <w:rPr>
          <w:rFonts w:hint="eastAsia" w:ascii="黑体" w:hAnsi="黑体" w:eastAsia="黑体" w:cs="黑体"/>
          <w:b/>
          <w:bCs/>
          <w:color w:val="auto"/>
          <w:szCs w:val="21"/>
          <w:lang w:val="en-US" w:eastAsia="zh-CN"/>
        </w:rPr>
        <w:t>4</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29</w:t>
      </w:r>
      <w:r>
        <w:rPr>
          <w:rFonts w:hint="eastAsia" w:ascii="黑体" w:hAnsi="黑体" w:eastAsia="黑体" w:cs="黑体"/>
          <w:b/>
          <w:bCs/>
          <w:color w:val="auto"/>
          <w:szCs w:val="21"/>
        </w:rPr>
        <w:t>日09时00分</w:t>
      </w:r>
    </w:p>
    <w:p w14:paraId="6FD2E9EE">
      <w:pPr>
        <w:spacing w:line="440" w:lineRule="exact"/>
        <w:ind w:firstLine="420" w:firstLineChars="200"/>
        <w:jc w:val="left"/>
        <w:rPr>
          <w:rFonts w:ascii="宋体" w:hAnsi="宋体" w:cs="宋体"/>
          <w:bCs/>
          <w:color w:val="auto"/>
          <w:kern w:val="0"/>
          <w:szCs w:val="21"/>
        </w:rPr>
      </w:pPr>
      <w:r>
        <w:rPr>
          <w:rFonts w:hint="eastAsia" w:ascii="宋体" w:hAnsi="宋体" w:cs="宋体"/>
          <w:bCs/>
          <w:color w:val="auto"/>
          <w:kern w:val="0"/>
          <w:szCs w:val="21"/>
        </w:rPr>
        <w:t>获取地点：滁州学院网站（http://zcc.chzu.edu.cn）滁州学院资产与实验室管理处网页采购公告栏中下载采购文件。</w:t>
      </w:r>
    </w:p>
    <w:p w14:paraId="09654A88">
      <w:pPr>
        <w:pStyle w:val="5"/>
        <w:adjustRightInd w:val="0"/>
        <w:spacing w:before="0" w:after="0" w:line="440" w:lineRule="exact"/>
        <w:ind w:firstLine="420" w:firstLineChars="200"/>
        <w:jc w:val="left"/>
        <w:rPr>
          <w:rFonts w:ascii="宋体" w:hAnsi="宋体" w:eastAsia="宋体" w:cs="宋体"/>
          <w:b w:val="0"/>
          <w:color w:val="auto"/>
          <w:kern w:val="0"/>
          <w:sz w:val="21"/>
          <w:szCs w:val="21"/>
        </w:rPr>
      </w:pPr>
      <w:bookmarkStart w:id="31" w:name="_Toc3822"/>
      <w:r>
        <w:rPr>
          <w:rFonts w:hint="eastAsia" w:ascii="宋体" w:hAnsi="宋体" w:eastAsia="宋体" w:cs="宋体"/>
          <w:b w:val="0"/>
          <w:color w:val="auto"/>
          <w:kern w:val="0"/>
          <w:sz w:val="21"/>
          <w:szCs w:val="21"/>
        </w:rPr>
        <w:t>发售方式：网上下载</w:t>
      </w:r>
      <w:bookmarkEnd w:id="31"/>
    </w:p>
    <w:p w14:paraId="0DE8E966">
      <w:pPr>
        <w:pStyle w:val="5"/>
        <w:adjustRightInd w:val="0"/>
        <w:spacing w:before="0" w:after="0" w:line="440" w:lineRule="exact"/>
        <w:ind w:firstLine="420" w:firstLineChars="200"/>
        <w:jc w:val="left"/>
        <w:rPr>
          <w:rFonts w:ascii="宋体" w:hAnsi="宋体" w:eastAsia="宋体" w:cs="宋体"/>
          <w:b w:val="0"/>
          <w:color w:val="auto"/>
          <w:kern w:val="0"/>
          <w:sz w:val="21"/>
          <w:szCs w:val="21"/>
        </w:rPr>
      </w:pPr>
      <w:bookmarkStart w:id="32" w:name="_Toc498"/>
      <w:r>
        <w:rPr>
          <w:rFonts w:hint="eastAsia" w:ascii="宋体" w:hAnsi="宋体" w:eastAsia="宋体" w:cs="宋体"/>
          <w:b w:val="0"/>
          <w:color w:val="auto"/>
          <w:kern w:val="0"/>
          <w:sz w:val="21"/>
          <w:szCs w:val="21"/>
        </w:rPr>
        <w:t>售价：0元</w:t>
      </w:r>
      <w:bookmarkEnd w:id="32"/>
    </w:p>
    <w:p w14:paraId="3B4EA50D">
      <w:pPr>
        <w:spacing w:before="162" w:beforeLines="50" w:after="162" w:afterLines="50" w:line="440" w:lineRule="exact"/>
        <w:jc w:val="left"/>
        <w:outlineLvl w:val="1"/>
        <w:rPr>
          <w:rFonts w:ascii="黑体" w:hAnsi="黑体" w:eastAsia="黑体" w:cs="黑体"/>
          <w:b/>
          <w:bCs/>
          <w:color w:val="auto"/>
          <w:szCs w:val="21"/>
        </w:rPr>
      </w:pPr>
      <w:bookmarkStart w:id="33" w:name="_Toc27215"/>
      <w:r>
        <w:rPr>
          <w:rFonts w:hint="eastAsia" w:ascii="黑体" w:hAnsi="黑体" w:eastAsia="黑体" w:cs="黑体"/>
          <w:b/>
          <w:bCs/>
          <w:color w:val="auto"/>
          <w:szCs w:val="21"/>
        </w:rPr>
        <w:t>四、提交投标文件截止时间、开标时间和地点</w:t>
      </w:r>
      <w:bookmarkEnd w:id="33"/>
    </w:p>
    <w:p w14:paraId="531ECA00">
      <w:pPr>
        <w:pStyle w:val="5"/>
        <w:adjustRightInd w:val="0"/>
        <w:spacing w:before="0" w:after="0" w:line="440" w:lineRule="exact"/>
        <w:ind w:firstLine="422" w:firstLineChars="200"/>
        <w:jc w:val="left"/>
        <w:rPr>
          <w:rFonts w:ascii="宋体" w:hAnsi="宋体" w:eastAsia="宋体" w:cs="宋体"/>
          <w:b w:val="0"/>
          <w:color w:val="auto"/>
          <w:kern w:val="0"/>
          <w:sz w:val="21"/>
          <w:szCs w:val="21"/>
        </w:rPr>
      </w:pPr>
      <w:bookmarkStart w:id="34" w:name="_Toc8687"/>
      <w:r>
        <w:rPr>
          <w:rFonts w:hint="eastAsia" w:ascii="宋体" w:hAnsi="宋体" w:eastAsia="宋体" w:cs="宋体"/>
          <w:bCs w:val="0"/>
          <w:color w:val="auto"/>
          <w:kern w:val="0"/>
          <w:sz w:val="21"/>
          <w:szCs w:val="21"/>
        </w:rPr>
        <w:t>2025年</w:t>
      </w:r>
      <w:r>
        <w:rPr>
          <w:rFonts w:hint="eastAsia" w:ascii="宋体" w:hAnsi="宋体" w:eastAsia="宋体" w:cs="宋体"/>
          <w:bCs w:val="0"/>
          <w:color w:val="auto"/>
          <w:kern w:val="0"/>
          <w:sz w:val="21"/>
          <w:szCs w:val="21"/>
          <w:lang w:val="en-US" w:eastAsia="zh-CN"/>
        </w:rPr>
        <w:t>4</w:t>
      </w:r>
      <w:r>
        <w:rPr>
          <w:rFonts w:hint="eastAsia" w:ascii="宋体" w:hAnsi="宋体" w:eastAsia="宋体" w:cs="宋体"/>
          <w:bCs w:val="0"/>
          <w:color w:val="auto"/>
          <w:kern w:val="0"/>
          <w:sz w:val="21"/>
          <w:szCs w:val="21"/>
        </w:rPr>
        <w:t>月</w:t>
      </w:r>
      <w:r>
        <w:rPr>
          <w:rFonts w:hint="eastAsia" w:ascii="宋体" w:hAnsi="宋体" w:eastAsia="宋体" w:cs="宋体"/>
          <w:bCs w:val="0"/>
          <w:color w:val="auto"/>
          <w:kern w:val="0"/>
          <w:sz w:val="21"/>
          <w:szCs w:val="21"/>
          <w:lang w:val="en-US" w:eastAsia="zh-CN"/>
        </w:rPr>
        <w:t>29</w:t>
      </w:r>
      <w:r>
        <w:rPr>
          <w:rFonts w:hint="eastAsia" w:ascii="宋体" w:hAnsi="宋体" w:eastAsia="宋体" w:cs="宋体"/>
          <w:bCs w:val="0"/>
          <w:color w:val="auto"/>
          <w:kern w:val="0"/>
          <w:sz w:val="21"/>
          <w:szCs w:val="21"/>
        </w:rPr>
        <w:t>日09时00分（北京时间）</w:t>
      </w:r>
      <w:r>
        <w:rPr>
          <w:rFonts w:hint="eastAsia" w:ascii="宋体" w:hAnsi="宋体" w:eastAsia="宋体" w:cs="宋体"/>
          <w:b w:val="0"/>
          <w:color w:val="auto"/>
          <w:kern w:val="0"/>
          <w:sz w:val="21"/>
          <w:szCs w:val="21"/>
        </w:rPr>
        <w:t>（自采购文件开始发出之日起至投标供应商提交投标文件截止之日止，不得少于20日）</w:t>
      </w:r>
      <w:bookmarkEnd w:id="34"/>
    </w:p>
    <w:p w14:paraId="5F383984">
      <w:pPr>
        <w:pStyle w:val="5"/>
        <w:adjustRightInd w:val="0"/>
        <w:spacing w:before="0" w:after="0" w:line="440" w:lineRule="exact"/>
        <w:ind w:firstLine="420" w:firstLineChars="200"/>
        <w:jc w:val="left"/>
        <w:rPr>
          <w:rFonts w:ascii="宋体" w:hAnsi="宋体" w:eastAsia="宋体" w:cs="宋体"/>
          <w:b w:val="0"/>
          <w:color w:val="auto"/>
          <w:kern w:val="0"/>
          <w:sz w:val="21"/>
          <w:szCs w:val="21"/>
        </w:rPr>
      </w:pPr>
      <w:bookmarkStart w:id="35" w:name="_Toc18970"/>
      <w:r>
        <w:rPr>
          <w:rFonts w:hint="eastAsia" w:ascii="宋体" w:hAnsi="宋体" w:eastAsia="宋体" w:cs="宋体"/>
          <w:b w:val="0"/>
          <w:color w:val="auto"/>
          <w:kern w:val="0"/>
          <w:sz w:val="21"/>
          <w:szCs w:val="21"/>
        </w:rPr>
        <w:t>地点：滁州市丰乐大道1899号皖东国际车城A区写字楼A6栋3楼</w:t>
      </w:r>
      <w:bookmarkEnd w:id="35"/>
    </w:p>
    <w:p w14:paraId="0B035CCA">
      <w:pPr>
        <w:spacing w:before="162" w:beforeLines="50" w:after="162" w:afterLines="50" w:line="440" w:lineRule="exact"/>
        <w:jc w:val="left"/>
        <w:outlineLvl w:val="1"/>
        <w:rPr>
          <w:rFonts w:ascii="黑体" w:hAnsi="黑体" w:eastAsia="黑体" w:cs="黑体"/>
          <w:b/>
          <w:bCs/>
          <w:color w:val="auto"/>
          <w:szCs w:val="21"/>
        </w:rPr>
      </w:pPr>
      <w:bookmarkStart w:id="36" w:name="_Toc16611"/>
      <w:r>
        <w:rPr>
          <w:rFonts w:hint="eastAsia" w:ascii="黑体" w:hAnsi="黑体" w:eastAsia="黑体" w:cs="黑体"/>
          <w:b/>
          <w:bCs/>
          <w:color w:val="auto"/>
          <w:szCs w:val="21"/>
        </w:rPr>
        <w:t>五、公告期限</w:t>
      </w:r>
      <w:bookmarkEnd w:id="36"/>
    </w:p>
    <w:p w14:paraId="1B0B711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自本公告发布之日起5个工作日。</w:t>
      </w:r>
    </w:p>
    <w:p w14:paraId="20FDA884">
      <w:pPr>
        <w:spacing w:before="162" w:beforeLines="50" w:after="162" w:afterLines="50" w:line="440" w:lineRule="exact"/>
        <w:jc w:val="left"/>
        <w:outlineLvl w:val="1"/>
        <w:rPr>
          <w:rFonts w:ascii="黑体" w:hAnsi="黑体" w:eastAsia="黑体" w:cs="黑体"/>
          <w:b/>
          <w:bCs/>
          <w:color w:val="auto"/>
          <w:szCs w:val="21"/>
        </w:rPr>
      </w:pPr>
      <w:bookmarkStart w:id="37" w:name="_Toc14682"/>
      <w:r>
        <w:rPr>
          <w:rFonts w:hint="eastAsia" w:ascii="黑体" w:hAnsi="黑体" w:eastAsia="黑体" w:cs="黑体"/>
          <w:b/>
          <w:bCs/>
          <w:color w:val="auto"/>
          <w:szCs w:val="21"/>
        </w:rPr>
        <w:t>六、投标保证金金额及缴纳账户</w:t>
      </w:r>
      <w:bookmarkEnd w:id="37"/>
    </w:p>
    <w:p w14:paraId="3E3695C9">
      <w:pPr>
        <w:spacing w:line="440" w:lineRule="exact"/>
        <w:ind w:firstLine="420" w:firstLineChars="200"/>
        <w:jc w:val="left"/>
        <w:outlineLvl w:val="2"/>
        <w:rPr>
          <w:rFonts w:ascii="宋体" w:hAnsi="宋体" w:cs="宋体"/>
          <w:color w:val="auto"/>
          <w:szCs w:val="21"/>
        </w:rPr>
      </w:pPr>
      <w:bookmarkStart w:id="38" w:name="_Toc31095"/>
      <w:r>
        <w:rPr>
          <w:rFonts w:hint="eastAsia" w:ascii="宋体" w:hAnsi="宋体" w:cs="宋体"/>
          <w:color w:val="auto"/>
          <w:szCs w:val="21"/>
        </w:rPr>
        <w:t>1.是否要求投标供应商提交投标保证金：</w:t>
      </w:r>
      <w:bookmarkEnd w:id="38"/>
    </w:p>
    <w:p w14:paraId="4F1D24F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不要求，□要求。</w:t>
      </w:r>
    </w:p>
    <w:p w14:paraId="2C1F4B74">
      <w:pPr>
        <w:spacing w:before="162" w:beforeLines="50" w:after="162" w:afterLines="50" w:line="440" w:lineRule="exact"/>
        <w:jc w:val="left"/>
        <w:outlineLvl w:val="1"/>
        <w:rPr>
          <w:rFonts w:ascii="黑体" w:hAnsi="黑体" w:eastAsia="黑体" w:cs="黑体"/>
          <w:b/>
          <w:bCs/>
          <w:color w:val="auto"/>
          <w:szCs w:val="21"/>
        </w:rPr>
      </w:pPr>
      <w:bookmarkStart w:id="39" w:name="_Toc15560"/>
      <w:r>
        <w:rPr>
          <w:rFonts w:hint="eastAsia" w:ascii="黑体" w:hAnsi="黑体" w:eastAsia="黑体" w:cs="黑体"/>
          <w:b/>
          <w:bCs/>
          <w:color w:val="auto"/>
          <w:szCs w:val="21"/>
        </w:rPr>
        <w:t>七、联系方法</w:t>
      </w:r>
      <w:bookmarkEnd w:id="39"/>
    </w:p>
    <w:p w14:paraId="479E7E6D">
      <w:pPr>
        <w:pStyle w:val="10"/>
        <w:spacing w:line="440" w:lineRule="exact"/>
        <w:ind w:firstLine="420" w:firstLineChars="200"/>
        <w:jc w:val="left"/>
        <w:outlineLvl w:val="2"/>
        <w:rPr>
          <w:rFonts w:ascii="宋体" w:hAnsi="宋体" w:cs="宋体"/>
          <w:b w:val="0"/>
          <w:color w:val="auto"/>
          <w:sz w:val="21"/>
          <w:szCs w:val="21"/>
        </w:rPr>
      </w:pPr>
      <w:bookmarkStart w:id="40" w:name="_Toc10057"/>
      <w:r>
        <w:rPr>
          <w:rFonts w:hint="eastAsia" w:ascii="宋体" w:hAnsi="宋体" w:cs="宋体"/>
          <w:b w:val="0"/>
          <w:color w:val="auto"/>
          <w:sz w:val="21"/>
          <w:szCs w:val="21"/>
        </w:rPr>
        <w:t>1、项目单位：</w:t>
      </w:r>
      <w:bookmarkEnd w:id="40"/>
      <w:r>
        <w:rPr>
          <w:rFonts w:hint="eastAsia" w:ascii="宋体" w:hAnsi="宋体" w:cs="宋体"/>
          <w:b w:val="0"/>
          <w:color w:val="auto"/>
          <w:sz w:val="21"/>
          <w:szCs w:val="21"/>
        </w:rPr>
        <w:t xml:space="preserve">滁州学院资产与实验室管理处 </w:t>
      </w:r>
    </w:p>
    <w:p w14:paraId="2664FAE9">
      <w:pPr>
        <w:pStyle w:val="10"/>
        <w:spacing w:line="440" w:lineRule="exact"/>
        <w:ind w:firstLine="420" w:firstLineChars="200"/>
        <w:jc w:val="left"/>
        <w:rPr>
          <w:rFonts w:ascii="宋体" w:hAnsi="宋体" w:cs="宋体"/>
          <w:b w:val="0"/>
          <w:color w:val="auto"/>
          <w:sz w:val="21"/>
          <w:szCs w:val="21"/>
        </w:rPr>
      </w:pPr>
      <w:r>
        <w:rPr>
          <w:rFonts w:hint="eastAsia" w:ascii="宋体" w:hAnsi="宋体" w:cs="宋体"/>
          <w:b w:val="0"/>
          <w:color w:val="auto"/>
          <w:sz w:val="21"/>
          <w:szCs w:val="21"/>
        </w:rPr>
        <w:t xml:space="preserve">地址：安徽省滁州市会峰西路1号滁州学院会峰校区 </w:t>
      </w:r>
    </w:p>
    <w:p w14:paraId="0AFA71EC">
      <w:pPr>
        <w:pStyle w:val="10"/>
        <w:spacing w:line="440" w:lineRule="exact"/>
        <w:ind w:firstLine="420" w:firstLineChars="200"/>
        <w:jc w:val="left"/>
        <w:rPr>
          <w:rFonts w:ascii="宋体" w:hAnsi="宋体" w:cs="宋体"/>
          <w:b w:val="0"/>
          <w:color w:val="auto"/>
          <w:sz w:val="21"/>
          <w:szCs w:val="21"/>
        </w:rPr>
      </w:pPr>
      <w:r>
        <w:rPr>
          <w:rFonts w:hint="eastAsia" w:ascii="宋体" w:hAnsi="宋体" w:cs="宋体"/>
          <w:b w:val="0"/>
          <w:color w:val="auto"/>
          <w:sz w:val="21"/>
          <w:szCs w:val="21"/>
        </w:rPr>
        <w:t>采购联系人：陈老师、张老师</w:t>
      </w:r>
    </w:p>
    <w:p w14:paraId="44F123D4">
      <w:pPr>
        <w:pStyle w:val="10"/>
        <w:spacing w:line="440" w:lineRule="exact"/>
        <w:ind w:firstLine="420" w:firstLineChars="200"/>
        <w:jc w:val="left"/>
        <w:rPr>
          <w:rFonts w:ascii="宋体" w:hAnsi="宋体" w:cs="宋体"/>
          <w:b w:val="0"/>
          <w:color w:val="auto"/>
          <w:sz w:val="21"/>
          <w:szCs w:val="21"/>
        </w:rPr>
      </w:pPr>
      <w:r>
        <w:rPr>
          <w:rFonts w:hint="eastAsia" w:ascii="宋体" w:hAnsi="宋体" w:cs="宋体"/>
          <w:b w:val="0"/>
          <w:color w:val="auto"/>
          <w:sz w:val="21"/>
          <w:szCs w:val="21"/>
        </w:rPr>
        <w:t>电话：0550-3512003、13855086130</w:t>
      </w:r>
    </w:p>
    <w:p w14:paraId="71F86596">
      <w:pPr>
        <w:pStyle w:val="10"/>
        <w:spacing w:line="440" w:lineRule="exact"/>
        <w:ind w:firstLine="420" w:firstLineChars="200"/>
        <w:jc w:val="left"/>
        <w:outlineLvl w:val="2"/>
        <w:rPr>
          <w:rFonts w:ascii="宋体" w:hAnsi="宋体" w:cs="宋体"/>
          <w:b w:val="0"/>
          <w:color w:val="auto"/>
          <w:sz w:val="21"/>
          <w:szCs w:val="21"/>
        </w:rPr>
      </w:pPr>
      <w:bookmarkStart w:id="41" w:name="_Toc19481"/>
      <w:r>
        <w:rPr>
          <w:rFonts w:hint="eastAsia" w:ascii="宋体" w:hAnsi="宋体" w:cs="宋体"/>
          <w:b w:val="0"/>
          <w:color w:val="auto"/>
          <w:sz w:val="21"/>
          <w:szCs w:val="21"/>
        </w:rPr>
        <w:t>2、采购代理机构：安徽立地工程咨询有限公司</w:t>
      </w:r>
      <w:bookmarkEnd w:id="41"/>
    </w:p>
    <w:p w14:paraId="615E2912">
      <w:pPr>
        <w:pStyle w:val="10"/>
        <w:spacing w:line="440" w:lineRule="exact"/>
        <w:ind w:firstLine="420" w:firstLineChars="200"/>
        <w:jc w:val="left"/>
        <w:rPr>
          <w:rFonts w:ascii="宋体" w:hAnsi="宋体" w:cs="宋体"/>
          <w:b w:val="0"/>
          <w:color w:val="auto"/>
          <w:sz w:val="21"/>
          <w:szCs w:val="21"/>
        </w:rPr>
      </w:pPr>
      <w:r>
        <w:rPr>
          <w:rFonts w:hint="eastAsia" w:ascii="宋体" w:hAnsi="宋体" w:cs="宋体"/>
          <w:b w:val="0"/>
          <w:color w:val="auto"/>
          <w:sz w:val="21"/>
          <w:szCs w:val="21"/>
        </w:rPr>
        <w:t>地址：滁州市丰乐大道1899号皖东国际车城A区写字楼A6栋3楼</w:t>
      </w:r>
    </w:p>
    <w:p w14:paraId="745A81DC">
      <w:pPr>
        <w:autoSpaceDE w:val="0"/>
        <w:autoSpaceDN w:val="0"/>
        <w:adjustRightIn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联系人：全晨曦、翁海玲</w:t>
      </w:r>
    </w:p>
    <w:p w14:paraId="4F34CB75">
      <w:pPr>
        <w:autoSpaceDE w:val="0"/>
        <w:autoSpaceDN w:val="0"/>
        <w:adjustRightIn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电话：18075270227、13965950189</w:t>
      </w:r>
    </w:p>
    <w:p w14:paraId="376E2F21">
      <w:pPr>
        <w:spacing w:before="162" w:beforeLines="50" w:after="162" w:afterLines="50" w:line="440" w:lineRule="exact"/>
        <w:jc w:val="left"/>
        <w:outlineLvl w:val="1"/>
        <w:rPr>
          <w:rFonts w:ascii="黑体" w:hAnsi="黑体" w:eastAsia="黑体" w:cs="黑体"/>
          <w:b/>
          <w:bCs/>
          <w:color w:val="auto"/>
          <w:szCs w:val="21"/>
        </w:rPr>
      </w:pPr>
      <w:bookmarkStart w:id="42" w:name="_Toc27554"/>
      <w:r>
        <w:rPr>
          <w:rFonts w:hint="eastAsia" w:ascii="黑体" w:hAnsi="黑体" w:eastAsia="黑体" w:cs="黑体"/>
          <w:b/>
          <w:bCs/>
          <w:color w:val="auto"/>
          <w:szCs w:val="21"/>
        </w:rPr>
        <w:t>八、公告发布媒体</w:t>
      </w:r>
      <w:bookmarkEnd w:id="42"/>
    </w:p>
    <w:p w14:paraId="0C76BE36">
      <w:pPr>
        <w:spacing w:line="440" w:lineRule="exact"/>
        <w:ind w:firstLine="420" w:firstLineChars="200"/>
        <w:jc w:val="left"/>
        <w:rPr>
          <w:rFonts w:ascii="宋体" w:hAnsi="宋体" w:cs="宋体"/>
          <w:color w:val="auto"/>
          <w:szCs w:val="21"/>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rPr>
        <w:t>滁州学院网站、安徽省招标投标信息网</w:t>
      </w:r>
    </w:p>
    <w:bookmarkEnd w:id="26"/>
    <w:bookmarkEnd w:id="27"/>
    <w:bookmarkEnd w:id="28"/>
    <w:bookmarkEnd w:id="29"/>
    <w:p w14:paraId="052ECEDA">
      <w:pPr>
        <w:jc w:val="center"/>
        <w:outlineLvl w:val="0"/>
        <w:rPr>
          <w:rFonts w:ascii="宋体" w:hAnsi="宋体" w:cs="宋体"/>
          <w:b/>
          <w:color w:val="auto"/>
          <w:sz w:val="32"/>
        </w:rPr>
      </w:pPr>
      <w:bookmarkStart w:id="43" w:name="_Toc29256"/>
      <w:r>
        <w:rPr>
          <w:rFonts w:hint="eastAsia" w:ascii="宋体" w:hAnsi="宋体" w:cs="宋体"/>
          <w:b/>
          <w:color w:val="auto"/>
          <w:sz w:val="32"/>
        </w:rPr>
        <w:t>A、投标须知前附表</w:t>
      </w:r>
      <w:bookmarkEnd w:id="43"/>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A50C620">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C247A0">
            <w:pPr>
              <w:spacing w:line="440" w:lineRule="exact"/>
              <w:jc w:val="center"/>
              <w:rPr>
                <w:rFonts w:ascii="宋体" w:hAnsi="宋体" w:cs="宋体"/>
                <w:b/>
                <w:bCs/>
                <w:color w:val="auto"/>
                <w:kern w:val="0"/>
                <w:szCs w:val="21"/>
              </w:rPr>
            </w:pPr>
            <w:r>
              <w:rPr>
                <w:rFonts w:hint="eastAsia" w:ascii="宋体" w:hAnsi="宋体" w:cs="宋体"/>
                <w:b/>
                <w:bCs/>
                <w:color w:val="auto"/>
                <w:kern w:val="0"/>
                <w:szCs w:val="21"/>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0B42BB71">
            <w:pPr>
              <w:spacing w:line="440" w:lineRule="exact"/>
              <w:jc w:val="center"/>
              <w:rPr>
                <w:rFonts w:ascii="宋体" w:hAnsi="宋体" w:cs="宋体"/>
                <w:b/>
                <w:bCs/>
                <w:color w:val="auto"/>
                <w:kern w:val="0"/>
                <w:szCs w:val="21"/>
              </w:rPr>
            </w:pPr>
            <w:r>
              <w:rPr>
                <w:rFonts w:hint="eastAsia" w:ascii="宋体" w:hAnsi="宋体" w:cs="宋体"/>
                <w:b/>
                <w:bCs/>
                <w:color w:val="auto"/>
                <w:kern w:val="0"/>
                <w:szCs w:val="21"/>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1A1D8A56">
            <w:pPr>
              <w:spacing w:line="440" w:lineRule="exact"/>
              <w:jc w:val="center"/>
              <w:rPr>
                <w:rFonts w:ascii="宋体" w:hAnsi="宋体" w:cs="宋体"/>
                <w:b/>
                <w:bCs/>
                <w:color w:val="auto"/>
                <w:kern w:val="0"/>
                <w:szCs w:val="21"/>
              </w:rPr>
            </w:pPr>
            <w:r>
              <w:rPr>
                <w:rFonts w:hint="eastAsia" w:ascii="宋体" w:hAnsi="宋体" w:cs="宋体"/>
                <w:b/>
                <w:bCs/>
                <w:color w:val="auto"/>
                <w:kern w:val="0"/>
                <w:szCs w:val="21"/>
              </w:rPr>
              <w:t>说明与要求</w:t>
            </w:r>
          </w:p>
        </w:tc>
      </w:tr>
      <w:tr w14:paraId="3A4A25D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CDC55F">
            <w:pPr>
              <w:spacing w:line="440" w:lineRule="exact"/>
              <w:jc w:val="center"/>
              <w:rPr>
                <w:rFonts w:ascii="宋体" w:hAnsi="宋体" w:cs="宋体"/>
                <w:color w:val="auto"/>
                <w:kern w:val="0"/>
                <w:szCs w:val="21"/>
              </w:rPr>
            </w:pPr>
            <w:r>
              <w:rPr>
                <w:rFonts w:hint="eastAsia" w:ascii="宋体" w:hAnsi="宋体" w:cs="宋体"/>
                <w:color w:val="auto"/>
                <w:kern w:val="0"/>
                <w:szCs w:val="21"/>
              </w:rPr>
              <w:t>1</w:t>
            </w:r>
          </w:p>
        </w:tc>
        <w:tc>
          <w:tcPr>
            <w:tcW w:w="1461" w:type="dxa"/>
            <w:tcBorders>
              <w:top w:val="single" w:color="auto" w:sz="8" w:space="0"/>
              <w:left w:val="single" w:color="auto" w:sz="4" w:space="0"/>
              <w:bottom w:val="single" w:color="auto" w:sz="8" w:space="0"/>
              <w:right w:val="single" w:color="auto" w:sz="4" w:space="0"/>
            </w:tcBorders>
            <w:vAlign w:val="center"/>
          </w:tcPr>
          <w:p w14:paraId="7C1977D8">
            <w:pPr>
              <w:spacing w:line="440" w:lineRule="exact"/>
              <w:jc w:val="center"/>
              <w:rPr>
                <w:rFonts w:ascii="宋体" w:hAnsi="宋体" w:cs="宋体"/>
                <w:color w:val="auto"/>
                <w:kern w:val="0"/>
                <w:szCs w:val="21"/>
              </w:rPr>
            </w:pPr>
            <w:r>
              <w:rPr>
                <w:rFonts w:hint="eastAsia" w:ascii="宋体" w:hAnsi="宋体" w:cs="宋体"/>
                <w:color w:val="auto"/>
                <w:kern w:val="0"/>
                <w:szCs w:val="21"/>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78178B5B">
            <w:pPr>
              <w:spacing w:line="440" w:lineRule="exact"/>
              <w:rPr>
                <w:rFonts w:ascii="宋体" w:hAnsi="宋体" w:cs="宋体"/>
                <w:color w:val="auto"/>
                <w:kern w:val="0"/>
                <w:szCs w:val="21"/>
              </w:rPr>
            </w:pPr>
            <w:r>
              <w:rPr>
                <w:rFonts w:hint="eastAsia" w:ascii="宋体" w:hAnsi="宋体" w:cs="宋体"/>
                <w:color w:val="auto"/>
                <w:szCs w:val="21"/>
              </w:rPr>
              <w:t>滁州学院2025年地信学院工作站等科研设备一批采购</w:t>
            </w:r>
          </w:p>
        </w:tc>
      </w:tr>
      <w:tr w14:paraId="7DF7EE4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99B2FE1">
            <w:pPr>
              <w:spacing w:line="440" w:lineRule="exact"/>
              <w:jc w:val="center"/>
              <w:rPr>
                <w:rFonts w:ascii="宋体" w:hAnsi="宋体" w:cs="宋体"/>
                <w:color w:val="auto"/>
                <w:kern w:val="0"/>
                <w:szCs w:val="21"/>
              </w:rPr>
            </w:pPr>
            <w:r>
              <w:rPr>
                <w:rFonts w:hint="eastAsia" w:ascii="宋体" w:hAnsi="宋体" w:cs="宋体"/>
                <w:color w:val="auto"/>
                <w:kern w:val="0"/>
                <w:szCs w:val="21"/>
              </w:rPr>
              <w:t>2</w:t>
            </w:r>
          </w:p>
        </w:tc>
        <w:tc>
          <w:tcPr>
            <w:tcW w:w="1461" w:type="dxa"/>
            <w:tcBorders>
              <w:top w:val="single" w:color="auto" w:sz="8" w:space="0"/>
              <w:left w:val="single" w:color="auto" w:sz="4" w:space="0"/>
              <w:bottom w:val="single" w:color="auto" w:sz="8" w:space="0"/>
              <w:right w:val="single" w:color="auto" w:sz="4" w:space="0"/>
            </w:tcBorders>
            <w:vAlign w:val="center"/>
          </w:tcPr>
          <w:p w14:paraId="6188A51A">
            <w:pPr>
              <w:spacing w:line="440" w:lineRule="exact"/>
              <w:jc w:val="center"/>
              <w:rPr>
                <w:rFonts w:ascii="宋体" w:hAnsi="宋体" w:cs="宋体"/>
                <w:color w:val="auto"/>
                <w:kern w:val="0"/>
                <w:szCs w:val="21"/>
              </w:rPr>
            </w:pPr>
            <w:r>
              <w:rPr>
                <w:rFonts w:hint="eastAsia" w:ascii="宋体" w:hAnsi="宋体" w:cs="宋体"/>
                <w:color w:val="auto"/>
                <w:kern w:val="0"/>
                <w:szCs w:val="21"/>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5232B288">
            <w:pPr>
              <w:spacing w:line="440" w:lineRule="exact"/>
              <w:rPr>
                <w:rFonts w:ascii="宋体" w:hAnsi="宋体" w:cs="宋体"/>
                <w:color w:val="auto"/>
                <w:szCs w:val="21"/>
              </w:rPr>
            </w:pPr>
            <w:r>
              <w:rPr>
                <w:rFonts w:hint="eastAsia" w:ascii="宋体" w:hAnsi="宋体" w:cs="宋体"/>
                <w:color w:val="auto"/>
                <w:szCs w:val="21"/>
              </w:rPr>
              <w:t>2025CG-014</w:t>
            </w:r>
          </w:p>
        </w:tc>
      </w:tr>
      <w:tr w14:paraId="749F05AB">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B7E43E9">
            <w:pPr>
              <w:spacing w:line="440" w:lineRule="exact"/>
              <w:jc w:val="center"/>
              <w:rPr>
                <w:rFonts w:ascii="宋体" w:hAnsi="宋体" w:cs="宋体"/>
                <w:color w:val="auto"/>
                <w:kern w:val="0"/>
                <w:szCs w:val="21"/>
              </w:rPr>
            </w:pPr>
            <w:r>
              <w:rPr>
                <w:rFonts w:hint="eastAsia" w:ascii="宋体" w:hAnsi="宋体" w:cs="宋体"/>
                <w:color w:val="auto"/>
                <w:kern w:val="0"/>
                <w:szCs w:val="21"/>
              </w:rPr>
              <w:t>3</w:t>
            </w:r>
          </w:p>
        </w:tc>
        <w:tc>
          <w:tcPr>
            <w:tcW w:w="1461" w:type="dxa"/>
            <w:tcBorders>
              <w:top w:val="single" w:color="auto" w:sz="8" w:space="0"/>
              <w:left w:val="single" w:color="auto" w:sz="4" w:space="0"/>
              <w:bottom w:val="single" w:color="auto" w:sz="8" w:space="0"/>
              <w:right w:val="single" w:color="auto" w:sz="4" w:space="0"/>
            </w:tcBorders>
            <w:vAlign w:val="center"/>
          </w:tcPr>
          <w:p w14:paraId="26001B30">
            <w:pPr>
              <w:pStyle w:val="13"/>
              <w:wordWrap w:val="0"/>
              <w:spacing w:line="440" w:lineRule="exact"/>
              <w:jc w:val="center"/>
              <w:rPr>
                <w:rFonts w:hAnsi="宋体" w:cs="宋体"/>
                <w:color w:val="auto"/>
                <w:kern w:val="0"/>
                <w:szCs w:val="21"/>
              </w:rPr>
            </w:pPr>
            <w:r>
              <w:rPr>
                <w:rFonts w:hint="eastAsia" w:hAnsi="宋体" w:cs="宋体"/>
                <w:color w:val="auto"/>
                <w:szCs w:val="21"/>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6D1FB63C">
            <w:pPr>
              <w:spacing w:line="440" w:lineRule="exact"/>
              <w:jc w:val="left"/>
              <w:rPr>
                <w:rFonts w:ascii="宋体" w:hAnsi="宋体" w:cs="宋体"/>
                <w:color w:val="auto"/>
                <w:szCs w:val="21"/>
              </w:rPr>
            </w:pPr>
            <w:r>
              <w:rPr>
                <w:rFonts w:hint="eastAsia" w:ascii="宋体" w:hAnsi="宋体" w:cs="宋体"/>
                <w:color w:val="auto"/>
                <w:szCs w:val="21"/>
              </w:rPr>
              <w:t>签订合同后6</w:t>
            </w:r>
            <w:r>
              <w:rPr>
                <w:rFonts w:ascii="宋体" w:hAnsi="宋体" w:cs="宋体"/>
                <w:color w:val="auto"/>
                <w:szCs w:val="21"/>
              </w:rPr>
              <w:t>0</w:t>
            </w:r>
            <w:r>
              <w:rPr>
                <w:rFonts w:hint="eastAsia" w:ascii="宋体" w:hAnsi="宋体" w:cs="宋体"/>
                <w:color w:val="auto"/>
                <w:szCs w:val="21"/>
              </w:rPr>
              <w:t>个日历天供货安装完毕。</w:t>
            </w:r>
          </w:p>
          <w:p w14:paraId="2AA6B8C7">
            <w:pPr>
              <w:spacing w:line="440" w:lineRule="exact"/>
              <w:jc w:val="left"/>
              <w:rPr>
                <w:rFonts w:ascii="宋体" w:hAnsi="宋体" w:cs="宋体"/>
                <w:color w:val="auto"/>
                <w:szCs w:val="21"/>
              </w:rPr>
            </w:pPr>
            <w:r>
              <w:rPr>
                <w:rFonts w:hint="eastAsia" w:ascii="宋体" w:hAnsi="宋体" w:cs="宋体"/>
                <w:color w:val="auto"/>
                <w:szCs w:val="21"/>
              </w:rPr>
              <w:t>质保期限：本项目免费质量保证期为 1年。</w:t>
            </w:r>
          </w:p>
        </w:tc>
      </w:tr>
      <w:tr w14:paraId="781C2674">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3A9644A">
            <w:pPr>
              <w:spacing w:line="440" w:lineRule="exact"/>
              <w:jc w:val="center"/>
              <w:rPr>
                <w:rFonts w:ascii="宋体" w:hAnsi="宋体" w:cs="宋体"/>
                <w:color w:val="auto"/>
                <w:kern w:val="0"/>
                <w:szCs w:val="21"/>
              </w:rPr>
            </w:pPr>
            <w:r>
              <w:rPr>
                <w:rFonts w:hint="eastAsia" w:ascii="宋体" w:hAnsi="宋体" w:cs="宋体"/>
                <w:color w:val="auto"/>
                <w:kern w:val="0"/>
                <w:szCs w:val="21"/>
              </w:rPr>
              <w:t>4</w:t>
            </w:r>
          </w:p>
        </w:tc>
        <w:tc>
          <w:tcPr>
            <w:tcW w:w="1461" w:type="dxa"/>
            <w:tcBorders>
              <w:top w:val="single" w:color="auto" w:sz="8" w:space="0"/>
              <w:left w:val="single" w:color="auto" w:sz="4" w:space="0"/>
              <w:bottom w:val="single" w:color="auto" w:sz="8" w:space="0"/>
              <w:right w:val="single" w:color="auto" w:sz="4" w:space="0"/>
            </w:tcBorders>
            <w:vAlign w:val="center"/>
          </w:tcPr>
          <w:p w14:paraId="64792566">
            <w:pPr>
              <w:pStyle w:val="13"/>
              <w:wordWrap w:val="0"/>
              <w:spacing w:line="440" w:lineRule="exact"/>
              <w:jc w:val="center"/>
              <w:rPr>
                <w:rFonts w:hAnsi="宋体" w:cs="宋体"/>
                <w:color w:val="auto"/>
                <w:szCs w:val="21"/>
              </w:rPr>
            </w:pPr>
            <w:r>
              <w:rPr>
                <w:rFonts w:hint="eastAsia" w:hAnsi="宋体" w:cs="宋体"/>
                <w:color w:val="auto"/>
                <w:szCs w:val="21"/>
              </w:rPr>
              <w:t>服务（供货）</w:t>
            </w:r>
          </w:p>
          <w:p w14:paraId="169CB4F1">
            <w:pPr>
              <w:pStyle w:val="13"/>
              <w:wordWrap w:val="0"/>
              <w:spacing w:line="440" w:lineRule="exact"/>
              <w:jc w:val="center"/>
              <w:rPr>
                <w:rFonts w:hAnsi="宋体" w:cs="宋体"/>
                <w:color w:val="auto"/>
                <w:kern w:val="0"/>
                <w:szCs w:val="21"/>
              </w:rPr>
            </w:pPr>
            <w:r>
              <w:rPr>
                <w:rFonts w:hint="eastAsia" w:hAnsi="宋体" w:cs="宋体"/>
                <w:color w:val="auto"/>
                <w:szCs w:val="21"/>
              </w:rPr>
              <w:t>地点</w:t>
            </w:r>
          </w:p>
        </w:tc>
        <w:tc>
          <w:tcPr>
            <w:tcW w:w="7855" w:type="dxa"/>
            <w:tcBorders>
              <w:top w:val="single" w:color="auto" w:sz="8" w:space="0"/>
              <w:left w:val="single" w:color="auto" w:sz="4" w:space="0"/>
              <w:bottom w:val="single" w:color="auto" w:sz="8" w:space="0"/>
              <w:right w:val="single" w:color="auto" w:sz="8" w:space="0"/>
            </w:tcBorders>
            <w:vAlign w:val="center"/>
          </w:tcPr>
          <w:p w14:paraId="14D630D5">
            <w:pPr>
              <w:wordWrap w:val="0"/>
              <w:spacing w:line="440" w:lineRule="exact"/>
              <w:rPr>
                <w:rFonts w:ascii="宋体" w:hAnsi="宋体" w:cs="宋体"/>
                <w:color w:val="auto"/>
                <w:szCs w:val="21"/>
              </w:rPr>
            </w:pPr>
            <w:r>
              <w:rPr>
                <w:rFonts w:hint="eastAsia" w:ascii="宋体" w:hAnsi="宋体" w:cs="宋体"/>
                <w:color w:val="auto"/>
                <w:szCs w:val="21"/>
              </w:rPr>
              <w:t>滁州学院，采购人指定地点</w:t>
            </w:r>
          </w:p>
        </w:tc>
      </w:tr>
      <w:tr w14:paraId="6ADF03DB">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AFC307E">
            <w:pPr>
              <w:spacing w:line="440" w:lineRule="exact"/>
              <w:jc w:val="center"/>
              <w:rPr>
                <w:rFonts w:ascii="宋体" w:hAnsi="宋体" w:cs="宋体"/>
                <w:color w:val="auto"/>
                <w:kern w:val="0"/>
                <w:szCs w:val="21"/>
              </w:rPr>
            </w:pPr>
            <w:r>
              <w:rPr>
                <w:rFonts w:hint="eastAsia" w:ascii="宋体" w:hAnsi="宋体" w:cs="宋体"/>
                <w:color w:val="auto"/>
                <w:kern w:val="0"/>
                <w:szCs w:val="21"/>
              </w:rPr>
              <w:t>5</w:t>
            </w:r>
          </w:p>
        </w:tc>
        <w:tc>
          <w:tcPr>
            <w:tcW w:w="1461" w:type="dxa"/>
            <w:tcBorders>
              <w:top w:val="single" w:color="auto" w:sz="8" w:space="0"/>
              <w:left w:val="single" w:color="auto" w:sz="4" w:space="0"/>
              <w:bottom w:val="single" w:color="auto" w:sz="8" w:space="0"/>
              <w:right w:val="single" w:color="auto" w:sz="4" w:space="0"/>
            </w:tcBorders>
            <w:vAlign w:val="center"/>
          </w:tcPr>
          <w:p w14:paraId="67DD3174">
            <w:pPr>
              <w:pStyle w:val="13"/>
              <w:wordWrap w:val="0"/>
              <w:spacing w:line="440" w:lineRule="exact"/>
              <w:jc w:val="center"/>
              <w:rPr>
                <w:rFonts w:hAnsi="宋体" w:cs="宋体"/>
                <w:color w:val="auto"/>
                <w:kern w:val="0"/>
                <w:szCs w:val="21"/>
              </w:rPr>
            </w:pPr>
            <w:r>
              <w:rPr>
                <w:rFonts w:hint="eastAsia" w:hAnsi="宋体" w:cs="宋体"/>
                <w:color w:val="auto"/>
                <w:szCs w:val="21"/>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2BBF2DB2">
            <w:pPr>
              <w:pStyle w:val="13"/>
              <w:wordWrap w:val="0"/>
              <w:spacing w:line="440" w:lineRule="exact"/>
              <w:rPr>
                <w:rFonts w:hAnsi="宋体" w:cs="宋体"/>
                <w:color w:val="auto"/>
                <w:szCs w:val="21"/>
              </w:rPr>
            </w:pPr>
            <w:r>
              <w:rPr>
                <w:rFonts w:hint="eastAsia" w:hAnsi="宋体" w:cs="宋体"/>
                <w:color w:val="auto"/>
                <w:szCs w:val="21"/>
              </w:rPr>
              <w:t>采购人名称：滁州学院资产与实验室管理处</w:t>
            </w:r>
          </w:p>
          <w:p w14:paraId="6048D77C">
            <w:pPr>
              <w:pStyle w:val="13"/>
              <w:wordWrap w:val="0"/>
              <w:spacing w:line="440" w:lineRule="exact"/>
              <w:rPr>
                <w:rFonts w:hAnsi="宋体" w:cs="宋体"/>
                <w:color w:val="auto"/>
                <w:szCs w:val="21"/>
              </w:rPr>
            </w:pPr>
            <w:r>
              <w:rPr>
                <w:rFonts w:hint="eastAsia" w:hAnsi="宋体" w:cs="宋体"/>
                <w:color w:val="auto"/>
                <w:szCs w:val="21"/>
              </w:rPr>
              <w:t>联系人：陈老师、张老师</w:t>
            </w:r>
          </w:p>
          <w:p w14:paraId="657F975F">
            <w:pPr>
              <w:pStyle w:val="13"/>
              <w:wordWrap w:val="0"/>
              <w:spacing w:line="440" w:lineRule="exact"/>
              <w:rPr>
                <w:rFonts w:hAnsi="宋体" w:cs="宋体"/>
                <w:color w:val="auto"/>
                <w:szCs w:val="21"/>
              </w:rPr>
            </w:pPr>
            <w:r>
              <w:rPr>
                <w:rFonts w:hint="eastAsia" w:hAnsi="宋体" w:cs="宋体"/>
                <w:color w:val="auto"/>
                <w:szCs w:val="21"/>
              </w:rPr>
              <w:t>电话：0550-3512003、13855086130　　</w:t>
            </w:r>
          </w:p>
        </w:tc>
      </w:tr>
      <w:tr w14:paraId="4A225B7E">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A3DB6D">
            <w:pPr>
              <w:spacing w:line="440" w:lineRule="exact"/>
              <w:jc w:val="center"/>
              <w:rPr>
                <w:rFonts w:ascii="宋体" w:hAnsi="宋体" w:cs="宋体"/>
                <w:color w:val="auto"/>
                <w:kern w:val="0"/>
                <w:szCs w:val="21"/>
              </w:rPr>
            </w:pPr>
            <w:r>
              <w:rPr>
                <w:rFonts w:hint="eastAsia" w:ascii="宋体" w:hAnsi="宋体" w:cs="宋体"/>
                <w:color w:val="auto"/>
                <w:kern w:val="0"/>
                <w:szCs w:val="21"/>
              </w:rPr>
              <w:t>6</w:t>
            </w:r>
          </w:p>
        </w:tc>
        <w:tc>
          <w:tcPr>
            <w:tcW w:w="1461" w:type="dxa"/>
            <w:tcBorders>
              <w:top w:val="single" w:color="auto" w:sz="8" w:space="0"/>
              <w:left w:val="single" w:color="auto" w:sz="4" w:space="0"/>
              <w:bottom w:val="single" w:color="auto" w:sz="8" w:space="0"/>
              <w:right w:val="single" w:color="auto" w:sz="4" w:space="0"/>
            </w:tcBorders>
            <w:vAlign w:val="center"/>
          </w:tcPr>
          <w:p w14:paraId="1125A99C">
            <w:pPr>
              <w:pStyle w:val="13"/>
              <w:wordWrap w:val="0"/>
              <w:spacing w:line="440" w:lineRule="exact"/>
              <w:jc w:val="center"/>
              <w:rPr>
                <w:rFonts w:hAnsi="宋体" w:cs="宋体"/>
                <w:color w:val="auto"/>
                <w:kern w:val="0"/>
                <w:szCs w:val="21"/>
              </w:rPr>
            </w:pPr>
            <w:r>
              <w:rPr>
                <w:rFonts w:hint="eastAsia" w:hAnsi="宋体" w:cs="宋体"/>
                <w:color w:val="auto"/>
                <w:szCs w:val="21"/>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CE8844F">
            <w:pPr>
              <w:spacing w:line="440" w:lineRule="exact"/>
              <w:jc w:val="left"/>
              <w:rPr>
                <w:rFonts w:ascii="宋体" w:hAnsi="宋体" w:cs="宋体"/>
                <w:color w:val="auto"/>
                <w:szCs w:val="21"/>
              </w:rPr>
            </w:pPr>
            <w:r>
              <w:rPr>
                <w:rFonts w:hint="eastAsia" w:ascii="宋体" w:hAnsi="宋体" w:cs="宋体"/>
                <w:color w:val="auto"/>
                <w:szCs w:val="21"/>
              </w:rPr>
              <w:t xml:space="preserve">招标代理机构名称：安徽立地工程咨询有限公司 </w:t>
            </w:r>
          </w:p>
          <w:p w14:paraId="2F28C535">
            <w:pPr>
              <w:autoSpaceDE w:val="0"/>
              <w:autoSpaceDN w:val="0"/>
              <w:adjustRightInd w:val="0"/>
              <w:spacing w:line="440" w:lineRule="exact"/>
              <w:jc w:val="left"/>
              <w:rPr>
                <w:rFonts w:ascii="宋体" w:hAnsi="宋体" w:cs="宋体"/>
                <w:color w:val="auto"/>
                <w:kern w:val="0"/>
                <w:szCs w:val="21"/>
              </w:rPr>
            </w:pPr>
            <w:r>
              <w:rPr>
                <w:rFonts w:hint="eastAsia" w:ascii="宋体" w:hAnsi="宋体" w:cs="宋体"/>
                <w:color w:val="auto"/>
                <w:szCs w:val="21"/>
              </w:rPr>
              <w:t>联系人：全晨曦、翁海玲  电话：18075270227、13965950189</w:t>
            </w:r>
          </w:p>
        </w:tc>
      </w:tr>
      <w:tr w14:paraId="13686B58">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31CD76D">
            <w:pPr>
              <w:pStyle w:val="2"/>
              <w:spacing w:line="440" w:lineRule="exact"/>
              <w:ind w:firstLine="0" w:firstLineChars="0"/>
              <w:jc w:val="center"/>
              <w:rPr>
                <w:rFonts w:hAnsi="宋体" w:cs="宋体"/>
                <w:color w:val="auto"/>
                <w:kern w:val="0"/>
                <w:sz w:val="21"/>
                <w:szCs w:val="21"/>
              </w:rPr>
            </w:pPr>
            <w:r>
              <w:rPr>
                <w:rFonts w:hint="eastAsia" w:hAnsi="宋体" w:cs="宋体"/>
                <w:color w:val="auto"/>
                <w:kern w:val="0"/>
                <w:sz w:val="21"/>
                <w:szCs w:val="21"/>
              </w:rPr>
              <w:t>7</w:t>
            </w:r>
          </w:p>
        </w:tc>
        <w:tc>
          <w:tcPr>
            <w:tcW w:w="1461" w:type="dxa"/>
            <w:tcBorders>
              <w:top w:val="single" w:color="auto" w:sz="8" w:space="0"/>
              <w:left w:val="single" w:color="auto" w:sz="4" w:space="0"/>
              <w:bottom w:val="single" w:color="auto" w:sz="8" w:space="0"/>
              <w:right w:val="single" w:color="auto" w:sz="4" w:space="0"/>
            </w:tcBorders>
            <w:vAlign w:val="center"/>
          </w:tcPr>
          <w:p w14:paraId="24814498">
            <w:pPr>
              <w:pStyle w:val="13"/>
              <w:wordWrap w:val="0"/>
              <w:spacing w:line="440" w:lineRule="exact"/>
              <w:jc w:val="center"/>
              <w:rPr>
                <w:rFonts w:hAnsi="宋体" w:cs="宋体"/>
                <w:color w:val="auto"/>
                <w:szCs w:val="21"/>
              </w:rPr>
            </w:pPr>
            <w:r>
              <w:rPr>
                <w:rFonts w:hint="eastAsia" w:hAnsi="宋体" w:cs="宋体"/>
                <w:color w:val="auto"/>
                <w:szCs w:val="21"/>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0E314673">
            <w:pPr>
              <w:pStyle w:val="13"/>
              <w:wordWrap w:val="0"/>
              <w:spacing w:line="440" w:lineRule="exact"/>
              <w:rPr>
                <w:rFonts w:hAnsi="宋体" w:cs="宋体"/>
                <w:color w:val="auto"/>
                <w:szCs w:val="21"/>
              </w:rPr>
            </w:pPr>
            <w:r>
              <w:rPr>
                <w:rFonts w:hint="eastAsia" w:hAnsi="宋体" w:cs="宋体"/>
                <w:color w:val="auto"/>
                <w:szCs w:val="21"/>
              </w:rPr>
              <w:t>财政资金</w:t>
            </w:r>
          </w:p>
        </w:tc>
      </w:tr>
      <w:tr w14:paraId="34CBC123">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7EABFF9">
            <w:pPr>
              <w:pStyle w:val="2"/>
              <w:spacing w:line="440" w:lineRule="exact"/>
              <w:ind w:firstLine="0" w:firstLineChars="0"/>
              <w:jc w:val="center"/>
              <w:rPr>
                <w:rFonts w:hAnsi="宋体" w:cs="宋体"/>
                <w:color w:val="auto"/>
                <w:kern w:val="0"/>
                <w:sz w:val="21"/>
                <w:szCs w:val="21"/>
              </w:rPr>
            </w:pPr>
            <w:r>
              <w:rPr>
                <w:rFonts w:hint="eastAsia" w:hAnsi="宋体" w:cs="宋体"/>
                <w:color w:val="auto"/>
                <w:kern w:val="0"/>
                <w:sz w:val="21"/>
                <w:szCs w:val="21"/>
              </w:rPr>
              <w:t>8</w:t>
            </w:r>
          </w:p>
        </w:tc>
        <w:tc>
          <w:tcPr>
            <w:tcW w:w="1461" w:type="dxa"/>
            <w:tcBorders>
              <w:top w:val="single" w:color="auto" w:sz="8" w:space="0"/>
              <w:left w:val="single" w:color="auto" w:sz="4" w:space="0"/>
              <w:bottom w:val="single" w:color="auto" w:sz="8" w:space="0"/>
              <w:right w:val="single" w:color="auto" w:sz="4" w:space="0"/>
            </w:tcBorders>
            <w:vAlign w:val="center"/>
          </w:tcPr>
          <w:p w14:paraId="73D3855A">
            <w:pPr>
              <w:pStyle w:val="13"/>
              <w:wordWrap w:val="0"/>
              <w:spacing w:line="440" w:lineRule="exact"/>
              <w:jc w:val="center"/>
              <w:rPr>
                <w:rFonts w:hAnsi="宋体" w:cs="宋体"/>
                <w:b/>
                <w:bCs/>
                <w:color w:val="auto"/>
                <w:szCs w:val="21"/>
              </w:rPr>
            </w:pPr>
            <w:r>
              <w:rPr>
                <w:rFonts w:hint="eastAsia" w:hAnsi="宋体" w:cs="宋体"/>
                <w:b/>
                <w:bCs/>
                <w:color w:val="auto"/>
                <w:szCs w:val="21"/>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14AFBBFE">
            <w:pPr>
              <w:pStyle w:val="13"/>
              <w:wordWrap w:val="0"/>
              <w:spacing w:line="440" w:lineRule="exact"/>
              <w:rPr>
                <w:rFonts w:hAnsi="宋体" w:cs="宋体"/>
                <w:b/>
                <w:bCs/>
                <w:color w:val="auto"/>
                <w:szCs w:val="21"/>
              </w:rPr>
            </w:pPr>
            <w:r>
              <w:rPr>
                <w:rFonts w:hint="eastAsia" w:hAnsi="宋体" w:cs="宋体"/>
                <w:b/>
                <w:bCs/>
                <w:color w:val="auto"/>
                <w:szCs w:val="21"/>
              </w:rPr>
              <w:t>330000.00元。</w:t>
            </w:r>
          </w:p>
        </w:tc>
      </w:tr>
      <w:tr w14:paraId="602E044B">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BD2898">
            <w:pPr>
              <w:pStyle w:val="2"/>
              <w:spacing w:line="440" w:lineRule="exact"/>
              <w:ind w:firstLine="0" w:firstLineChars="0"/>
              <w:jc w:val="center"/>
              <w:rPr>
                <w:rFonts w:hAnsi="宋体" w:cs="宋体"/>
                <w:color w:val="auto"/>
                <w:kern w:val="0"/>
                <w:sz w:val="21"/>
                <w:szCs w:val="21"/>
              </w:rPr>
            </w:pPr>
            <w:r>
              <w:rPr>
                <w:rFonts w:hint="eastAsia" w:hAnsi="宋体" w:cs="宋体"/>
                <w:color w:val="auto"/>
                <w:kern w:val="0"/>
                <w:sz w:val="21"/>
                <w:szCs w:val="21"/>
              </w:rPr>
              <w:t>9</w:t>
            </w:r>
          </w:p>
        </w:tc>
        <w:tc>
          <w:tcPr>
            <w:tcW w:w="1461" w:type="dxa"/>
            <w:tcBorders>
              <w:top w:val="single" w:color="auto" w:sz="8" w:space="0"/>
              <w:left w:val="single" w:color="auto" w:sz="4" w:space="0"/>
              <w:bottom w:val="single" w:color="auto" w:sz="8" w:space="0"/>
              <w:right w:val="single" w:color="auto" w:sz="4" w:space="0"/>
            </w:tcBorders>
            <w:vAlign w:val="center"/>
          </w:tcPr>
          <w:p w14:paraId="7ECB10A1">
            <w:pPr>
              <w:pStyle w:val="13"/>
              <w:wordWrap w:val="0"/>
              <w:spacing w:line="440" w:lineRule="exact"/>
              <w:jc w:val="center"/>
              <w:rPr>
                <w:rFonts w:hAnsi="宋体" w:cs="宋体"/>
                <w:b/>
                <w:bCs/>
                <w:color w:val="auto"/>
                <w:szCs w:val="21"/>
              </w:rPr>
            </w:pPr>
            <w:r>
              <w:rPr>
                <w:rFonts w:hint="eastAsia" w:hAnsi="宋体" w:cs="宋体"/>
                <w:b/>
                <w:bCs/>
                <w:color w:val="auto"/>
                <w:szCs w:val="21"/>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4F49E048">
            <w:pPr>
              <w:spacing w:line="440" w:lineRule="exact"/>
              <w:jc w:val="left"/>
              <w:rPr>
                <w:rFonts w:ascii="宋体" w:hAnsi="宋体" w:cs="宋体"/>
                <w:b/>
                <w:bCs/>
                <w:color w:val="auto"/>
                <w:szCs w:val="21"/>
              </w:rPr>
            </w:pPr>
            <w:r>
              <w:rPr>
                <w:rFonts w:hint="eastAsia" w:ascii="宋体" w:hAnsi="宋体" w:cs="宋体"/>
                <w:b/>
                <w:bCs/>
                <w:color w:val="auto"/>
                <w:szCs w:val="21"/>
              </w:rPr>
              <w:t>叁拾叁万元整（330000.00元），供应商的响应报价不得高于采购人发布的最高限价，否则按无效标处理。</w:t>
            </w:r>
          </w:p>
        </w:tc>
      </w:tr>
      <w:tr w14:paraId="2B64885C">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0679ECA">
            <w:pPr>
              <w:spacing w:line="440" w:lineRule="exact"/>
              <w:jc w:val="center"/>
              <w:rPr>
                <w:rFonts w:ascii="宋体" w:hAnsi="宋体" w:cs="宋体"/>
                <w:color w:val="auto"/>
                <w:kern w:val="0"/>
                <w:szCs w:val="21"/>
              </w:rPr>
            </w:pPr>
            <w:r>
              <w:rPr>
                <w:rFonts w:hint="eastAsia" w:ascii="宋体" w:hAnsi="宋体" w:cs="宋体"/>
                <w:color w:val="auto"/>
                <w:kern w:val="0"/>
                <w:szCs w:val="21"/>
              </w:rPr>
              <w:t>10</w:t>
            </w:r>
          </w:p>
        </w:tc>
        <w:tc>
          <w:tcPr>
            <w:tcW w:w="1461" w:type="dxa"/>
            <w:tcBorders>
              <w:top w:val="single" w:color="auto" w:sz="8" w:space="0"/>
              <w:left w:val="single" w:color="auto" w:sz="4" w:space="0"/>
              <w:bottom w:val="single" w:color="auto" w:sz="8" w:space="0"/>
              <w:right w:val="single" w:color="auto" w:sz="4" w:space="0"/>
            </w:tcBorders>
            <w:vAlign w:val="center"/>
          </w:tcPr>
          <w:p w14:paraId="02439AA8">
            <w:pPr>
              <w:pStyle w:val="13"/>
              <w:wordWrap w:val="0"/>
              <w:spacing w:line="440" w:lineRule="exact"/>
              <w:jc w:val="center"/>
              <w:rPr>
                <w:rFonts w:hAnsi="宋体" w:cs="宋体"/>
                <w:color w:val="auto"/>
                <w:kern w:val="0"/>
                <w:szCs w:val="21"/>
              </w:rPr>
            </w:pPr>
            <w:r>
              <w:rPr>
                <w:rFonts w:hint="eastAsia" w:hAnsi="宋体" w:cs="宋体"/>
                <w:color w:val="auto"/>
                <w:szCs w:val="21"/>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7690C863">
            <w:pPr>
              <w:pStyle w:val="13"/>
              <w:wordWrap w:val="0"/>
              <w:spacing w:line="440" w:lineRule="exact"/>
              <w:rPr>
                <w:rFonts w:hAnsi="宋体" w:cs="宋体"/>
                <w:color w:val="auto"/>
                <w:kern w:val="0"/>
                <w:szCs w:val="21"/>
              </w:rPr>
            </w:pPr>
            <w:r>
              <w:rPr>
                <w:rFonts w:hint="eastAsia" w:hAnsi="宋体" w:cs="宋体"/>
                <w:color w:val="auto"/>
                <w:szCs w:val="21"/>
              </w:rPr>
              <w:t>具体详见采购文件中《采购需求及技术参数要求》。</w:t>
            </w:r>
          </w:p>
        </w:tc>
      </w:tr>
      <w:tr w14:paraId="58F9353C">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AD00EB5">
            <w:pPr>
              <w:spacing w:line="440" w:lineRule="exact"/>
              <w:jc w:val="center"/>
              <w:rPr>
                <w:rFonts w:ascii="宋体" w:hAnsi="宋体" w:cs="宋体"/>
                <w:color w:val="auto"/>
                <w:kern w:val="0"/>
                <w:szCs w:val="21"/>
              </w:rPr>
            </w:pPr>
            <w:r>
              <w:rPr>
                <w:rFonts w:hint="eastAsia" w:ascii="宋体" w:hAnsi="宋体" w:cs="宋体"/>
                <w:color w:val="auto"/>
                <w:kern w:val="0"/>
                <w:szCs w:val="21"/>
              </w:rPr>
              <w:t>11</w:t>
            </w:r>
          </w:p>
        </w:tc>
        <w:tc>
          <w:tcPr>
            <w:tcW w:w="1461" w:type="dxa"/>
            <w:tcBorders>
              <w:top w:val="single" w:color="auto" w:sz="8" w:space="0"/>
              <w:left w:val="single" w:color="auto" w:sz="4" w:space="0"/>
              <w:bottom w:val="single" w:color="auto" w:sz="8" w:space="0"/>
              <w:right w:val="single" w:color="auto" w:sz="4" w:space="0"/>
            </w:tcBorders>
            <w:vAlign w:val="center"/>
          </w:tcPr>
          <w:p w14:paraId="2AD11510">
            <w:pPr>
              <w:pStyle w:val="13"/>
              <w:wordWrap w:val="0"/>
              <w:spacing w:line="440" w:lineRule="exact"/>
              <w:jc w:val="center"/>
              <w:rPr>
                <w:rFonts w:hAnsi="宋体" w:cs="宋体"/>
                <w:color w:val="auto"/>
                <w:kern w:val="0"/>
                <w:szCs w:val="21"/>
              </w:rPr>
            </w:pPr>
            <w:r>
              <w:rPr>
                <w:rFonts w:hint="eastAsia" w:hAnsi="宋体" w:cs="宋体"/>
                <w:color w:val="auto"/>
                <w:szCs w:val="21"/>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3221E273">
            <w:pPr>
              <w:pStyle w:val="13"/>
              <w:wordWrap w:val="0"/>
              <w:spacing w:line="440" w:lineRule="exact"/>
              <w:rPr>
                <w:rFonts w:hAnsi="宋体" w:cs="宋体"/>
                <w:color w:val="auto"/>
                <w:kern w:val="0"/>
                <w:szCs w:val="21"/>
              </w:rPr>
            </w:pPr>
            <w:r>
              <w:rPr>
                <w:rFonts w:hint="eastAsia" w:hAnsi="宋体" w:cs="宋体"/>
                <w:color w:val="auto"/>
                <w:szCs w:val="21"/>
              </w:rPr>
              <w:t>公开招标</w:t>
            </w:r>
          </w:p>
        </w:tc>
      </w:tr>
      <w:tr w14:paraId="3444FEB2">
        <w:tblPrEx>
          <w:tblCellMar>
            <w:top w:w="0" w:type="dxa"/>
            <w:left w:w="0" w:type="dxa"/>
            <w:bottom w:w="0" w:type="dxa"/>
            <w:right w:w="0" w:type="dxa"/>
          </w:tblCellMar>
        </w:tblPrEx>
        <w:trPr>
          <w:trHeight w:val="39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B7C285E">
            <w:pPr>
              <w:spacing w:line="440" w:lineRule="exact"/>
              <w:jc w:val="center"/>
              <w:rPr>
                <w:rFonts w:ascii="宋体" w:hAnsi="宋体" w:cs="宋体"/>
                <w:color w:val="auto"/>
                <w:kern w:val="0"/>
                <w:szCs w:val="21"/>
              </w:rPr>
            </w:pPr>
            <w:r>
              <w:rPr>
                <w:rFonts w:hint="eastAsia" w:ascii="宋体" w:hAnsi="宋体" w:cs="宋体"/>
                <w:color w:val="auto"/>
                <w:kern w:val="0"/>
                <w:szCs w:val="21"/>
              </w:rPr>
              <w:t>12</w:t>
            </w:r>
          </w:p>
        </w:tc>
        <w:tc>
          <w:tcPr>
            <w:tcW w:w="1461" w:type="dxa"/>
            <w:tcBorders>
              <w:top w:val="single" w:color="auto" w:sz="8" w:space="0"/>
              <w:left w:val="single" w:color="auto" w:sz="4" w:space="0"/>
              <w:bottom w:val="single" w:color="auto" w:sz="8" w:space="0"/>
              <w:right w:val="single" w:color="auto" w:sz="4" w:space="0"/>
            </w:tcBorders>
            <w:vAlign w:val="center"/>
          </w:tcPr>
          <w:p w14:paraId="15259BBB">
            <w:pPr>
              <w:spacing w:line="440" w:lineRule="exact"/>
              <w:jc w:val="center"/>
              <w:rPr>
                <w:rFonts w:ascii="宋体" w:hAnsi="宋体" w:cs="宋体"/>
                <w:color w:val="auto"/>
                <w:kern w:val="0"/>
                <w:szCs w:val="21"/>
              </w:rPr>
            </w:pPr>
            <w:r>
              <w:rPr>
                <w:rFonts w:hint="eastAsia" w:ascii="宋体" w:hAnsi="宋体" w:cs="宋体"/>
                <w:color w:val="auto"/>
                <w:kern w:val="0"/>
                <w:szCs w:val="21"/>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5ED418E4">
            <w:pPr>
              <w:spacing w:line="440" w:lineRule="exact"/>
              <w:rPr>
                <w:rFonts w:ascii="宋体" w:hAnsi="宋体" w:cs="宋体"/>
                <w:color w:val="auto"/>
                <w:kern w:val="0"/>
                <w:szCs w:val="21"/>
              </w:rPr>
            </w:pPr>
            <w:r>
              <w:rPr>
                <w:rFonts w:hint="eastAsia" w:ascii="宋体" w:hAnsi="宋体" w:cs="宋体"/>
                <w:color w:val="auto"/>
                <w:kern w:val="0"/>
                <w:szCs w:val="21"/>
              </w:rPr>
              <w:t>1、供应商必须具有承担民事责任能力，并且具有有效的营业执照（或三证合一有效证件）；</w:t>
            </w:r>
          </w:p>
          <w:p w14:paraId="09CBD95E">
            <w:pPr>
              <w:spacing w:line="440" w:lineRule="exact"/>
              <w:rPr>
                <w:rFonts w:ascii="宋体" w:hAnsi="宋体" w:cs="宋体"/>
                <w:color w:val="auto"/>
                <w:kern w:val="0"/>
                <w:szCs w:val="21"/>
              </w:rPr>
            </w:pPr>
            <w:r>
              <w:rPr>
                <w:rFonts w:hint="eastAsia" w:ascii="宋体" w:hAnsi="宋体" w:cs="宋体"/>
                <w:color w:val="auto"/>
                <w:kern w:val="0"/>
                <w:szCs w:val="21"/>
              </w:rPr>
              <w:t>2、本项目不接受联合体；</w:t>
            </w:r>
          </w:p>
          <w:p w14:paraId="6C5EAC42">
            <w:pPr>
              <w:spacing w:line="440" w:lineRule="exact"/>
              <w:rPr>
                <w:rFonts w:ascii="宋体" w:hAnsi="宋体" w:cs="宋体"/>
                <w:color w:val="auto"/>
                <w:kern w:val="0"/>
                <w:szCs w:val="21"/>
              </w:rPr>
            </w:pPr>
            <w:r>
              <w:rPr>
                <w:rFonts w:hint="eastAsia" w:ascii="宋体" w:hAnsi="宋体" w:cs="宋体"/>
                <w:color w:val="auto"/>
                <w:kern w:val="0"/>
                <w:szCs w:val="21"/>
              </w:rPr>
              <w:t>3、信誉要求：供应商不得存在以下情形：</w:t>
            </w:r>
          </w:p>
          <w:p w14:paraId="07035A43">
            <w:pPr>
              <w:spacing w:line="440" w:lineRule="exact"/>
              <w:rPr>
                <w:rFonts w:ascii="宋体" w:hAnsi="宋体" w:cs="宋体"/>
                <w:color w:val="auto"/>
                <w:kern w:val="0"/>
                <w:szCs w:val="21"/>
              </w:rPr>
            </w:pPr>
            <w:r>
              <w:rPr>
                <w:rFonts w:hint="eastAsia" w:ascii="宋体" w:hAnsi="宋体" w:cs="宋体"/>
                <w:color w:val="auto"/>
                <w:kern w:val="0"/>
                <w:szCs w:val="21"/>
              </w:rPr>
              <w:t>①供应商被人民法院列入失信被执行人的；</w:t>
            </w:r>
          </w:p>
          <w:p w14:paraId="26AA809A">
            <w:pPr>
              <w:spacing w:line="440" w:lineRule="exact"/>
              <w:rPr>
                <w:rFonts w:ascii="宋体" w:hAnsi="宋体" w:cs="宋体"/>
                <w:color w:val="auto"/>
                <w:kern w:val="0"/>
                <w:szCs w:val="21"/>
              </w:rPr>
            </w:pPr>
            <w:r>
              <w:rPr>
                <w:rFonts w:hint="eastAsia" w:ascii="宋体" w:hAnsi="宋体" w:cs="宋体"/>
                <w:color w:val="auto"/>
                <w:kern w:val="0"/>
                <w:szCs w:val="21"/>
              </w:rPr>
              <w:t>②供应商或其法定代表人被人民检察院列入行贿犯罪档案的；</w:t>
            </w:r>
          </w:p>
          <w:p w14:paraId="761459A0">
            <w:pPr>
              <w:spacing w:line="440" w:lineRule="exact"/>
              <w:rPr>
                <w:rFonts w:ascii="宋体" w:hAnsi="宋体" w:cs="宋体"/>
                <w:color w:val="auto"/>
                <w:kern w:val="0"/>
                <w:szCs w:val="21"/>
              </w:rPr>
            </w:pPr>
            <w:r>
              <w:rPr>
                <w:rFonts w:hint="eastAsia" w:ascii="宋体" w:hAnsi="宋体" w:cs="宋体"/>
                <w:color w:val="auto"/>
                <w:kern w:val="0"/>
                <w:szCs w:val="21"/>
              </w:rPr>
              <w:t>③供应商被市场监督管理部门列入经营异常名录或者严重违法企业名单的；</w:t>
            </w:r>
          </w:p>
          <w:p w14:paraId="05BF4C7C">
            <w:pPr>
              <w:spacing w:line="440" w:lineRule="exact"/>
              <w:rPr>
                <w:rFonts w:ascii="宋体" w:hAnsi="宋体" w:cs="宋体"/>
                <w:color w:val="auto"/>
                <w:kern w:val="0"/>
                <w:szCs w:val="21"/>
              </w:rPr>
            </w:pPr>
            <w:r>
              <w:rPr>
                <w:rFonts w:hint="eastAsia" w:ascii="宋体" w:hAnsi="宋体" w:cs="宋体"/>
                <w:color w:val="auto"/>
                <w:kern w:val="0"/>
                <w:szCs w:val="21"/>
              </w:rPr>
              <w:t>④供应商被税收部门列入重大税收违法案件当事人的；</w:t>
            </w:r>
          </w:p>
          <w:p w14:paraId="16E5E02E">
            <w:pPr>
              <w:spacing w:line="440" w:lineRule="exact"/>
              <w:rPr>
                <w:rFonts w:ascii="宋体" w:hAnsi="宋体" w:cs="宋体"/>
                <w:color w:val="auto"/>
                <w:kern w:val="0"/>
                <w:szCs w:val="21"/>
              </w:rPr>
            </w:pPr>
            <w:r>
              <w:rPr>
                <w:rFonts w:hint="eastAsia" w:ascii="宋体" w:hAnsi="宋体" w:cs="宋体"/>
                <w:color w:val="auto"/>
                <w:kern w:val="0"/>
                <w:szCs w:val="21"/>
              </w:rPr>
              <w:t>⑤供应商被采购监管部门列入采购严重违法失信行为记录名单的；</w:t>
            </w:r>
          </w:p>
          <w:p w14:paraId="0BD601DB">
            <w:pPr>
              <w:spacing w:line="440" w:lineRule="exact"/>
              <w:rPr>
                <w:rFonts w:ascii="宋体" w:hAnsi="宋体" w:cs="宋体"/>
                <w:color w:val="auto"/>
                <w:kern w:val="0"/>
                <w:szCs w:val="21"/>
              </w:rPr>
            </w:pPr>
            <w:r>
              <w:rPr>
                <w:rFonts w:hint="eastAsia" w:ascii="宋体" w:hAnsi="宋体" w:cs="宋体"/>
                <w:color w:val="auto"/>
                <w:kern w:val="0"/>
                <w:szCs w:val="21"/>
              </w:rPr>
              <w:t>⑥在“信用中国”网站上披露仍在公示期的严重失信行为的；</w:t>
            </w:r>
          </w:p>
          <w:p w14:paraId="2C11EA6E">
            <w:pPr>
              <w:spacing w:line="440" w:lineRule="exact"/>
              <w:rPr>
                <w:rFonts w:ascii="宋体" w:hAnsi="宋体" w:cs="宋体"/>
                <w:color w:val="auto"/>
                <w:kern w:val="0"/>
                <w:szCs w:val="21"/>
              </w:rPr>
            </w:pPr>
            <w:r>
              <w:rPr>
                <w:rFonts w:hint="eastAsia" w:ascii="宋体" w:hAnsi="宋体" w:cs="宋体"/>
                <w:color w:val="auto"/>
                <w:kern w:val="0"/>
                <w:szCs w:val="21"/>
              </w:rPr>
              <w:t>⑦被滁州市县两级行业主管部门及公管部门禁止在一定期限内参加采购活动且在禁止期限内的；</w:t>
            </w:r>
          </w:p>
          <w:p w14:paraId="465B3675">
            <w:pPr>
              <w:spacing w:line="440" w:lineRule="exact"/>
              <w:rPr>
                <w:rFonts w:ascii="宋体" w:hAnsi="宋体" w:cs="宋体"/>
                <w:color w:val="auto"/>
                <w:kern w:val="0"/>
                <w:szCs w:val="21"/>
              </w:rPr>
            </w:pPr>
            <w:r>
              <w:rPr>
                <w:rFonts w:hint="eastAsia" w:ascii="宋体" w:hAnsi="宋体" w:cs="宋体"/>
                <w:color w:val="auto"/>
                <w:kern w:val="0"/>
                <w:szCs w:val="21"/>
              </w:rPr>
              <w:t>⑧被滁州市县两级公管部门记入不良行为记录或者信用信息记录，且在披露期内的；</w:t>
            </w:r>
          </w:p>
        </w:tc>
      </w:tr>
      <w:tr w14:paraId="74FA7C6C">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5EBC47C">
            <w:pPr>
              <w:spacing w:line="440" w:lineRule="exact"/>
              <w:jc w:val="center"/>
              <w:rPr>
                <w:rFonts w:ascii="宋体" w:hAnsi="宋体" w:cs="宋体"/>
                <w:color w:val="auto"/>
                <w:kern w:val="0"/>
                <w:szCs w:val="21"/>
              </w:rPr>
            </w:pPr>
            <w:r>
              <w:rPr>
                <w:rFonts w:hint="eastAsia" w:ascii="宋体" w:hAnsi="宋体" w:cs="宋体"/>
                <w:color w:val="auto"/>
                <w:kern w:val="0"/>
                <w:szCs w:val="21"/>
              </w:rPr>
              <w:t>13</w:t>
            </w:r>
          </w:p>
        </w:tc>
        <w:tc>
          <w:tcPr>
            <w:tcW w:w="1461" w:type="dxa"/>
            <w:tcBorders>
              <w:top w:val="single" w:color="auto" w:sz="8" w:space="0"/>
              <w:left w:val="single" w:color="auto" w:sz="4" w:space="0"/>
              <w:bottom w:val="single" w:color="auto" w:sz="8" w:space="0"/>
              <w:right w:val="single" w:color="auto" w:sz="4" w:space="0"/>
            </w:tcBorders>
            <w:vAlign w:val="bottom"/>
          </w:tcPr>
          <w:p w14:paraId="50DDB05F">
            <w:pPr>
              <w:pStyle w:val="14"/>
              <w:spacing w:line="440" w:lineRule="exact"/>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投标文件份数</w:t>
            </w:r>
          </w:p>
        </w:tc>
        <w:tc>
          <w:tcPr>
            <w:tcW w:w="7855" w:type="dxa"/>
            <w:tcBorders>
              <w:top w:val="single" w:color="auto" w:sz="8" w:space="0"/>
              <w:left w:val="single" w:color="auto" w:sz="4" w:space="0"/>
              <w:bottom w:val="single" w:color="auto" w:sz="8" w:space="0"/>
              <w:right w:val="single" w:color="auto" w:sz="8" w:space="0"/>
            </w:tcBorders>
            <w:vAlign w:val="center"/>
          </w:tcPr>
          <w:p w14:paraId="63C418DB">
            <w:pPr>
              <w:pStyle w:val="14"/>
              <w:spacing w:line="4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正本</w:t>
            </w:r>
            <w:r>
              <w:rPr>
                <w:rFonts w:hint="eastAsia" w:ascii="宋体" w:hAnsi="宋体" w:eastAsia="宋体" w:cs="宋体"/>
                <w:color w:val="auto"/>
                <w:kern w:val="0"/>
                <w:sz w:val="21"/>
                <w:szCs w:val="21"/>
                <w:u w:val="single"/>
              </w:rPr>
              <w:t xml:space="preserve"> 一 </w:t>
            </w:r>
            <w:r>
              <w:rPr>
                <w:rFonts w:hint="eastAsia" w:ascii="宋体" w:hAnsi="宋体" w:eastAsia="宋体" w:cs="宋体"/>
                <w:color w:val="auto"/>
                <w:kern w:val="0"/>
                <w:sz w:val="21"/>
                <w:szCs w:val="21"/>
              </w:rPr>
              <w:t>份，副本</w:t>
            </w:r>
            <w:r>
              <w:rPr>
                <w:rFonts w:hint="eastAsia" w:ascii="宋体" w:hAnsi="宋体" w:eastAsia="宋体" w:cs="宋体"/>
                <w:color w:val="auto"/>
                <w:kern w:val="0"/>
                <w:sz w:val="21"/>
                <w:szCs w:val="21"/>
                <w:u w:val="single"/>
              </w:rPr>
              <w:t xml:space="preserve"> 二 </w:t>
            </w:r>
            <w:r>
              <w:rPr>
                <w:rFonts w:hint="eastAsia" w:ascii="宋体" w:hAnsi="宋体" w:eastAsia="宋体" w:cs="宋体"/>
                <w:color w:val="auto"/>
                <w:kern w:val="0"/>
                <w:sz w:val="21"/>
                <w:szCs w:val="21"/>
              </w:rPr>
              <w:t>份。</w:t>
            </w:r>
          </w:p>
        </w:tc>
      </w:tr>
      <w:tr w14:paraId="34567C38">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8842688">
            <w:pPr>
              <w:spacing w:line="440" w:lineRule="exact"/>
              <w:jc w:val="center"/>
              <w:rPr>
                <w:rFonts w:ascii="宋体" w:hAnsi="宋体" w:cs="宋体"/>
                <w:color w:val="auto"/>
                <w:kern w:val="0"/>
                <w:szCs w:val="21"/>
              </w:rPr>
            </w:pPr>
            <w:r>
              <w:rPr>
                <w:rFonts w:hint="eastAsia" w:ascii="宋体" w:hAnsi="宋体" w:cs="宋体"/>
                <w:color w:val="auto"/>
                <w:kern w:val="0"/>
                <w:szCs w:val="21"/>
              </w:rPr>
              <w:t>14</w:t>
            </w:r>
          </w:p>
        </w:tc>
        <w:tc>
          <w:tcPr>
            <w:tcW w:w="1461" w:type="dxa"/>
            <w:tcBorders>
              <w:top w:val="single" w:color="auto" w:sz="8" w:space="0"/>
              <w:left w:val="single" w:color="auto" w:sz="4" w:space="0"/>
              <w:bottom w:val="single" w:color="auto" w:sz="8" w:space="0"/>
              <w:right w:val="single" w:color="auto" w:sz="4" w:space="0"/>
            </w:tcBorders>
            <w:vAlign w:val="center"/>
          </w:tcPr>
          <w:p w14:paraId="10C70D72">
            <w:pPr>
              <w:spacing w:line="440" w:lineRule="exact"/>
              <w:jc w:val="center"/>
              <w:rPr>
                <w:rFonts w:ascii="宋体" w:hAnsi="宋体" w:cs="宋体"/>
                <w:color w:val="auto"/>
                <w:kern w:val="0"/>
                <w:szCs w:val="21"/>
              </w:rPr>
            </w:pPr>
            <w:r>
              <w:rPr>
                <w:rFonts w:hint="eastAsia" w:ascii="宋体" w:hAnsi="宋体" w:cs="宋体"/>
                <w:color w:val="auto"/>
                <w:kern w:val="0"/>
                <w:szCs w:val="21"/>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3F5B8051">
            <w:pPr>
              <w:spacing w:line="440" w:lineRule="exact"/>
              <w:rPr>
                <w:rFonts w:ascii="宋体" w:hAnsi="宋体" w:cs="宋体"/>
                <w:color w:val="auto"/>
                <w:kern w:val="0"/>
                <w:szCs w:val="21"/>
                <w:u w:val="single"/>
              </w:rPr>
            </w:pPr>
            <w:r>
              <w:rPr>
                <w:rFonts w:hint="eastAsia" w:ascii="宋体" w:hAnsi="宋体" w:cs="宋体"/>
                <w:color w:val="auto"/>
                <w:kern w:val="0"/>
                <w:szCs w:val="21"/>
              </w:rPr>
              <w:t>不再集中召开招标答疑会；投标供应商自行组织勘察现场。</w:t>
            </w:r>
          </w:p>
        </w:tc>
      </w:tr>
      <w:tr w14:paraId="36529E29">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E82D2F">
            <w:pPr>
              <w:spacing w:line="440" w:lineRule="exact"/>
              <w:jc w:val="center"/>
              <w:rPr>
                <w:rFonts w:ascii="宋体" w:hAnsi="宋体" w:cs="宋体"/>
                <w:color w:val="auto"/>
                <w:kern w:val="0"/>
                <w:szCs w:val="21"/>
              </w:rPr>
            </w:pPr>
            <w:r>
              <w:rPr>
                <w:rFonts w:hint="eastAsia" w:ascii="宋体" w:hAnsi="宋体" w:cs="宋体"/>
                <w:color w:val="auto"/>
                <w:kern w:val="0"/>
                <w:szCs w:val="21"/>
              </w:rPr>
              <w:t>15</w:t>
            </w:r>
          </w:p>
        </w:tc>
        <w:tc>
          <w:tcPr>
            <w:tcW w:w="1461" w:type="dxa"/>
            <w:tcBorders>
              <w:top w:val="single" w:color="auto" w:sz="8" w:space="0"/>
              <w:left w:val="single" w:color="auto" w:sz="4" w:space="0"/>
              <w:bottom w:val="single" w:color="auto" w:sz="8" w:space="0"/>
              <w:right w:val="single" w:color="auto" w:sz="4" w:space="0"/>
            </w:tcBorders>
            <w:vAlign w:val="center"/>
          </w:tcPr>
          <w:p w14:paraId="0A1A50CC">
            <w:pPr>
              <w:spacing w:line="440" w:lineRule="exact"/>
              <w:jc w:val="center"/>
              <w:rPr>
                <w:rFonts w:ascii="宋体" w:hAnsi="宋体" w:cs="宋体"/>
                <w:color w:val="auto"/>
                <w:kern w:val="0"/>
                <w:szCs w:val="21"/>
              </w:rPr>
            </w:pPr>
            <w:r>
              <w:rPr>
                <w:rFonts w:hint="eastAsia" w:ascii="宋体" w:hAnsi="宋体" w:cs="宋体"/>
                <w:color w:val="auto"/>
                <w:kern w:val="0"/>
                <w:szCs w:val="21"/>
              </w:rPr>
              <w:t>质疑答疑</w:t>
            </w:r>
          </w:p>
        </w:tc>
        <w:tc>
          <w:tcPr>
            <w:tcW w:w="7855" w:type="dxa"/>
            <w:tcBorders>
              <w:top w:val="single" w:color="auto" w:sz="8" w:space="0"/>
              <w:left w:val="single" w:color="auto" w:sz="4" w:space="0"/>
              <w:bottom w:val="single" w:color="auto" w:sz="8" w:space="0"/>
              <w:right w:val="single" w:color="auto" w:sz="8" w:space="0"/>
            </w:tcBorders>
            <w:vAlign w:val="center"/>
          </w:tcPr>
          <w:p w14:paraId="2E9A6B2A">
            <w:pPr>
              <w:spacing w:line="440" w:lineRule="exact"/>
              <w:jc w:val="left"/>
              <w:rPr>
                <w:rFonts w:ascii="宋体" w:hAnsi="宋体" w:cs="宋体"/>
                <w:b/>
                <w:bCs/>
                <w:color w:val="auto"/>
                <w:szCs w:val="21"/>
              </w:rPr>
            </w:pPr>
            <w:r>
              <w:rPr>
                <w:rFonts w:hint="eastAsia" w:ascii="宋体" w:hAnsi="宋体" w:cs="宋体"/>
                <w:bCs/>
                <w:color w:val="auto"/>
                <w:szCs w:val="21"/>
              </w:rPr>
              <w:t>请于</w:t>
            </w:r>
            <w:r>
              <w:rPr>
                <w:rFonts w:hint="eastAsia" w:ascii="宋体" w:hAnsi="宋体" w:cs="宋体"/>
                <w:b/>
                <w:color w:val="auto"/>
                <w:szCs w:val="21"/>
              </w:rPr>
              <w:t>2025年</w:t>
            </w:r>
            <w:r>
              <w:rPr>
                <w:rFonts w:hint="eastAsia" w:ascii="宋体" w:hAnsi="宋体" w:cs="宋体"/>
                <w:b/>
                <w:color w:val="auto"/>
                <w:szCs w:val="21"/>
                <w:lang w:val="en-US" w:eastAsia="zh-CN"/>
              </w:rPr>
              <w:t>4</w:t>
            </w:r>
            <w:r>
              <w:rPr>
                <w:rFonts w:hint="eastAsia" w:ascii="宋体" w:hAnsi="宋体" w:cs="宋体"/>
                <w:b/>
                <w:color w:val="auto"/>
                <w:szCs w:val="21"/>
              </w:rPr>
              <w:t>月</w:t>
            </w:r>
            <w:r>
              <w:rPr>
                <w:rFonts w:hint="eastAsia" w:ascii="宋体" w:hAnsi="宋体" w:cs="宋体"/>
                <w:b/>
                <w:color w:val="auto"/>
                <w:szCs w:val="21"/>
                <w:lang w:val="en-US" w:eastAsia="zh-CN"/>
              </w:rPr>
              <w:t>16</w:t>
            </w:r>
            <w:r>
              <w:rPr>
                <w:color w:val="auto"/>
              </w:rPr>
              <w:fldChar w:fldCharType="begin"/>
            </w:r>
            <w:r>
              <w:rPr>
                <w:color w:val="auto"/>
              </w:rPr>
              <w:instrText xml:space="preserve"> HYPERLINK "mailto:日17时前，将疑问以书面形式（加盖公章）送至滁州学院资产与设备处（会峰校区行政楼220）或以邮件的形式发送至(909873365@qq.com)邮箱，采购人将在2020年" </w:instrText>
            </w:r>
            <w:r>
              <w:rPr>
                <w:color w:val="auto"/>
              </w:rPr>
              <w:fldChar w:fldCharType="separate"/>
            </w:r>
            <w:r>
              <w:rPr>
                <w:rStyle w:val="37"/>
                <w:rFonts w:hint="eastAsia" w:ascii="宋体" w:hAnsi="宋体" w:cs="宋体"/>
                <w:b/>
                <w:color w:val="auto"/>
                <w:szCs w:val="21"/>
              </w:rPr>
              <w:t>日17时前</w:t>
            </w:r>
            <w:r>
              <w:rPr>
                <w:rStyle w:val="37"/>
                <w:rFonts w:hint="eastAsia" w:ascii="宋体" w:hAnsi="宋体" w:cs="宋体"/>
                <w:bCs/>
                <w:color w:val="auto"/>
                <w:szCs w:val="21"/>
              </w:rPr>
              <w:t>，将疑问以书面形式（加盖公章）送至滁州学院资产与实验室管理处（会峰校区行政楼220）或以邮件的形式发送至（ahldzb@126.com）代理邮箱，采购人将在</w:t>
            </w:r>
            <w:r>
              <w:rPr>
                <w:rStyle w:val="37"/>
                <w:rFonts w:hint="eastAsia" w:ascii="宋体" w:hAnsi="宋体" w:cs="宋体"/>
                <w:b/>
                <w:color w:val="auto"/>
                <w:szCs w:val="21"/>
              </w:rPr>
              <w:t>2025年</w:t>
            </w:r>
            <w:r>
              <w:rPr>
                <w:rStyle w:val="37"/>
                <w:rFonts w:hint="eastAsia" w:ascii="宋体" w:hAnsi="宋体" w:cs="宋体"/>
                <w:b/>
                <w:color w:val="auto"/>
                <w:szCs w:val="21"/>
              </w:rPr>
              <w:fldChar w:fldCharType="end"/>
            </w:r>
            <w:r>
              <w:rPr>
                <w:rFonts w:hint="eastAsia" w:ascii="宋体" w:hAnsi="宋体" w:cs="宋体"/>
                <w:b/>
                <w:color w:val="auto"/>
                <w:szCs w:val="21"/>
                <w:lang w:val="en-US" w:eastAsia="zh-CN"/>
              </w:rPr>
              <w:t>4</w:t>
            </w:r>
            <w:r>
              <w:rPr>
                <w:rFonts w:hint="eastAsia" w:ascii="宋体" w:hAnsi="宋体" w:cs="宋体"/>
                <w:b/>
                <w:color w:val="auto"/>
                <w:szCs w:val="21"/>
              </w:rPr>
              <w:t>月</w:t>
            </w:r>
            <w:r>
              <w:rPr>
                <w:rFonts w:hint="eastAsia" w:ascii="宋体" w:hAnsi="宋体" w:cs="宋体"/>
                <w:b/>
                <w:color w:val="auto"/>
                <w:szCs w:val="21"/>
                <w:lang w:val="en-US" w:eastAsia="zh-CN"/>
              </w:rPr>
              <w:t>17</w:t>
            </w:r>
            <w:r>
              <w:rPr>
                <w:rFonts w:hint="eastAsia" w:ascii="宋体" w:hAnsi="宋体" w:cs="宋体"/>
                <w:b/>
                <w:color w:val="auto"/>
                <w:szCs w:val="21"/>
              </w:rPr>
              <w:t>日17时前</w:t>
            </w:r>
            <w:r>
              <w:rPr>
                <w:rFonts w:hint="eastAsia" w:ascii="宋体" w:hAnsi="宋体" w:cs="宋体"/>
                <w:bCs/>
                <w:color w:val="auto"/>
                <w:szCs w:val="21"/>
              </w:rPr>
              <w:t>以澄清公告形式在滁州学院网站（http://zcc.chzu.edu.cn）资产与实验室管理处网页采购公告栏处予以公告，请各潜在供应商注意查看有关澄清内容，如不及时查看造成后果由供应商自负。</w:t>
            </w:r>
          </w:p>
          <w:p w14:paraId="750E07EA">
            <w:pPr>
              <w:widowControl/>
              <w:spacing w:line="440" w:lineRule="exact"/>
              <w:jc w:val="left"/>
              <w:rPr>
                <w:rFonts w:ascii="宋体" w:hAnsi="宋体" w:cs="宋体"/>
                <w:color w:val="auto"/>
                <w:kern w:val="0"/>
                <w:szCs w:val="21"/>
              </w:rPr>
            </w:pPr>
            <w:r>
              <w:rPr>
                <w:rFonts w:hint="eastAsia" w:ascii="宋体" w:hAnsi="宋体" w:cs="宋体"/>
                <w:b/>
                <w:color w:val="auto"/>
                <w:szCs w:val="21"/>
              </w:rPr>
              <w:t>供应商请注意：</w:t>
            </w:r>
            <w:r>
              <w:rPr>
                <w:rFonts w:hint="eastAsia" w:ascii="宋体" w:hAnsi="宋体" w:cs="宋体"/>
                <w:bCs/>
                <w:color w:val="auto"/>
                <w:szCs w:val="21"/>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1801C095">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A8A5201">
            <w:pPr>
              <w:spacing w:line="440" w:lineRule="exact"/>
              <w:jc w:val="center"/>
              <w:rPr>
                <w:rFonts w:ascii="宋体" w:hAnsi="宋体" w:cs="宋体"/>
                <w:color w:val="auto"/>
                <w:kern w:val="0"/>
                <w:szCs w:val="21"/>
              </w:rPr>
            </w:pPr>
            <w:r>
              <w:rPr>
                <w:rFonts w:hint="eastAsia" w:ascii="宋体" w:hAnsi="宋体" w:cs="宋体"/>
                <w:color w:val="auto"/>
                <w:kern w:val="0"/>
                <w:szCs w:val="21"/>
              </w:rPr>
              <w:t>16</w:t>
            </w:r>
          </w:p>
        </w:tc>
        <w:tc>
          <w:tcPr>
            <w:tcW w:w="1461" w:type="dxa"/>
            <w:tcBorders>
              <w:top w:val="single" w:color="auto" w:sz="8" w:space="0"/>
              <w:left w:val="single" w:color="auto" w:sz="4" w:space="0"/>
              <w:bottom w:val="single" w:color="auto" w:sz="8" w:space="0"/>
              <w:right w:val="single" w:color="auto" w:sz="4" w:space="0"/>
            </w:tcBorders>
            <w:vAlign w:val="center"/>
          </w:tcPr>
          <w:p w14:paraId="4778B24D">
            <w:pPr>
              <w:spacing w:line="440" w:lineRule="exact"/>
              <w:jc w:val="center"/>
              <w:rPr>
                <w:rFonts w:ascii="宋体" w:hAnsi="宋体" w:cs="宋体"/>
                <w:color w:val="auto"/>
                <w:kern w:val="0"/>
                <w:szCs w:val="21"/>
              </w:rPr>
            </w:pPr>
            <w:r>
              <w:rPr>
                <w:rFonts w:hint="eastAsia" w:ascii="宋体" w:hAnsi="宋体" w:cs="宋体"/>
                <w:color w:val="auto"/>
                <w:kern w:val="0"/>
                <w:szCs w:val="21"/>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7C5D07D0">
            <w:pPr>
              <w:widowControl/>
              <w:spacing w:line="440" w:lineRule="exact"/>
              <w:jc w:val="left"/>
              <w:rPr>
                <w:rFonts w:ascii="宋体" w:hAnsi="宋体" w:cs="宋体"/>
                <w:color w:val="auto"/>
                <w:kern w:val="0"/>
                <w:szCs w:val="21"/>
                <w:u w:val="single"/>
              </w:rPr>
            </w:pPr>
            <w:r>
              <w:rPr>
                <w:rFonts w:hint="eastAsia" w:ascii="宋体" w:hAnsi="宋体" w:cs="宋体"/>
                <w:color w:val="auto"/>
                <w:kern w:val="0"/>
                <w:szCs w:val="21"/>
              </w:rPr>
              <w:t>本项目不采用</w:t>
            </w:r>
          </w:p>
        </w:tc>
      </w:tr>
      <w:tr w14:paraId="6FAA367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645DE16">
            <w:pPr>
              <w:spacing w:line="440" w:lineRule="exact"/>
              <w:jc w:val="center"/>
              <w:rPr>
                <w:rFonts w:ascii="宋体" w:hAnsi="宋体" w:cs="宋体"/>
                <w:color w:val="auto"/>
                <w:kern w:val="0"/>
                <w:szCs w:val="21"/>
              </w:rPr>
            </w:pPr>
            <w:r>
              <w:rPr>
                <w:rFonts w:hint="eastAsia" w:ascii="宋体" w:hAnsi="宋体" w:cs="宋体"/>
                <w:color w:val="auto"/>
                <w:kern w:val="0"/>
                <w:szCs w:val="21"/>
              </w:rPr>
              <w:t>17</w:t>
            </w:r>
          </w:p>
        </w:tc>
        <w:tc>
          <w:tcPr>
            <w:tcW w:w="1461" w:type="dxa"/>
            <w:tcBorders>
              <w:top w:val="single" w:color="auto" w:sz="8" w:space="0"/>
              <w:left w:val="single" w:color="auto" w:sz="4" w:space="0"/>
              <w:bottom w:val="single" w:color="auto" w:sz="8" w:space="0"/>
              <w:right w:val="single" w:color="auto" w:sz="4" w:space="0"/>
            </w:tcBorders>
            <w:vAlign w:val="center"/>
          </w:tcPr>
          <w:p w14:paraId="1165B030">
            <w:pPr>
              <w:pStyle w:val="13"/>
              <w:wordWrap w:val="0"/>
              <w:spacing w:line="440" w:lineRule="exact"/>
              <w:jc w:val="center"/>
              <w:rPr>
                <w:rFonts w:hAnsi="宋体" w:cs="宋体"/>
                <w:color w:val="auto"/>
                <w:szCs w:val="21"/>
              </w:rPr>
            </w:pPr>
            <w:r>
              <w:rPr>
                <w:rFonts w:hint="eastAsia" w:hAnsi="宋体" w:cs="宋体"/>
                <w:color w:val="auto"/>
                <w:szCs w:val="21"/>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0524CBC7">
            <w:pPr>
              <w:pStyle w:val="13"/>
              <w:wordWrap w:val="0"/>
              <w:spacing w:line="440" w:lineRule="exact"/>
              <w:rPr>
                <w:rFonts w:hAnsi="宋体" w:cs="宋体"/>
                <w:b/>
                <w:color w:val="auto"/>
                <w:szCs w:val="21"/>
              </w:rPr>
            </w:pPr>
            <w:r>
              <w:rPr>
                <w:rFonts w:hint="eastAsia" w:hAnsi="宋体" w:cs="宋体"/>
                <w:color w:val="auto"/>
                <w:szCs w:val="21"/>
              </w:rPr>
              <w:t>投标有效期为</w:t>
            </w:r>
            <w:r>
              <w:rPr>
                <w:rFonts w:hint="eastAsia" w:hAnsi="宋体" w:cs="宋体"/>
                <w:color w:val="auto"/>
                <w:szCs w:val="21"/>
                <w:u w:val="single"/>
              </w:rPr>
              <w:t xml:space="preserve"> 60 </w:t>
            </w:r>
            <w:r>
              <w:rPr>
                <w:rFonts w:hint="eastAsia" w:hAnsi="宋体" w:cs="宋体"/>
                <w:color w:val="auto"/>
                <w:szCs w:val="21"/>
              </w:rPr>
              <w:t>日历天（从投标截止之日算起）。在此期限内，凡符合本采购文件要求的投标文件均保持有效。</w:t>
            </w:r>
          </w:p>
        </w:tc>
      </w:tr>
      <w:tr w14:paraId="326D2C2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8AB1A7E">
            <w:pPr>
              <w:spacing w:line="440" w:lineRule="exact"/>
              <w:jc w:val="center"/>
              <w:rPr>
                <w:rFonts w:ascii="宋体" w:hAnsi="宋体" w:cs="宋体"/>
                <w:color w:val="auto"/>
                <w:kern w:val="0"/>
                <w:szCs w:val="21"/>
              </w:rPr>
            </w:pPr>
            <w:r>
              <w:rPr>
                <w:rFonts w:hint="eastAsia" w:ascii="宋体" w:hAnsi="宋体" w:cs="宋体"/>
                <w:color w:val="auto"/>
                <w:kern w:val="0"/>
                <w:szCs w:val="21"/>
              </w:rPr>
              <w:t>18</w:t>
            </w:r>
          </w:p>
        </w:tc>
        <w:tc>
          <w:tcPr>
            <w:tcW w:w="1461" w:type="dxa"/>
            <w:tcBorders>
              <w:top w:val="single" w:color="auto" w:sz="8" w:space="0"/>
              <w:left w:val="single" w:color="auto" w:sz="4" w:space="0"/>
              <w:bottom w:val="single" w:color="auto" w:sz="8" w:space="0"/>
              <w:right w:val="single" w:color="auto" w:sz="4" w:space="0"/>
            </w:tcBorders>
            <w:vAlign w:val="center"/>
          </w:tcPr>
          <w:p w14:paraId="5724594B">
            <w:pPr>
              <w:spacing w:line="440" w:lineRule="exact"/>
              <w:jc w:val="center"/>
              <w:rPr>
                <w:rFonts w:ascii="宋体" w:hAnsi="宋体" w:cs="宋体"/>
                <w:color w:val="auto"/>
                <w:kern w:val="0"/>
                <w:szCs w:val="21"/>
              </w:rPr>
            </w:pPr>
            <w:r>
              <w:rPr>
                <w:rFonts w:hint="eastAsia" w:ascii="宋体" w:hAnsi="宋体" w:cs="宋体"/>
                <w:color w:val="auto"/>
                <w:szCs w:val="21"/>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28828676">
            <w:pPr>
              <w:spacing w:line="440" w:lineRule="exact"/>
              <w:jc w:val="left"/>
              <w:rPr>
                <w:rFonts w:ascii="宋体" w:hAnsi="宋体" w:cs="宋体"/>
                <w:color w:val="auto"/>
                <w:szCs w:val="21"/>
              </w:rPr>
            </w:pPr>
            <w:r>
              <w:rPr>
                <w:rFonts w:hint="eastAsia" w:ascii="宋体" w:hAnsi="宋体" w:cs="宋体"/>
                <w:color w:val="auto"/>
                <w:szCs w:val="21"/>
              </w:rPr>
              <w:t>资格证明文件正副本密封在资格证明文件袋内，技术标正副本密封在技术标文件袋内，商务标正副本密封在商务标文件袋内。</w:t>
            </w:r>
          </w:p>
        </w:tc>
      </w:tr>
      <w:tr w14:paraId="328B9A25">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14341AA">
            <w:pPr>
              <w:spacing w:line="440" w:lineRule="exact"/>
              <w:jc w:val="center"/>
              <w:rPr>
                <w:rFonts w:ascii="宋体" w:hAnsi="宋体" w:cs="宋体"/>
                <w:color w:val="auto"/>
                <w:kern w:val="0"/>
                <w:szCs w:val="21"/>
              </w:rPr>
            </w:pPr>
            <w:r>
              <w:rPr>
                <w:rFonts w:hint="eastAsia" w:ascii="宋体" w:hAnsi="宋体" w:cs="宋体"/>
                <w:color w:val="auto"/>
                <w:kern w:val="0"/>
                <w:szCs w:val="21"/>
              </w:rPr>
              <w:t>19</w:t>
            </w:r>
          </w:p>
        </w:tc>
        <w:tc>
          <w:tcPr>
            <w:tcW w:w="1461" w:type="dxa"/>
            <w:tcBorders>
              <w:top w:val="single" w:color="auto" w:sz="8" w:space="0"/>
              <w:left w:val="single" w:color="auto" w:sz="4" w:space="0"/>
              <w:bottom w:val="single" w:color="auto" w:sz="8" w:space="0"/>
              <w:right w:val="single" w:color="auto" w:sz="4" w:space="0"/>
            </w:tcBorders>
            <w:vAlign w:val="center"/>
          </w:tcPr>
          <w:p w14:paraId="2C3ACF68">
            <w:pPr>
              <w:spacing w:line="440" w:lineRule="exact"/>
              <w:jc w:val="center"/>
              <w:rPr>
                <w:rFonts w:ascii="黑体" w:hAnsi="黑体" w:eastAsia="黑体" w:cs="黑体"/>
                <w:b/>
                <w:bCs/>
                <w:color w:val="auto"/>
                <w:kern w:val="0"/>
                <w:szCs w:val="21"/>
              </w:rPr>
            </w:pPr>
            <w:r>
              <w:rPr>
                <w:rFonts w:hint="eastAsia" w:ascii="黑体" w:hAnsi="黑体" w:eastAsia="黑体" w:cs="黑体"/>
                <w:b/>
                <w:bCs/>
                <w:color w:val="auto"/>
                <w:kern w:val="0"/>
                <w:szCs w:val="21"/>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vAlign w:val="center"/>
          </w:tcPr>
          <w:p w14:paraId="6733888B">
            <w:pPr>
              <w:spacing w:line="440" w:lineRule="exact"/>
              <w:rPr>
                <w:rFonts w:ascii="黑体" w:hAnsi="黑体" w:eastAsia="黑体" w:cs="黑体"/>
                <w:b/>
                <w:bCs/>
                <w:color w:val="auto"/>
                <w:szCs w:val="21"/>
              </w:rPr>
            </w:pPr>
            <w:r>
              <w:rPr>
                <w:rFonts w:hint="eastAsia" w:ascii="黑体" w:hAnsi="黑体" w:eastAsia="黑体" w:cs="黑体"/>
                <w:b/>
                <w:bCs/>
                <w:color w:val="auto"/>
                <w:szCs w:val="21"/>
              </w:rPr>
              <w:t>收件人：安徽立地工程咨询有限公司</w:t>
            </w:r>
          </w:p>
          <w:p w14:paraId="3F0A2C70">
            <w:pPr>
              <w:spacing w:line="440" w:lineRule="exact"/>
              <w:rPr>
                <w:rFonts w:ascii="黑体" w:hAnsi="黑体" w:eastAsia="黑体" w:cs="黑体"/>
                <w:b/>
                <w:bCs/>
                <w:color w:val="auto"/>
                <w:szCs w:val="21"/>
              </w:rPr>
            </w:pPr>
            <w:r>
              <w:rPr>
                <w:rFonts w:hint="eastAsia" w:ascii="黑体" w:hAnsi="黑体" w:eastAsia="黑体" w:cs="黑体"/>
                <w:b/>
                <w:bCs/>
                <w:color w:val="auto"/>
                <w:szCs w:val="21"/>
              </w:rPr>
              <w:t>时  间：2025年</w:t>
            </w:r>
            <w:r>
              <w:rPr>
                <w:rFonts w:hint="eastAsia" w:ascii="黑体" w:hAnsi="黑体" w:eastAsia="黑体" w:cs="黑体"/>
                <w:b/>
                <w:bCs/>
                <w:color w:val="auto"/>
                <w:szCs w:val="21"/>
                <w:lang w:val="en-US" w:eastAsia="zh-CN"/>
              </w:rPr>
              <w:t>4</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29</w:t>
            </w:r>
            <w:r>
              <w:rPr>
                <w:rFonts w:hint="eastAsia" w:ascii="黑体" w:hAnsi="黑体" w:eastAsia="黑体" w:cs="黑体"/>
                <w:b/>
                <w:bCs/>
                <w:color w:val="auto"/>
                <w:szCs w:val="21"/>
              </w:rPr>
              <w:t>日09时00分</w:t>
            </w:r>
          </w:p>
          <w:p w14:paraId="0457ACC4">
            <w:pPr>
              <w:widowControl/>
              <w:spacing w:line="440" w:lineRule="exact"/>
              <w:jc w:val="left"/>
              <w:textAlignment w:val="baseline"/>
              <w:rPr>
                <w:rFonts w:ascii="黑体" w:hAnsi="黑体" w:eastAsia="黑体" w:cs="黑体"/>
                <w:b/>
                <w:bCs/>
                <w:color w:val="auto"/>
                <w:szCs w:val="21"/>
              </w:rPr>
            </w:pPr>
            <w:r>
              <w:rPr>
                <w:rFonts w:hint="eastAsia" w:ascii="黑体" w:hAnsi="黑体" w:eastAsia="黑体" w:cs="黑体"/>
                <w:b/>
                <w:bCs/>
                <w:color w:val="auto"/>
                <w:szCs w:val="21"/>
              </w:rPr>
              <w:t>地  点：滁州市丰乐大道1899号皖东国际车城A区写字楼A6栋3楼</w:t>
            </w:r>
          </w:p>
        </w:tc>
      </w:tr>
      <w:tr w14:paraId="12B8D0C7">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0A54719">
            <w:pPr>
              <w:spacing w:line="440" w:lineRule="exact"/>
              <w:jc w:val="center"/>
              <w:rPr>
                <w:rFonts w:ascii="宋体" w:hAnsi="宋体" w:cs="宋体"/>
                <w:color w:val="auto"/>
                <w:kern w:val="0"/>
                <w:szCs w:val="21"/>
              </w:rPr>
            </w:pPr>
            <w:r>
              <w:rPr>
                <w:rFonts w:hint="eastAsia" w:ascii="宋体" w:hAnsi="宋体" w:cs="宋体"/>
                <w:color w:val="auto"/>
                <w:kern w:val="0"/>
                <w:szCs w:val="21"/>
              </w:rPr>
              <w:t>20</w:t>
            </w:r>
          </w:p>
        </w:tc>
        <w:tc>
          <w:tcPr>
            <w:tcW w:w="1461" w:type="dxa"/>
            <w:tcBorders>
              <w:top w:val="single" w:color="auto" w:sz="8" w:space="0"/>
              <w:left w:val="single" w:color="auto" w:sz="4" w:space="0"/>
              <w:bottom w:val="single" w:color="auto" w:sz="8" w:space="0"/>
              <w:right w:val="single" w:color="auto" w:sz="4" w:space="0"/>
            </w:tcBorders>
            <w:vAlign w:val="center"/>
          </w:tcPr>
          <w:p w14:paraId="4FA552C3">
            <w:pPr>
              <w:spacing w:line="440" w:lineRule="exact"/>
              <w:jc w:val="center"/>
              <w:rPr>
                <w:rFonts w:ascii="黑体" w:hAnsi="黑体" w:eastAsia="黑体" w:cs="黑体"/>
                <w:b/>
                <w:bCs/>
                <w:color w:val="auto"/>
                <w:kern w:val="0"/>
                <w:szCs w:val="21"/>
              </w:rPr>
            </w:pPr>
            <w:r>
              <w:rPr>
                <w:rFonts w:hint="eastAsia" w:ascii="黑体" w:hAnsi="黑体" w:eastAsia="黑体" w:cs="黑体"/>
                <w:b/>
                <w:bCs/>
                <w:color w:val="auto"/>
                <w:kern w:val="0"/>
                <w:szCs w:val="21"/>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1464E406">
            <w:pPr>
              <w:spacing w:line="440" w:lineRule="exact"/>
              <w:rPr>
                <w:rFonts w:ascii="黑体" w:hAnsi="黑体" w:eastAsia="黑体" w:cs="黑体"/>
                <w:b/>
                <w:bCs/>
                <w:color w:val="auto"/>
                <w:szCs w:val="21"/>
              </w:rPr>
            </w:pPr>
            <w:r>
              <w:rPr>
                <w:rFonts w:hint="eastAsia" w:ascii="黑体" w:hAnsi="黑体" w:eastAsia="黑体" w:cs="黑体"/>
                <w:b/>
                <w:bCs/>
                <w:color w:val="auto"/>
                <w:kern w:val="0"/>
                <w:szCs w:val="21"/>
              </w:rPr>
              <w:t>开标时间：</w:t>
            </w:r>
            <w:r>
              <w:rPr>
                <w:rFonts w:hint="eastAsia" w:ascii="黑体" w:hAnsi="黑体" w:eastAsia="黑体" w:cs="黑体"/>
                <w:b/>
                <w:bCs/>
                <w:color w:val="auto"/>
                <w:szCs w:val="21"/>
              </w:rPr>
              <w:t>2025年</w:t>
            </w:r>
            <w:r>
              <w:rPr>
                <w:rFonts w:hint="eastAsia" w:ascii="黑体" w:hAnsi="黑体" w:eastAsia="黑体" w:cs="黑体"/>
                <w:b/>
                <w:bCs/>
                <w:color w:val="auto"/>
                <w:szCs w:val="21"/>
                <w:lang w:val="en-US" w:eastAsia="zh-CN"/>
              </w:rPr>
              <w:t>4</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29</w:t>
            </w:r>
            <w:r>
              <w:rPr>
                <w:rFonts w:hint="eastAsia" w:ascii="黑体" w:hAnsi="黑体" w:eastAsia="黑体" w:cs="黑体"/>
                <w:b/>
                <w:bCs/>
                <w:color w:val="auto"/>
                <w:szCs w:val="21"/>
              </w:rPr>
              <w:t>日09时00分</w:t>
            </w:r>
          </w:p>
          <w:p w14:paraId="7D8C8435">
            <w:pPr>
              <w:widowControl/>
              <w:spacing w:line="440" w:lineRule="exact"/>
              <w:jc w:val="left"/>
              <w:textAlignment w:val="baseline"/>
              <w:rPr>
                <w:rFonts w:ascii="黑体" w:hAnsi="黑体" w:eastAsia="黑体" w:cs="黑体"/>
                <w:b/>
                <w:bCs/>
                <w:color w:val="auto"/>
                <w:szCs w:val="21"/>
                <w:u w:val="single"/>
              </w:rPr>
            </w:pPr>
            <w:r>
              <w:rPr>
                <w:rFonts w:hint="eastAsia" w:ascii="黑体" w:hAnsi="黑体" w:eastAsia="黑体" w:cs="黑体"/>
                <w:b/>
                <w:bCs/>
                <w:color w:val="auto"/>
                <w:kern w:val="0"/>
                <w:szCs w:val="21"/>
              </w:rPr>
              <w:t>开标地点：</w:t>
            </w:r>
            <w:r>
              <w:rPr>
                <w:rFonts w:hint="eastAsia" w:ascii="黑体" w:hAnsi="黑体" w:eastAsia="黑体" w:cs="黑体"/>
                <w:b/>
                <w:bCs/>
                <w:color w:val="auto"/>
                <w:szCs w:val="21"/>
              </w:rPr>
              <w:t>滁州市丰乐大道1899号皖东国际车城A区写字楼A6栋3楼</w:t>
            </w:r>
          </w:p>
        </w:tc>
      </w:tr>
      <w:tr w14:paraId="0C9DD49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72E2EF2">
            <w:pPr>
              <w:spacing w:line="440" w:lineRule="exact"/>
              <w:jc w:val="center"/>
              <w:rPr>
                <w:rFonts w:ascii="宋体" w:hAnsi="宋体" w:cs="宋体"/>
                <w:color w:val="auto"/>
                <w:kern w:val="0"/>
                <w:szCs w:val="21"/>
              </w:rPr>
            </w:pPr>
            <w:r>
              <w:rPr>
                <w:rFonts w:hint="eastAsia" w:ascii="宋体" w:hAnsi="宋体" w:cs="宋体"/>
                <w:color w:val="auto"/>
                <w:kern w:val="0"/>
                <w:szCs w:val="21"/>
              </w:rPr>
              <w:t>21</w:t>
            </w:r>
          </w:p>
        </w:tc>
        <w:tc>
          <w:tcPr>
            <w:tcW w:w="1461" w:type="dxa"/>
            <w:tcBorders>
              <w:top w:val="single" w:color="auto" w:sz="4" w:space="0"/>
              <w:left w:val="single" w:color="auto" w:sz="4" w:space="0"/>
              <w:bottom w:val="single" w:color="auto" w:sz="4" w:space="0"/>
              <w:right w:val="single" w:color="auto" w:sz="4" w:space="0"/>
            </w:tcBorders>
            <w:vAlign w:val="center"/>
          </w:tcPr>
          <w:p w14:paraId="21CBCCC9">
            <w:pPr>
              <w:spacing w:line="440" w:lineRule="exact"/>
              <w:jc w:val="center"/>
              <w:rPr>
                <w:rFonts w:ascii="宋体" w:hAnsi="宋体" w:cs="宋体"/>
                <w:color w:val="auto"/>
                <w:kern w:val="0"/>
                <w:szCs w:val="21"/>
              </w:rPr>
            </w:pPr>
            <w:r>
              <w:rPr>
                <w:rFonts w:hint="eastAsia" w:ascii="宋体" w:hAnsi="宋体" w:cs="宋体"/>
                <w:color w:val="auto"/>
                <w:kern w:val="0"/>
                <w:szCs w:val="21"/>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227C10D1">
            <w:pPr>
              <w:spacing w:line="440" w:lineRule="exact"/>
              <w:rPr>
                <w:rFonts w:ascii="宋体" w:hAnsi="宋体" w:cs="宋体"/>
                <w:color w:val="auto"/>
                <w:kern w:val="0"/>
                <w:szCs w:val="21"/>
              </w:rPr>
            </w:pPr>
            <w:r>
              <w:rPr>
                <w:rFonts w:hint="eastAsia" w:ascii="宋体" w:hAnsi="宋体" w:cs="宋体"/>
                <w:color w:val="auto"/>
                <w:kern w:val="0"/>
                <w:szCs w:val="21"/>
              </w:rPr>
              <w:t>在评标中经过修正的中标单位的投标总报价作为中标价，中标价即为合同价。本项目采用固定单价合同，中标后所报单价不予调整。</w:t>
            </w:r>
          </w:p>
        </w:tc>
      </w:tr>
      <w:tr w14:paraId="0ACF496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DF10384">
            <w:pPr>
              <w:spacing w:line="440" w:lineRule="exact"/>
              <w:jc w:val="center"/>
              <w:rPr>
                <w:rFonts w:ascii="宋体" w:hAnsi="宋体" w:cs="宋体"/>
                <w:color w:val="auto"/>
                <w:kern w:val="0"/>
                <w:szCs w:val="21"/>
              </w:rPr>
            </w:pPr>
            <w:r>
              <w:rPr>
                <w:rFonts w:hint="eastAsia" w:ascii="宋体" w:hAnsi="宋体" w:cs="宋体"/>
                <w:color w:val="auto"/>
                <w:kern w:val="0"/>
                <w:szCs w:val="21"/>
              </w:rPr>
              <w:t>22</w:t>
            </w:r>
          </w:p>
        </w:tc>
        <w:tc>
          <w:tcPr>
            <w:tcW w:w="1461" w:type="dxa"/>
            <w:tcBorders>
              <w:top w:val="single" w:color="auto" w:sz="4" w:space="0"/>
              <w:left w:val="single" w:color="auto" w:sz="4" w:space="0"/>
              <w:bottom w:val="single" w:color="auto" w:sz="4" w:space="0"/>
              <w:right w:val="single" w:color="auto" w:sz="4" w:space="0"/>
            </w:tcBorders>
            <w:vAlign w:val="center"/>
          </w:tcPr>
          <w:p w14:paraId="422098F3">
            <w:pPr>
              <w:pStyle w:val="13"/>
              <w:spacing w:line="440" w:lineRule="exact"/>
              <w:jc w:val="center"/>
              <w:rPr>
                <w:rFonts w:hAnsi="宋体" w:cs="宋体"/>
                <w:color w:val="auto"/>
                <w:szCs w:val="21"/>
              </w:rPr>
            </w:pPr>
            <w:r>
              <w:rPr>
                <w:rFonts w:hint="eastAsia" w:hAnsi="宋体" w:cs="宋体"/>
                <w:color w:val="auto"/>
                <w:szCs w:val="21"/>
              </w:rPr>
              <w:t>评标委员会</w:t>
            </w:r>
          </w:p>
          <w:p w14:paraId="77986C61">
            <w:pPr>
              <w:pStyle w:val="13"/>
              <w:spacing w:line="440" w:lineRule="exact"/>
              <w:jc w:val="center"/>
              <w:rPr>
                <w:rFonts w:hAnsi="宋体" w:cs="宋体"/>
                <w:color w:val="auto"/>
                <w:kern w:val="0"/>
                <w:szCs w:val="21"/>
              </w:rPr>
            </w:pPr>
            <w:r>
              <w:rPr>
                <w:rFonts w:hint="eastAsia" w:hAnsi="宋体" w:cs="宋体"/>
                <w:color w:val="auto"/>
                <w:szCs w:val="21"/>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2D82B7BB">
            <w:pPr>
              <w:pStyle w:val="13"/>
              <w:spacing w:line="440" w:lineRule="exact"/>
              <w:rPr>
                <w:rFonts w:hAnsi="宋体" w:cs="宋体"/>
                <w:color w:val="auto"/>
                <w:kern w:val="0"/>
                <w:szCs w:val="21"/>
              </w:rPr>
            </w:pPr>
            <w:r>
              <w:rPr>
                <w:rFonts w:hint="eastAsia" w:hAnsi="宋体" w:cs="宋体"/>
                <w:color w:val="auto"/>
                <w:szCs w:val="21"/>
              </w:rPr>
              <w:t>评标委员会由5名专家评委组建；</w:t>
            </w:r>
          </w:p>
        </w:tc>
      </w:tr>
      <w:tr w14:paraId="2B1FE6BE">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D3F4D9B">
            <w:pPr>
              <w:spacing w:line="440" w:lineRule="exact"/>
              <w:jc w:val="center"/>
              <w:rPr>
                <w:rFonts w:ascii="宋体" w:hAnsi="宋体" w:cs="宋体"/>
                <w:color w:val="auto"/>
                <w:kern w:val="0"/>
                <w:szCs w:val="21"/>
              </w:rPr>
            </w:pPr>
            <w:r>
              <w:rPr>
                <w:rFonts w:hint="eastAsia" w:ascii="宋体" w:hAnsi="宋体" w:cs="宋体"/>
                <w:color w:val="auto"/>
                <w:kern w:val="0"/>
                <w:szCs w:val="21"/>
              </w:rPr>
              <w:t>23</w:t>
            </w:r>
          </w:p>
        </w:tc>
        <w:tc>
          <w:tcPr>
            <w:tcW w:w="1461" w:type="dxa"/>
            <w:tcBorders>
              <w:top w:val="single" w:color="auto" w:sz="4" w:space="0"/>
              <w:left w:val="single" w:color="auto" w:sz="4" w:space="0"/>
              <w:bottom w:val="single" w:color="auto" w:sz="4" w:space="0"/>
              <w:right w:val="single" w:color="auto" w:sz="4" w:space="0"/>
            </w:tcBorders>
            <w:vAlign w:val="center"/>
          </w:tcPr>
          <w:p w14:paraId="109109B4">
            <w:pPr>
              <w:pStyle w:val="13"/>
              <w:wordWrap w:val="0"/>
              <w:spacing w:line="440" w:lineRule="exact"/>
              <w:jc w:val="center"/>
              <w:rPr>
                <w:rFonts w:hAnsi="宋体" w:cs="宋体"/>
                <w:b/>
                <w:bCs/>
                <w:color w:val="auto"/>
                <w:szCs w:val="21"/>
              </w:rPr>
            </w:pPr>
            <w:r>
              <w:rPr>
                <w:rFonts w:hint="eastAsia" w:hAnsi="宋体" w:cs="宋体"/>
                <w:color w:val="auto"/>
                <w:szCs w:val="21"/>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272E026D">
            <w:pPr>
              <w:pStyle w:val="13"/>
              <w:wordWrap w:val="0"/>
              <w:spacing w:line="440" w:lineRule="exact"/>
              <w:rPr>
                <w:rFonts w:hAnsi="宋体" w:cs="宋体"/>
                <w:b/>
                <w:bCs/>
                <w:color w:val="auto"/>
                <w:szCs w:val="21"/>
              </w:rPr>
            </w:pPr>
            <w:r>
              <w:rPr>
                <w:rFonts w:hint="eastAsia" w:hAnsi="宋体" w:cs="宋体"/>
                <w:color w:val="auto"/>
                <w:szCs w:val="21"/>
              </w:rPr>
              <w:t>是，由评标委员会推荐3名中标候选人。</w:t>
            </w:r>
          </w:p>
        </w:tc>
      </w:tr>
      <w:tr w14:paraId="23AFC0DB">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1E3C405">
            <w:pPr>
              <w:spacing w:line="440" w:lineRule="exact"/>
              <w:jc w:val="center"/>
              <w:rPr>
                <w:rFonts w:ascii="宋体" w:hAnsi="宋体" w:cs="宋体"/>
                <w:color w:val="auto"/>
                <w:kern w:val="0"/>
                <w:szCs w:val="21"/>
              </w:rPr>
            </w:pPr>
            <w:r>
              <w:rPr>
                <w:rFonts w:hint="eastAsia" w:ascii="宋体" w:hAnsi="宋体" w:cs="宋体"/>
                <w:color w:val="auto"/>
                <w:kern w:val="0"/>
                <w:szCs w:val="21"/>
              </w:rPr>
              <w:t>24</w:t>
            </w:r>
          </w:p>
        </w:tc>
        <w:tc>
          <w:tcPr>
            <w:tcW w:w="1461" w:type="dxa"/>
            <w:tcBorders>
              <w:top w:val="single" w:color="auto" w:sz="4" w:space="0"/>
              <w:left w:val="single" w:color="auto" w:sz="4" w:space="0"/>
              <w:bottom w:val="single" w:color="auto" w:sz="4" w:space="0"/>
              <w:right w:val="single" w:color="auto" w:sz="4" w:space="0"/>
            </w:tcBorders>
            <w:vAlign w:val="center"/>
          </w:tcPr>
          <w:p w14:paraId="19E3A1C0">
            <w:pPr>
              <w:pStyle w:val="13"/>
              <w:wordWrap w:val="0"/>
              <w:spacing w:line="440" w:lineRule="exact"/>
              <w:jc w:val="center"/>
              <w:rPr>
                <w:rFonts w:hAnsi="宋体" w:cs="宋体"/>
                <w:color w:val="auto"/>
                <w:szCs w:val="21"/>
              </w:rPr>
            </w:pPr>
            <w:r>
              <w:rPr>
                <w:rFonts w:hint="eastAsia" w:hAnsi="宋体" w:cs="宋体"/>
                <w:color w:val="auto"/>
                <w:szCs w:val="21"/>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4CC1037D">
            <w:pPr>
              <w:pStyle w:val="13"/>
              <w:wordWrap w:val="0"/>
              <w:spacing w:line="440" w:lineRule="exact"/>
              <w:rPr>
                <w:rFonts w:hAnsi="宋体" w:cs="宋体"/>
                <w:color w:val="auto"/>
                <w:szCs w:val="21"/>
              </w:rPr>
            </w:pPr>
            <w:r>
              <w:rPr>
                <w:rFonts w:hint="eastAsia" w:hAnsi="宋体" w:cs="宋体"/>
                <w:bCs/>
                <w:color w:val="auto"/>
                <w:kern w:val="0"/>
                <w:szCs w:val="21"/>
              </w:rPr>
              <w:t>滁州学院网站（http://zcc.chzu.edu.cn）资产与实验室管理处网页采购公告栏</w:t>
            </w:r>
          </w:p>
        </w:tc>
      </w:tr>
      <w:tr w14:paraId="487A8F09">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886615C">
            <w:pPr>
              <w:spacing w:line="440" w:lineRule="exact"/>
              <w:jc w:val="center"/>
              <w:rPr>
                <w:rFonts w:ascii="宋体" w:hAnsi="宋体" w:cs="宋体"/>
                <w:color w:val="auto"/>
                <w:kern w:val="0"/>
                <w:szCs w:val="21"/>
              </w:rPr>
            </w:pPr>
            <w:r>
              <w:rPr>
                <w:rFonts w:hint="eastAsia" w:ascii="宋体" w:hAnsi="宋体" w:cs="宋体"/>
                <w:color w:val="auto"/>
                <w:kern w:val="0"/>
                <w:szCs w:val="21"/>
              </w:rPr>
              <w:t>25</w:t>
            </w:r>
          </w:p>
        </w:tc>
        <w:tc>
          <w:tcPr>
            <w:tcW w:w="1461" w:type="dxa"/>
            <w:tcBorders>
              <w:top w:val="single" w:color="auto" w:sz="4" w:space="0"/>
              <w:left w:val="single" w:color="auto" w:sz="4" w:space="0"/>
              <w:bottom w:val="single" w:color="auto" w:sz="4" w:space="0"/>
              <w:right w:val="single" w:color="auto" w:sz="4" w:space="0"/>
            </w:tcBorders>
            <w:vAlign w:val="center"/>
          </w:tcPr>
          <w:p w14:paraId="4651CB0E">
            <w:pPr>
              <w:spacing w:line="440" w:lineRule="exact"/>
              <w:jc w:val="center"/>
              <w:rPr>
                <w:rFonts w:ascii="宋体" w:hAnsi="宋体" w:cs="宋体"/>
                <w:color w:val="auto"/>
                <w:szCs w:val="21"/>
              </w:rPr>
            </w:pPr>
            <w:r>
              <w:rPr>
                <w:rFonts w:hint="eastAsia" w:ascii="宋体" w:hAnsi="宋体" w:cs="宋体"/>
                <w:color w:val="auto"/>
                <w:szCs w:val="21"/>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4AE7C09C">
            <w:pPr>
              <w:spacing w:line="440" w:lineRule="exact"/>
              <w:rPr>
                <w:rFonts w:ascii="宋体" w:hAnsi="宋体" w:cs="宋体"/>
                <w:color w:val="auto"/>
                <w:szCs w:val="21"/>
              </w:rPr>
            </w:pPr>
            <w:r>
              <w:rPr>
                <w:rFonts w:hint="eastAsia" w:ascii="宋体" w:hAnsi="宋体" w:cs="宋体"/>
                <w:bCs/>
                <w:color w:val="auto"/>
                <w:szCs w:val="21"/>
              </w:rPr>
              <w:t>按照计价格[2002]1980 号文规定标准的80%向所代理项目的中标（成交）人收取采购代理服务费。上述费用由中标（成交）人在领取中标通知书前一次性支付给代理机构。</w:t>
            </w:r>
          </w:p>
          <w:p w14:paraId="37D5096C">
            <w:pPr>
              <w:spacing w:line="440" w:lineRule="exact"/>
              <w:rPr>
                <w:rFonts w:ascii="宋体" w:hAnsi="宋体" w:cs="宋体"/>
                <w:color w:val="auto"/>
                <w:szCs w:val="21"/>
              </w:rPr>
            </w:pPr>
            <w:r>
              <w:rPr>
                <w:rFonts w:hint="eastAsia" w:ascii="宋体" w:hAnsi="宋体" w:cs="宋体"/>
                <w:color w:val="auto"/>
                <w:szCs w:val="21"/>
              </w:rPr>
              <w:t>项目中标（成交）金额30万元以下，代理服务费不足3500元的小额项目，按3500元固定标准收取。项目为多包的小额项目，每包增加500元代理费。</w:t>
            </w:r>
          </w:p>
          <w:p w14:paraId="02D74B88">
            <w:pPr>
              <w:spacing w:line="440" w:lineRule="exact"/>
              <w:rPr>
                <w:rFonts w:ascii="宋体" w:hAnsi="宋体" w:cs="宋体"/>
                <w:color w:val="auto"/>
                <w:szCs w:val="21"/>
              </w:rPr>
            </w:pPr>
            <w:r>
              <w:rPr>
                <w:rFonts w:hint="eastAsia" w:ascii="宋体" w:hAnsi="宋体" w:cs="宋体"/>
                <w:color w:val="auto"/>
                <w:szCs w:val="21"/>
              </w:rPr>
              <w:t>备注：</w:t>
            </w:r>
          </w:p>
          <w:p w14:paraId="187944F9">
            <w:pPr>
              <w:spacing w:line="440" w:lineRule="exact"/>
              <w:rPr>
                <w:rFonts w:ascii="宋体" w:hAnsi="宋体" w:cs="宋体"/>
                <w:color w:val="auto"/>
                <w:szCs w:val="21"/>
              </w:rPr>
            </w:pPr>
            <w:r>
              <w:rPr>
                <w:rFonts w:hint="eastAsia" w:ascii="宋体" w:hAnsi="宋体" w:cs="宋体"/>
                <w:color w:val="auto"/>
                <w:szCs w:val="21"/>
              </w:rPr>
              <w:t>（1）采购项目所涉及开评标场地及会议、交通、住宿、评审、监督、进场交易、投诉质疑处理等一切相关延伸服务产生的费用均包含在代理服务费中。</w:t>
            </w:r>
          </w:p>
          <w:p w14:paraId="7F57D082">
            <w:pPr>
              <w:spacing w:line="440" w:lineRule="exact"/>
              <w:rPr>
                <w:rFonts w:ascii="宋体" w:hAnsi="宋体" w:cs="宋体"/>
                <w:color w:val="auto"/>
                <w:szCs w:val="21"/>
              </w:rPr>
            </w:pPr>
            <w:r>
              <w:rPr>
                <w:rFonts w:hint="eastAsia" w:ascii="宋体" w:hAnsi="宋体" w:cs="宋体"/>
                <w:color w:val="auto"/>
                <w:szCs w:val="21"/>
              </w:rPr>
              <w:t>（2）采购代理费向所代理项目的中标（成交）供应商收取，采购人不支付代理机构任何费用。供应商须自行考虑履约过程中存在的价格因素及相关风险。</w:t>
            </w:r>
          </w:p>
          <w:p w14:paraId="66E70A14">
            <w:pPr>
              <w:spacing w:line="440" w:lineRule="exact"/>
              <w:rPr>
                <w:rFonts w:ascii="宋体" w:hAnsi="宋体" w:cs="宋体"/>
                <w:color w:val="auto"/>
                <w:szCs w:val="21"/>
              </w:rPr>
            </w:pPr>
            <w:r>
              <w:rPr>
                <w:rFonts w:hint="eastAsia" w:ascii="宋体" w:hAnsi="宋体" w:cs="宋体"/>
                <w:color w:val="auto"/>
                <w:szCs w:val="21"/>
              </w:rPr>
              <w:t xml:space="preserve">（3）若项目一个包允许多家供应商中标（成交），则由同时中标（成交）人均摊代理服务费（四舍五入取整）；一招多年的服务项目以一个年度的中标（成交）金额计费。 </w:t>
            </w:r>
          </w:p>
        </w:tc>
      </w:tr>
      <w:tr w14:paraId="7A1FC569">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CE2A15">
            <w:pPr>
              <w:spacing w:line="440" w:lineRule="exact"/>
              <w:jc w:val="center"/>
              <w:rPr>
                <w:rFonts w:ascii="宋体" w:hAnsi="宋体" w:cs="宋体"/>
                <w:color w:val="auto"/>
                <w:kern w:val="0"/>
                <w:szCs w:val="21"/>
              </w:rPr>
            </w:pPr>
            <w:r>
              <w:rPr>
                <w:rFonts w:hint="eastAsia" w:ascii="宋体" w:hAnsi="宋体" w:cs="宋体"/>
                <w:color w:val="auto"/>
                <w:kern w:val="0"/>
                <w:szCs w:val="21"/>
              </w:rPr>
              <w:t>26</w:t>
            </w:r>
          </w:p>
        </w:tc>
        <w:tc>
          <w:tcPr>
            <w:tcW w:w="1461" w:type="dxa"/>
            <w:tcBorders>
              <w:top w:val="single" w:color="auto" w:sz="4" w:space="0"/>
              <w:left w:val="single" w:color="auto" w:sz="4" w:space="0"/>
              <w:bottom w:val="single" w:color="auto" w:sz="4" w:space="0"/>
              <w:right w:val="single" w:color="auto" w:sz="4" w:space="0"/>
            </w:tcBorders>
            <w:vAlign w:val="center"/>
          </w:tcPr>
          <w:p w14:paraId="20312AFE">
            <w:pPr>
              <w:spacing w:line="440" w:lineRule="exact"/>
              <w:jc w:val="center"/>
              <w:rPr>
                <w:rFonts w:ascii="宋体" w:hAnsi="宋体" w:cs="宋体"/>
                <w:color w:val="auto"/>
                <w:kern w:val="0"/>
                <w:szCs w:val="21"/>
              </w:rPr>
            </w:pPr>
            <w:r>
              <w:rPr>
                <w:rFonts w:hint="eastAsia" w:ascii="宋体" w:hAnsi="宋体" w:cs="宋体"/>
                <w:bCs/>
                <w:color w:val="auto"/>
                <w:szCs w:val="21"/>
              </w:rPr>
              <w:t>履约担保</w:t>
            </w:r>
          </w:p>
        </w:tc>
        <w:tc>
          <w:tcPr>
            <w:tcW w:w="7855" w:type="dxa"/>
            <w:tcBorders>
              <w:top w:val="single" w:color="auto" w:sz="4" w:space="0"/>
              <w:left w:val="single" w:color="auto" w:sz="4" w:space="0"/>
              <w:bottom w:val="single" w:color="auto" w:sz="4" w:space="0"/>
              <w:right w:val="single" w:color="auto" w:sz="8" w:space="0"/>
            </w:tcBorders>
          </w:tcPr>
          <w:p w14:paraId="194B1111">
            <w:pPr>
              <w:spacing w:line="440" w:lineRule="exact"/>
              <w:jc w:val="left"/>
              <w:rPr>
                <w:rFonts w:ascii="宋体" w:hAnsi="宋体" w:cs="宋体"/>
                <w:color w:val="auto"/>
                <w:szCs w:val="21"/>
              </w:rPr>
            </w:pPr>
            <w:r>
              <w:rPr>
                <w:rFonts w:hint="eastAsia" w:ascii="宋体" w:hAnsi="宋体" w:cs="宋体"/>
                <w:color w:val="auto"/>
                <w:szCs w:val="21"/>
              </w:rPr>
              <w:t>履约担保的形式：转账</w:t>
            </w:r>
          </w:p>
          <w:p w14:paraId="6FDA74E4">
            <w:pPr>
              <w:spacing w:line="440" w:lineRule="exact"/>
              <w:jc w:val="left"/>
              <w:rPr>
                <w:rFonts w:ascii="宋体" w:hAnsi="宋体" w:cs="宋体"/>
                <w:color w:val="auto"/>
                <w:szCs w:val="21"/>
              </w:rPr>
            </w:pPr>
            <w:r>
              <w:rPr>
                <w:rFonts w:hint="eastAsia" w:ascii="宋体" w:hAnsi="宋体" w:cs="宋体"/>
                <w:color w:val="auto"/>
                <w:szCs w:val="21"/>
              </w:rPr>
              <w:t>履约担保的金额：中标价款的2.5%</w:t>
            </w:r>
          </w:p>
          <w:p w14:paraId="2AC3461E">
            <w:pPr>
              <w:spacing w:line="440" w:lineRule="exact"/>
              <w:jc w:val="left"/>
              <w:rPr>
                <w:rFonts w:ascii="宋体" w:hAnsi="宋体" w:cs="宋体"/>
                <w:color w:val="auto"/>
                <w:szCs w:val="21"/>
              </w:rPr>
            </w:pPr>
            <w:r>
              <w:rPr>
                <w:rFonts w:hint="eastAsia" w:ascii="宋体" w:hAnsi="宋体" w:cs="宋体"/>
                <w:color w:val="auto"/>
                <w:szCs w:val="21"/>
              </w:rPr>
              <w:t>缴纳时间：签订合同前</w:t>
            </w:r>
          </w:p>
          <w:p w14:paraId="2065A6F8">
            <w:pPr>
              <w:spacing w:line="440" w:lineRule="exact"/>
              <w:jc w:val="left"/>
              <w:rPr>
                <w:rFonts w:ascii="宋体" w:hAnsi="宋体" w:cs="宋体"/>
                <w:color w:val="auto"/>
                <w:szCs w:val="21"/>
              </w:rPr>
            </w:pPr>
            <w:r>
              <w:rPr>
                <w:rFonts w:hint="eastAsia" w:ascii="宋体" w:hAnsi="宋体" w:cs="宋体"/>
                <w:color w:val="auto"/>
                <w:szCs w:val="21"/>
              </w:rPr>
              <w:t>中标人在签订合同前需将中标价款2.5%的履约保证金交至学校指定账户，供货（服务）完成，经采购人验收合格后，一次性退还履约保证金。</w:t>
            </w:r>
          </w:p>
          <w:p w14:paraId="76C3492A">
            <w:pPr>
              <w:spacing w:line="440" w:lineRule="exact"/>
              <w:jc w:val="left"/>
              <w:rPr>
                <w:rFonts w:ascii="宋体" w:hAnsi="宋体" w:cs="宋体"/>
                <w:color w:val="auto"/>
                <w:szCs w:val="21"/>
              </w:rPr>
            </w:pPr>
            <w:r>
              <w:rPr>
                <w:rFonts w:hint="eastAsia" w:ascii="宋体" w:hAnsi="宋体" w:cs="宋体"/>
                <w:color w:val="auto"/>
                <w:szCs w:val="21"/>
              </w:rPr>
              <w:t>单位：滁州学院</w:t>
            </w:r>
          </w:p>
          <w:p w14:paraId="3CDABEA1">
            <w:pPr>
              <w:spacing w:line="440" w:lineRule="exact"/>
              <w:jc w:val="left"/>
              <w:rPr>
                <w:rFonts w:ascii="宋体" w:hAnsi="宋体" w:cs="宋体"/>
                <w:color w:val="auto"/>
                <w:szCs w:val="21"/>
              </w:rPr>
            </w:pPr>
            <w:r>
              <w:rPr>
                <w:rFonts w:hint="eastAsia" w:ascii="宋体" w:hAnsi="宋体" w:cs="宋体"/>
                <w:color w:val="auto"/>
                <w:szCs w:val="21"/>
              </w:rPr>
              <w:t>开户行：工行醉翁亭支行</w:t>
            </w:r>
          </w:p>
          <w:p w14:paraId="2ECFEF65">
            <w:pPr>
              <w:spacing w:line="440" w:lineRule="exact"/>
              <w:rPr>
                <w:rFonts w:ascii="宋体" w:hAnsi="宋体" w:cs="宋体"/>
                <w:color w:val="auto"/>
                <w:szCs w:val="21"/>
              </w:rPr>
            </w:pPr>
            <w:r>
              <w:rPr>
                <w:rFonts w:hint="eastAsia" w:ascii="宋体" w:hAnsi="宋体" w:cs="宋体"/>
                <w:color w:val="auto"/>
                <w:szCs w:val="21"/>
              </w:rPr>
              <w:t>账号：1313062809024904784</w:t>
            </w:r>
          </w:p>
        </w:tc>
      </w:tr>
      <w:tr w14:paraId="05414BCF">
        <w:tblPrEx>
          <w:tblCellMar>
            <w:top w:w="0" w:type="dxa"/>
            <w:left w:w="0" w:type="dxa"/>
            <w:bottom w:w="0" w:type="dxa"/>
            <w:right w:w="0" w:type="dxa"/>
          </w:tblCellMar>
        </w:tblPrEx>
        <w:trPr>
          <w:trHeight w:val="588"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FE5578A">
            <w:pPr>
              <w:spacing w:line="440" w:lineRule="exact"/>
              <w:jc w:val="center"/>
              <w:rPr>
                <w:rFonts w:ascii="宋体" w:hAnsi="宋体" w:cs="宋体"/>
                <w:color w:val="auto"/>
                <w:kern w:val="0"/>
                <w:szCs w:val="21"/>
              </w:rPr>
            </w:pPr>
            <w:r>
              <w:rPr>
                <w:rFonts w:hint="eastAsia" w:ascii="宋体" w:hAnsi="宋体" w:cs="宋体"/>
                <w:color w:val="auto"/>
                <w:kern w:val="0"/>
                <w:szCs w:val="21"/>
              </w:rPr>
              <w:t>27</w:t>
            </w:r>
          </w:p>
        </w:tc>
        <w:tc>
          <w:tcPr>
            <w:tcW w:w="1461" w:type="dxa"/>
            <w:tcBorders>
              <w:top w:val="single" w:color="auto" w:sz="4" w:space="0"/>
              <w:left w:val="single" w:color="auto" w:sz="4" w:space="0"/>
              <w:bottom w:val="single" w:color="auto" w:sz="4" w:space="0"/>
              <w:right w:val="single" w:color="auto" w:sz="4" w:space="0"/>
            </w:tcBorders>
            <w:vAlign w:val="center"/>
          </w:tcPr>
          <w:p w14:paraId="0C5C0F7E">
            <w:pPr>
              <w:spacing w:line="440" w:lineRule="exact"/>
              <w:jc w:val="center"/>
              <w:rPr>
                <w:rFonts w:ascii="宋体" w:hAnsi="宋体" w:cs="宋体"/>
                <w:color w:val="auto"/>
                <w:kern w:val="0"/>
                <w:szCs w:val="21"/>
              </w:rPr>
            </w:pPr>
            <w:r>
              <w:rPr>
                <w:rFonts w:hint="eastAsia" w:ascii="宋体" w:hAnsi="宋体" w:cs="宋体"/>
                <w:b/>
                <w:bCs/>
                <w:color w:val="auto"/>
                <w:kern w:val="0"/>
                <w:szCs w:val="21"/>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42CB1DC1">
            <w:pPr>
              <w:autoSpaceDE w:val="0"/>
              <w:autoSpaceDN w:val="0"/>
              <w:adjustRightInd w:val="0"/>
              <w:spacing w:line="440" w:lineRule="exact"/>
              <w:jc w:val="left"/>
              <w:rPr>
                <w:rFonts w:ascii="宋体" w:hAnsi="宋体" w:cs="宋体"/>
                <w:color w:val="auto"/>
                <w:szCs w:val="21"/>
              </w:rPr>
            </w:pPr>
            <w:r>
              <w:rPr>
                <w:rFonts w:hint="eastAsia" w:ascii="宋体" w:hAnsi="宋体" w:cs="宋体"/>
                <w:b/>
                <w:bCs/>
                <w:color w:val="auto"/>
                <w:szCs w:val="21"/>
                <w:lang w:val="zh-CN"/>
              </w:rPr>
              <w:t>供货（服务）完成，经验收合格后付全款。</w:t>
            </w:r>
          </w:p>
        </w:tc>
      </w:tr>
      <w:tr w14:paraId="599DE893">
        <w:tblPrEx>
          <w:tblCellMar>
            <w:top w:w="0" w:type="dxa"/>
            <w:left w:w="0" w:type="dxa"/>
            <w:bottom w:w="0" w:type="dxa"/>
            <w:right w:w="0" w:type="dxa"/>
          </w:tblCellMar>
        </w:tblPrEx>
        <w:trPr>
          <w:trHeight w:val="1813"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505FDBF">
            <w:pPr>
              <w:spacing w:line="440" w:lineRule="exact"/>
              <w:jc w:val="center"/>
              <w:rPr>
                <w:rFonts w:ascii="宋体" w:hAnsi="宋体" w:cs="宋体"/>
                <w:color w:val="auto"/>
                <w:kern w:val="0"/>
                <w:szCs w:val="21"/>
              </w:rPr>
            </w:pPr>
            <w:bookmarkStart w:id="44" w:name="_Toc16641"/>
            <w:r>
              <w:rPr>
                <w:rFonts w:hint="eastAsia" w:ascii="宋体" w:hAnsi="宋体" w:cs="宋体"/>
                <w:color w:val="auto"/>
                <w:kern w:val="0"/>
                <w:szCs w:val="21"/>
              </w:rPr>
              <w:t>28</w:t>
            </w:r>
          </w:p>
        </w:tc>
        <w:tc>
          <w:tcPr>
            <w:tcW w:w="1461" w:type="dxa"/>
            <w:tcBorders>
              <w:top w:val="single" w:color="auto" w:sz="4" w:space="0"/>
              <w:left w:val="single" w:color="auto" w:sz="4" w:space="0"/>
              <w:bottom w:val="single" w:color="auto" w:sz="4" w:space="0"/>
              <w:right w:val="single" w:color="auto" w:sz="4" w:space="0"/>
            </w:tcBorders>
            <w:vAlign w:val="center"/>
          </w:tcPr>
          <w:p w14:paraId="41E44F0B">
            <w:pPr>
              <w:spacing w:line="440" w:lineRule="exact"/>
              <w:jc w:val="center"/>
              <w:rPr>
                <w:rFonts w:ascii="宋体" w:hAnsi="宋体" w:cs="宋体"/>
                <w:b/>
                <w:bCs/>
                <w:color w:val="auto"/>
                <w:kern w:val="0"/>
                <w:szCs w:val="21"/>
              </w:rPr>
            </w:pPr>
            <w:r>
              <w:rPr>
                <w:rFonts w:hint="eastAsia" w:ascii="宋体" w:hAnsi="宋体" w:cs="宋体"/>
                <w:color w:val="auto"/>
                <w:szCs w:val="21"/>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6EB93DD9">
            <w:pPr>
              <w:spacing w:line="440" w:lineRule="exact"/>
              <w:rPr>
                <w:rFonts w:ascii="宋体" w:hAnsi="宋体" w:cs="宋体"/>
                <w:color w:val="auto"/>
                <w:kern w:val="0"/>
                <w:szCs w:val="21"/>
                <w:u w:color="000000"/>
              </w:rPr>
            </w:pPr>
            <w:r>
              <w:rPr>
                <w:rFonts w:hint="eastAsia" w:ascii="宋体" w:hAnsi="宋体" w:cs="宋体"/>
                <w:color w:val="auto"/>
                <w:kern w:val="0"/>
                <w:szCs w:val="21"/>
                <w:u w:color="000000"/>
              </w:rPr>
              <w:t>①本项目的法定代表人（或委托代理人）必须按照本文件要求的时间、地点手持身份证原件参加开标会议，否则其投标文件将被拒绝。</w:t>
            </w:r>
          </w:p>
          <w:p w14:paraId="53869A67">
            <w:pPr>
              <w:spacing w:line="440" w:lineRule="exact"/>
              <w:rPr>
                <w:rFonts w:ascii="宋体" w:hAnsi="宋体" w:cs="宋体"/>
                <w:color w:val="auto"/>
                <w:kern w:val="0"/>
                <w:szCs w:val="21"/>
                <w:u w:color="000000"/>
              </w:rPr>
            </w:pPr>
            <w:r>
              <w:rPr>
                <w:rFonts w:hint="eastAsia" w:ascii="宋体" w:hAnsi="宋体" w:cs="宋体"/>
                <w:color w:val="auto"/>
                <w:kern w:val="0"/>
                <w:szCs w:val="21"/>
                <w:u w:color="000000"/>
              </w:rPr>
              <w:t>②本采购文件前后条款若有不一致之处，在澄清答疑时又未作出明确时，各投标供应商的投标文件只要满足其中任一条款均视为对采购文件的响应。</w:t>
            </w:r>
          </w:p>
          <w:p w14:paraId="6DDE42E6">
            <w:pPr>
              <w:spacing w:line="440" w:lineRule="exact"/>
              <w:rPr>
                <w:rFonts w:ascii="宋体" w:hAnsi="宋体" w:cs="宋体"/>
                <w:color w:val="auto"/>
                <w:kern w:val="0"/>
                <w:szCs w:val="21"/>
                <w:u w:color="000000"/>
              </w:rPr>
            </w:pPr>
            <w:r>
              <w:rPr>
                <w:rFonts w:hint="eastAsia" w:ascii="宋体" w:hAnsi="宋体" w:cs="宋体"/>
                <w:color w:val="auto"/>
                <w:kern w:val="0"/>
                <w:szCs w:val="21"/>
                <w:u w:color="000000"/>
              </w:rPr>
              <w:t>③评标委员会只依靠供应商递交的投标文件及其按照采购文件要求提供的所有证明材料进行评审，而不依靠任何外来的证明材料。</w:t>
            </w:r>
          </w:p>
          <w:p w14:paraId="02B95776">
            <w:pPr>
              <w:spacing w:line="440" w:lineRule="exact"/>
              <w:rPr>
                <w:rFonts w:ascii="宋体" w:hAnsi="宋体" w:cs="宋体"/>
                <w:color w:val="auto"/>
                <w:kern w:val="0"/>
                <w:szCs w:val="21"/>
                <w:u w:color="000000"/>
              </w:rPr>
            </w:pPr>
            <w:r>
              <w:rPr>
                <w:rFonts w:hint="eastAsia" w:ascii="宋体" w:hAnsi="宋体" w:cs="宋体"/>
                <w:color w:val="auto"/>
                <w:kern w:val="0"/>
                <w:szCs w:val="21"/>
                <w:u w:color="000000"/>
              </w:rPr>
              <w:t>④</w:t>
            </w:r>
            <w:r>
              <w:rPr>
                <w:rFonts w:hint="eastAsia" w:ascii="宋体" w:hAnsi="宋体" w:cs="宋体"/>
                <w:color w:val="auto"/>
                <w:szCs w:val="21"/>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1B5CFE8B">
            <w:pPr>
              <w:spacing w:line="440" w:lineRule="exact"/>
              <w:rPr>
                <w:rFonts w:ascii="宋体" w:hAnsi="宋体" w:cs="宋体"/>
                <w:color w:val="auto"/>
                <w:szCs w:val="21"/>
              </w:rPr>
            </w:pPr>
            <w:r>
              <w:rPr>
                <w:rFonts w:hint="eastAsia" w:ascii="宋体" w:hAnsi="宋体" w:cs="宋体"/>
                <w:color w:val="auto"/>
                <w:kern w:val="0"/>
                <w:szCs w:val="21"/>
                <w:u w:color="000000"/>
              </w:rPr>
              <w:t xml:space="preserve">⑤本文件的最终解释权归采购人、采购代理机构所有。 </w:t>
            </w:r>
          </w:p>
        </w:tc>
      </w:tr>
      <w:tr w14:paraId="01377C3B">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9F02439">
            <w:pPr>
              <w:spacing w:line="440" w:lineRule="exact"/>
              <w:jc w:val="center"/>
              <w:rPr>
                <w:rFonts w:ascii="宋体" w:hAnsi="宋体" w:cs="宋体"/>
                <w:color w:val="auto"/>
                <w:kern w:val="0"/>
                <w:szCs w:val="21"/>
              </w:rPr>
            </w:pPr>
            <w:r>
              <w:rPr>
                <w:rFonts w:hint="eastAsia" w:ascii="宋体" w:hAnsi="宋体" w:cs="宋体"/>
                <w:color w:val="auto"/>
                <w:kern w:val="0"/>
                <w:szCs w:val="21"/>
              </w:rPr>
              <w:t>29</w:t>
            </w:r>
          </w:p>
        </w:tc>
        <w:tc>
          <w:tcPr>
            <w:tcW w:w="1461" w:type="dxa"/>
            <w:tcBorders>
              <w:top w:val="single" w:color="auto" w:sz="4" w:space="0"/>
              <w:left w:val="single" w:color="auto" w:sz="4" w:space="0"/>
              <w:bottom w:val="single" w:color="auto" w:sz="4" w:space="0"/>
              <w:right w:val="single" w:color="auto" w:sz="4" w:space="0"/>
            </w:tcBorders>
            <w:vAlign w:val="center"/>
          </w:tcPr>
          <w:p w14:paraId="2CAA69DD">
            <w:pPr>
              <w:spacing w:line="500" w:lineRule="exact"/>
              <w:jc w:val="center"/>
              <w:rPr>
                <w:rFonts w:ascii="宋体" w:hAnsi="宋体" w:cs="宋体"/>
                <w:color w:val="auto"/>
                <w:szCs w:val="21"/>
              </w:rPr>
            </w:pPr>
            <w:r>
              <w:rPr>
                <w:rFonts w:hint="eastAsia" w:ascii="宋体" w:hAnsi="宋体" w:cs="宋体"/>
                <w:color w:val="auto"/>
                <w:szCs w:val="21"/>
              </w:rPr>
              <w:t>业绩</w:t>
            </w:r>
          </w:p>
        </w:tc>
        <w:tc>
          <w:tcPr>
            <w:tcW w:w="7855" w:type="dxa"/>
            <w:tcBorders>
              <w:top w:val="single" w:color="auto" w:sz="4" w:space="0"/>
              <w:left w:val="single" w:color="auto" w:sz="4" w:space="0"/>
              <w:bottom w:val="single" w:color="auto" w:sz="4" w:space="0"/>
              <w:right w:val="single" w:color="auto" w:sz="8" w:space="0"/>
            </w:tcBorders>
            <w:vAlign w:val="center"/>
          </w:tcPr>
          <w:p w14:paraId="20ABFDE2">
            <w:pPr>
              <w:pStyle w:val="52"/>
              <w:spacing w:line="500" w:lineRule="exact"/>
              <w:rPr>
                <w:rFonts w:ascii="宋体" w:hAnsi="宋体" w:cs="宋体"/>
                <w:color w:val="auto"/>
                <w:kern w:val="0"/>
                <w:szCs w:val="21"/>
                <w:u w:color="000000"/>
              </w:rPr>
            </w:pPr>
            <w:r>
              <w:rPr>
                <w:rFonts w:hint="eastAsia" w:ascii="宋体" w:hAnsi="宋体" w:cs="宋体"/>
                <w:color w:val="auto"/>
                <w:szCs w:val="21"/>
              </w:rPr>
              <w:t>本项目将对排名第一的中标候选供应商经评标委员会评审认可的供应商业绩进行公示。</w:t>
            </w:r>
          </w:p>
        </w:tc>
      </w:tr>
    </w:tbl>
    <w:p w14:paraId="48A58E98">
      <w:pPr>
        <w:pageBreakBefore/>
        <w:spacing w:before="156" w:beforeLines="50" w:after="156" w:afterLines="50" w:line="440" w:lineRule="exact"/>
        <w:jc w:val="center"/>
        <w:outlineLvl w:val="0"/>
        <w:rPr>
          <w:rFonts w:ascii="宋体" w:hAnsi="宋体" w:cs="宋体"/>
          <w:b/>
          <w:color w:val="auto"/>
          <w:sz w:val="32"/>
          <w:szCs w:val="32"/>
        </w:rPr>
      </w:pPr>
      <w:r>
        <w:rPr>
          <w:rFonts w:hint="eastAsia" w:ascii="宋体" w:hAnsi="宋体" w:cs="宋体"/>
          <w:b/>
          <w:color w:val="auto"/>
          <w:sz w:val="32"/>
          <w:szCs w:val="32"/>
        </w:rPr>
        <w:t>第一章  投标须知</w:t>
      </w:r>
      <w:bookmarkEnd w:id="44"/>
    </w:p>
    <w:p w14:paraId="125C28AD">
      <w:pPr>
        <w:spacing w:before="156" w:beforeLines="50" w:after="156" w:afterLines="50" w:line="440" w:lineRule="exact"/>
        <w:jc w:val="center"/>
        <w:outlineLvl w:val="1"/>
        <w:rPr>
          <w:rFonts w:ascii="宋体" w:hAnsi="宋体" w:cs="宋体"/>
          <w:b/>
          <w:bCs/>
          <w:color w:val="auto"/>
          <w:sz w:val="28"/>
          <w:szCs w:val="28"/>
        </w:rPr>
      </w:pPr>
      <w:bookmarkStart w:id="45" w:name="_Toc13704"/>
      <w:r>
        <w:rPr>
          <w:rFonts w:hint="eastAsia" w:ascii="宋体" w:hAnsi="宋体" w:cs="宋体"/>
          <w:b/>
          <w:bCs/>
          <w:color w:val="auto"/>
          <w:sz w:val="28"/>
          <w:szCs w:val="28"/>
        </w:rPr>
        <w:t>一、总  则</w:t>
      </w:r>
      <w:bookmarkEnd w:id="45"/>
    </w:p>
    <w:p w14:paraId="7491306A">
      <w:pPr>
        <w:spacing w:line="440" w:lineRule="exact"/>
        <w:ind w:firstLine="422" w:firstLineChars="200"/>
        <w:jc w:val="left"/>
        <w:outlineLvl w:val="2"/>
        <w:rPr>
          <w:rFonts w:ascii="宋体" w:hAnsi="宋体" w:cs="宋体"/>
          <w:b/>
          <w:bCs/>
          <w:color w:val="auto"/>
          <w:szCs w:val="21"/>
        </w:rPr>
      </w:pPr>
      <w:bookmarkStart w:id="46" w:name="_Toc23505"/>
      <w:r>
        <w:rPr>
          <w:rFonts w:hint="eastAsia" w:ascii="宋体" w:hAnsi="宋体" w:cs="宋体"/>
          <w:b/>
          <w:bCs/>
          <w:color w:val="auto"/>
          <w:szCs w:val="21"/>
        </w:rPr>
        <w:t>1. 项目概况</w:t>
      </w:r>
      <w:bookmarkEnd w:id="46"/>
    </w:p>
    <w:p w14:paraId="00FB3BDC">
      <w:pPr>
        <w:spacing w:line="440" w:lineRule="exact"/>
        <w:ind w:firstLine="420" w:firstLineChars="200"/>
        <w:rPr>
          <w:rFonts w:ascii="宋体" w:hAnsi="宋体" w:cs="宋体"/>
          <w:color w:val="auto"/>
          <w:kern w:val="0"/>
          <w:szCs w:val="21"/>
        </w:rPr>
      </w:pPr>
      <w:r>
        <w:rPr>
          <w:rFonts w:hint="eastAsia" w:ascii="宋体" w:hAnsi="宋体" w:cs="宋体"/>
          <w:color w:val="auto"/>
          <w:szCs w:val="21"/>
        </w:rPr>
        <w:t>1.1 本项目名称：滁州学院2025年地信学院工作站等科研设备一批采购</w:t>
      </w:r>
      <w:r>
        <w:rPr>
          <w:rFonts w:hint="eastAsia" w:ascii="宋体" w:hAnsi="宋体" w:cs="宋体"/>
          <w:color w:val="auto"/>
          <w:kern w:val="0"/>
          <w:szCs w:val="21"/>
        </w:rPr>
        <w:t xml:space="preserve">    </w:t>
      </w:r>
    </w:p>
    <w:p w14:paraId="41342962">
      <w:pPr>
        <w:spacing w:line="440" w:lineRule="exact"/>
        <w:ind w:firstLine="420" w:firstLineChars="200"/>
        <w:outlineLvl w:val="3"/>
        <w:rPr>
          <w:rFonts w:ascii="宋体" w:hAnsi="宋体" w:cs="宋体"/>
          <w:color w:val="auto"/>
          <w:kern w:val="0"/>
          <w:szCs w:val="21"/>
        </w:rPr>
      </w:pPr>
      <w:r>
        <w:rPr>
          <w:rFonts w:hint="eastAsia" w:ascii="宋体" w:hAnsi="宋体" w:cs="宋体"/>
          <w:color w:val="auto"/>
          <w:szCs w:val="21"/>
        </w:rPr>
        <w:t xml:space="preserve">1.2采购单位：滁州学院资产与实验室管理处 </w:t>
      </w:r>
    </w:p>
    <w:p w14:paraId="092472DE">
      <w:pPr>
        <w:spacing w:line="440" w:lineRule="exact"/>
        <w:ind w:firstLine="422" w:firstLineChars="200"/>
        <w:jc w:val="left"/>
        <w:outlineLvl w:val="2"/>
        <w:rPr>
          <w:rFonts w:ascii="宋体" w:hAnsi="宋体" w:cs="宋体"/>
          <w:b/>
          <w:bCs/>
          <w:color w:val="auto"/>
          <w:szCs w:val="21"/>
        </w:rPr>
      </w:pPr>
      <w:bookmarkStart w:id="47" w:name="_Toc11148"/>
      <w:r>
        <w:rPr>
          <w:rFonts w:hint="eastAsia" w:ascii="宋体" w:hAnsi="宋体" w:cs="宋体"/>
          <w:b/>
          <w:bCs/>
          <w:color w:val="auto"/>
          <w:szCs w:val="21"/>
        </w:rPr>
        <w:t>2.项目投资</w:t>
      </w:r>
      <w:bookmarkEnd w:id="47"/>
    </w:p>
    <w:p w14:paraId="56575A8E">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2.1本项目投资约33万元。</w:t>
      </w:r>
    </w:p>
    <w:p w14:paraId="7039E45B">
      <w:pPr>
        <w:spacing w:line="440" w:lineRule="exact"/>
        <w:ind w:firstLine="422" w:firstLineChars="200"/>
        <w:jc w:val="left"/>
        <w:outlineLvl w:val="2"/>
        <w:rPr>
          <w:rFonts w:ascii="宋体" w:hAnsi="宋体" w:cs="宋体"/>
          <w:b/>
          <w:bCs/>
          <w:color w:val="auto"/>
          <w:szCs w:val="21"/>
        </w:rPr>
      </w:pPr>
      <w:bookmarkStart w:id="48" w:name="_Toc18951"/>
      <w:r>
        <w:rPr>
          <w:rFonts w:hint="eastAsia" w:ascii="宋体" w:hAnsi="宋体" w:cs="宋体"/>
          <w:b/>
          <w:bCs/>
          <w:color w:val="auto"/>
          <w:szCs w:val="21"/>
        </w:rPr>
        <w:t>3.招标范围</w:t>
      </w:r>
      <w:bookmarkEnd w:id="48"/>
    </w:p>
    <w:p w14:paraId="77FA710A">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3.1详见采购文件采购需求。</w:t>
      </w:r>
    </w:p>
    <w:p w14:paraId="5DCF81BF">
      <w:pPr>
        <w:spacing w:line="440" w:lineRule="exact"/>
        <w:ind w:firstLine="422" w:firstLineChars="200"/>
        <w:jc w:val="left"/>
        <w:outlineLvl w:val="2"/>
        <w:rPr>
          <w:rFonts w:ascii="宋体" w:hAnsi="宋体" w:cs="宋体"/>
          <w:b/>
          <w:bCs/>
          <w:color w:val="auto"/>
          <w:szCs w:val="21"/>
        </w:rPr>
      </w:pPr>
      <w:bookmarkStart w:id="49" w:name="_Toc1347"/>
      <w:r>
        <w:rPr>
          <w:rFonts w:hint="eastAsia" w:ascii="宋体" w:hAnsi="宋体" w:cs="宋体"/>
          <w:b/>
          <w:bCs/>
          <w:color w:val="auto"/>
          <w:szCs w:val="21"/>
        </w:rPr>
        <w:t>4.服务期限</w:t>
      </w:r>
      <w:bookmarkEnd w:id="49"/>
    </w:p>
    <w:p w14:paraId="7CB152A0">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4.1签订合同后6</w:t>
      </w:r>
      <w:r>
        <w:rPr>
          <w:rFonts w:ascii="宋体" w:hAnsi="宋体" w:cs="宋体"/>
          <w:color w:val="auto"/>
          <w:szCs w:val="21"/>
        </w:rPr>
        <w:t>0</w:t>
      </w:r>
      <w:r>
        <w:rPr>
          <w:rFonts w:hint="eastAsia" w:ascii="宋体" w:hAnsi="宋体" w:cs="宋体"/>
          <w:color w:val="auto"/>
          <w:szCs w:val="21"/>
        </w:rPr>
        <w:t>个日历天供货安装完毕。</w:t>
      </w:r>
    </w:p>
    <w:p w14:paraId="5E62B736">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4.2质保期限：本项目免费质量保证期为 1年。</w:t>
      </w:r>
    </w:p>
    <w:p w14:paraId="39BBC6F3">
      <w:pPr>
        <w:spacing w:line="440" w:lineRule="exact"/>
        <w:ind w:firstLine="422" w:firstLineChars="200"/>
        <w:jc w:val="left"/>
        <w:outlineLvl w:val="2"/>
        <w:rPr>
          <w:rFonts w:ascii="宋体" w:hAnsi="宋体" w:cs="宋体"/>
          <w:b/>
          <w:bCs/>
          <w:color w:val="auto"/>
          <w:szCs w:val="21"/>
        </w:rPr>
      </w:pPr>
      <w:bookmarkStart w:id="50" w:name="_Toc4219"/>
      <w:r>
        <w:rPr>
          <w:rFonts w:hint="eastAsia" w:ascii="宋体" w:hAnsi="宋体" w:cs="宋体"/>
          <w:b/>
          <w:bCs/>
          <w:color w:val="auto"/>
          <w:szCs w:val="21"/>
        </w:rPr>
        <w:t>5.投标供应商资格要求</w:t>
      </w:r>
      <w:bookmarkEnd w:id="50"/>
    </w:p>
    <w:p w14:paraId="73CC37CF">
      <w:pPr>
        <w:spacing w:line="440" w:lineRule="exact"/>
        <w:ind w:firstLine="420" w:firstLineChars="200"/>
        <w:outlineLvl w:val="3"/>
        <w:rPr>
          <w:rFonts w:ascii="宋体" w:hAnsi="宋体" w:cs="宋体"/>
          <w:color w:val="auto"/>
          <w:kern w:val="0"/>
          <w:szCs w:val="21"/>
        </w:rPr>
      </w:pPr>
      <w:r>
        <w:rPr>
          <w:rFonts w:hint="eastAsia" w:ascii="宋体" w:hAnsi="宋体" w:cs="宋体"/>
          <w:color w:val="auto"/>
          <w:kern w:val="0"/>
          <w:szCs w:val="21"/>
        </w:rPr>
        <w:t>5.1供应商必须具有承担民事责任能力，并且具有有效的营业执照（或三证合一有效证件）；</w:t>
      </w:r>
    </w:p>
    <w:p w14:paraId="7C85F0BD">
      <w:pPr>
        <w:spacing w:line="440" w:lineRule="exact"/>
        <w:ind w:firstLine="420" w:firstLineChars="200"/>
        <w:outlineLvl w:val="3"/>
        <w:rPr>
          <w:rFonts w:ascii="宋体" w:hAnsi="宋体" w:cs="宋体"/>
          <w:color w:val="auto"/>
          <w:kern w:val="0"/>
          <w:szCs w:val="21"/>
        </w:rPr>
      </w:pPr>
      <w:r>
        <w:rPr>
          <w:rFonts w:hint="eastAsia" w:ascii="宋体" w:hAnsi="宋体" w:cs="宋体"/>
          <w:color w:val="auto"/>
          <w:kern w:val="0"/>
          <w:szCs w:val="21"/>
        </w:rPr>
        <w:t>5.2本项目不接受联合体投标；</w:t>
      </w:r>
    </w:p>
    <w:p w14:paraId="39717C45">
      <w:pPr>
        <w:spacing w:line="440" w:lineRule="exact"/>
        <w:ind w:firstLine="420" w:firstLineChars="200"/>
        <w:outlineLvl w:val="3"/>
        <w:rPr>
          <w:rFonts w:ascii="宋体" w:hAnsi="宋体" w:cs="宋体"/>
          <w:color w:val="auto"/>
          <w:kern w:val="0"/>
          <w:szCs w:val="21"/>
        </w:rPr>
      </w:pPr>
      <w:r>
        <w:rPr>
          <w:rFonts w:hint="eastAsia" w:ascii="宋体" w:hAnsi="宋体" w:cs="宋体"/>
          <w:color w:val="auto"/>
          <w:kern w:val="0"/>
          <w:szCs w:val="21"/>
        </w:rPr>
        <w:t>5.3信誉要求：投标供应商不得存在以下情形：</w:t>
      </w:r>
    </w:p>
    <w:p w14:paraId="51B93569">
      <w:pPr>
        <w:spacing w:line="440" w:lineRule="exact"/>
        <w:ind w:firstLine="420" w:firstLineChars="200"/>
        <w:outlineLvl w:val="4"/>
        <w:rPr>
          <w:rFonts w:ascii="宋体" w:hAnsi="宋体" w:cs="宋体"/>
          <w:color w:val="auto"/>
          <w:kern w:val="0"/>
          <w:szCs w:val="21"/>
        </w:rPr>
      </w:pPr>
      <w:r>
        <w:rPr>
          <w:rFonts w:hint="eastAsia" w:ascii="宋体" w:hAnsi="宋体" w:cs="宋体"/>
          <w:color w:val="auto"/>
          <w:kern w:val="0"/>
          <w:szCs w:val="21"/>
        </w:rPr>
        <w:t>①投标供应商被人民法院列入失信被执行人的；</w:t>
      </w:r>
    </w:p>
    <w:p w14:paraId="4942EEE3">
      <w:pPr>
        <w:spacing w:line="440" w:lineRule="exact"/>
        <w:ind w:firstLine="420" w:firstLineChars="200"/>
        <w:outlineLvl w:val="4"/>
        <w:rPr>
          <w:rFonts w:ascii="宋体" w:hAnsi="宋体" w:cs="宋体"/>
          <w:color w:val="auto"/>
          <w:kern w:val="0"/>
          <w:szCs w:val="21"/>
        </w:rPr>
      </w:pPr>
      <w:r>
        <w:rPr>
          <w:rFonts w:hint="eastAsia" w:ascii="宋体" w:hAnsi="宋体" w:cs="宋体"/>
          <w:color w:val="auto"/>
          <w:kern w:val="0"/>
          <w:szCs w:val="21"/>
        </w:rPr>
        <w:t>②投标供应商或其法定代表人被人民检察院列入行贿犯罪档案的；</w:t>
      </w:r>
    </w:p>
    <w:p w14:paraId="27D349F7">
      <w:pPr>
        <w:spacing w:line="440" w:lineRule="exact"/>
        <w:ind w:firstLine="420" w:firstLineChars="200"/>
        <w:outlineLvl w:val="4"/>
        <w:rPr>
          <w:rFonts w:ascii="宋体" w:hAnsi="宋体" w:cs="宋体"/>
          <w:color w:val="auto"/>
          <w:kern w:val="0"/>
          <w:szCs w:val="21"/>
        </w:rPr>
      </w:pPr>
      <w:r>
        <w:rPr>
          <w:rFonts w:hint="eastAsia" w:ascii="宋体" w:hAnsi="宋体" w:cs="宋体"/>
          <w:color w:val="auto"/>
          <w:kern w:val="0"/>
          <w:szCs w:val="21"/>
        </w:rPr>
        <w:t>③投标供应商被市场监督管理部门列入经营异常名录或者严重违法企业名单的；</w:t>
      </w:r>
    </w:p>
    <w:p w14:paraId="6FC957DA">
      <w:pPr>
        <w:spacing w:line="440" w:lineRule="exact"/>
        <w:ind w:firstLine="420" w:firstLineChars="200"/>
        <w:outlineLvl w:val="4"/>
        <w:rPr>
          <w:rFonts w:ascii="宋体" w:hAnsi="宋体" w:cs="宋体"/>
          <w:color w:val="auto"/>
          <w:kern w:val="0"/>
          <w:szCs w:val="21"/>
        </w:rPr>
      </w:pPr>
      <w:r>
        <w:rPr>
          <w:rFonts w:hint="eastAsia" w:ascii="宋体" w:hAnsi="宋体" w:cs="宋体"/>
          <w:color w:val="auto"/>
          <w:kern w:val="0"/>
          <w:szCs w:val="21"/>
        </w:rPr>
        <w:t>④投标供应商被税收部门列入重大税收违法案件当事人的；</w:t>
      </w:r>
    </w:p>
    <w:p w14:paraId="1A3C3F35">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⑤投标供应商被采购监管部门列入采购严重违法失信行为记录名单的；</w:t>
      </w:r>
    </w:p>
    <w:p w14:paraId="14519538">
      <w:pPr>
        <w:spacing w:line="440" w:lineRule="exact"/>
        <w:ind w:firstLine="420" w:firstLineChars="200"/>
        <w:outlineLvl w:val="4"/>
        <w:rPr>
          <w:rFonts w:ascii="宋体" w:hAnsi="宋体" w:cs="宋体"/>
          <w:color w:val="auto"/>
          <w:kern w:val="0"/>
          <w:szCs w:val="21"/>
        </w:rPr>
      </w:pPr>
      <w:r>
        <w:rPr>
          <w:rFonts w:hint="eastAsia" w:ascii="宋体" w:hAnsi="宋体" w:cs="宋体"/>
          <w:color w:val="auto"/>
          <w:kern w:val="0"/>
          <w:szCs w:val="21"/>
        </w:rPr>
        <w:t>⑥在“信用中国”网站上披露仍在公示期的严重失信行为的；</w:t>
      </w:r>
    </w:p>
    <w:p w14:paraId="18D64B54">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⑦被滁州市县两级行业主管部门及公管部门禁止在一定期限内参加采购活动且在禁止期限内的； </w:t>
      </w:r>
    </w:p>
    <w:p w14:paraId="7014A204">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⑧被滁州市县两级公管部门记入不良行为记录或者信用信息记录，且在披露期内的；</w:t>
      </w:r>
    </w:p>
    <w:p w14:paraId="62985EC0">
      <w:pPr>
        <w:spacing w:line="440" w:lineRule="exact"/>
        <w:ind w:firstLine="422" w:firstLineChars="200"/>
        <w:jc w:val="left"/>
        <w:outlineLvl w:val="2"/>
        <w:rPr>
          <w:rFonts w:ascii="宋体" w:hAnsi="宋体" w:cs="宋体"/>
          <w:b/>
          <w:bCs/>
          <w:color w:val="auto"/>
          <w:szCs w:val="21"/>
        </w:rPr>
      </w:pPr>
      <w:bookmarkStart w:id="51" w:name="_Toc30010"/>
      <w:r>
        <w:rPr>
          <w:rFonts w:hint="eastAsia" w:ascii="宋体" w:hAnsi="宋体" w:cs="宋体"/>
          <w:b/>
          <w:bCs/>
          <w:color w:val="auto"/>
          <w:szCs w:val="21"/>
        </w:rPr>
        <w:t>6.资金来源</w:t>
      </w:r>
      <w:bookmarkEnd w:id="51"/>
    </w:p>
    <w:p w14:paraId="0A77C9CA">
      <w:pPr>
        <w:spacing w:line="440" w:lineRule="exact"/>
        <w:ind w:firstLine="420" w:firstLineChars="200"/>
        <w:jc w:val="left"/>
        <w:outlineLvl w:val="3"/>
        <w:rPr>
          <w:rFonts w:ascii="宋体" w:hAnsi="宋体" w:cs="宋体"/>
          <w:color w:val="auto"/>
          <w:szCs w:val="21"/>
          <w:u w:val="single"/>
        </w:rPr>
      </w:pPr>
      <w:r>
        <w:rPr>
          <w:rFonts w:hint="eastAsia" w:ascii="宋体" w:hAnsi="宋体" w:cs="宋体"/>
          <w:color w:val="auto"/>
          <w:szCs w:val="21"/>
        </w:rPr>
        <w:t>6.1资金来源：</w:t>
      </w:r>
      <w:r>
        <w:rPr>
          <w:rFonts w:hint="eastAsia" w:ascii="宋体" w:hAnsi="宋体" w:cs="宋体"/>
          <w:color w:val="auto"/>
          <w:szCs w:val="21"/>
          <w:u w:val="single"/>
        </w:rPr>
        <w:t xml:space="preserve"> 财政资金  </w:t>
      </w:r>
      <w:r>
        <w:rPr>
          <w:rFonts w:hint="eastAsia" w:ascii="宋体" w:hAnsi="宋体" w:cs="宋体"/>
          <w:color w:val="auto"/>
          <w:szCs w:val="21"/>
        </w:rPr>
        <w:t>；资金已落实。</w:t>
      </w:r>
    </w:p>
    <w:p w14:paraId="3084FC49">
      <w:pPr>
        <w:spacing w:line="440" w:lineRule="exact"/>
        <w:ind w:firstLine="422" w:firstLineChars="200"/>
        <w:jc w:val="left"/>
        <w:outlineLvl w:val="2"/>
        <w:rPr>
          <w:rFonts w:ascii="宋体" w:hAnsi="宋体" w:cs="宋体"/>
          <w:b/>
          <w:bCs/>
          <w:color w:val="auto"/>
          <w:szCs w:val="21"/>
        </w:rPr>
      </w:pPr>
      <w:bookmarkStart w:id="52" w:name="_Toc15417"/>
      <w:r>
        <w:rPr>
          <w:rFonts w:hint="eastAsia" w:ascii="宋体" w:hAnsi="宋体" w:cs="宋体"/>
          <w:b/>
          <w:bCs/>
          <w:color w:val="auto"/>
          <w:szCs w:val="21"/>
        </w:rPr>
        <w:t>7.标段划分</w:t>
      </w:r>
      <w:bookmarkEnd w:id="52"/>
    </w:p>
    <w:p w14:paraId="78CF554E">
      <w:pPr>
        <w:spacing w:line="440" w:lineRule="exact"/>
        <w:ind w:firstLine="420" w:firstLineChars="200"/>
        <w:outlineLvl w:val="3"/>
        <w:rPr>
          <w:rFonts w:ascii="宋体" w:hAnsi="宋体" w:cs="宋体"/>
          <w:color w:val="auto"/>
          <w:szCs w:val="21"/>
          <w:u w:val="single"/>
        </w:rPr>
      </w:pPr>
      <w:r>
        <w:rPr>
          <w:rFonts w:hint="eastAsia" w:ascii="宋体" w:hAnsi="宋体" w:cs="宋体"/>
          <w:color w:val="auto"/>
          <w:szCs w:val="21"/>
        </w:rPr>
        <w:t>7.1本项目标段划分：</w:t>
      </w:r>
      <w:r>
        <w:rPr>
          <w:rFonts w:hint="eastAsia" w:ascii="宋体" w:hAnsi="宋体" w:cs="宋体"/>
          <w:color w:val="auto"/>
          <w:szCs w:val="21"/>
          <w:u w:val="single"/>
        </w:rPr>
        <w:t xml:space="preserve">一个标段 </w:t>
      </w:r>
      <w:r>
        <w:rPr>
          <w:rFonts w:hint="eastAsia" w:ascii="宋体" w:hAnsi="宋体" w:cs="宋体"/>
          <w:color w:val="auto"/>
          <w:szCs w:val="21"/>
        </w:rPr>
        <w:t>。</w:t>
      </w:r>
    </w:p>
    <w:p w14:paraId="45089AE7">
      <w:pPr>
        <w:spacing w:line="440" w:lineRule="exact"/>
        <w:ind w:firstLine="422" w:firstLineChars="200"/>
        <w:jc w:val="left"/>
        <w:outlineLvl w:val="2"/>
        <w:rPr>
          <w:rFonts w:ascii="宋体" w:hAnsi="宋体" w:cs="宋体"/>
          <w:b/>
          <w:bCs/>
          <w:color w:val="auto"/>
          <w:szCs w:val="21"/>
        </w:rPr>
      </w:pPr>
      <w:bookmarkStart w:id="53" w:name="_Toc11838"/>
      <w:r>
        <w:rPr>
          <w:rFonts w:hint="eastAsia" w:ascii="宋体" w:hAnsi="宋体" w:cs="宋体"/>
          <w:b/>
          <w:bCs/>
          <w:color w:val="auto"/>
          <w:szCs w:val="21"/>
        </w:rPr>
        <w:t>8.招标方式</w:t>
      </w:r>
      <w:bookmarkEnd w:id="53"/>
    </w:p>
    <w:p w14:paraId="762B7CA3">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8.1本项目招标方式：</w:t>
      </w:r>
      <w:r>
        <w:rPr>
          <w:rFonts w:hint="eastAsia" w:ascii="宋体" w:hAnsi="宋体" w:cs="宋体"/>
          <w:color w:val="auto"/>
          <w:szCs w:val="21"/>
          <w:u w:val="single"/>
        </w:rPr>
        <w:t xml:space="preserve">  公开招标  </w:t>
      </w:r>
      <w:r>
        <w:rPr>
          <w:rFonts w:hint="eastAsia" w:ascii="宋体" w:hAnsi="宋体" w:cs="宋体"/>
          <w:color w:val="auto"/>
          <w:szCs w:val="21"/>
        </w:rPr>
        <w:t>。</w:t>
      </w:r>
    </w:p>
    <w:p w14:paraId="7D59688E">
      <w:pPr>
        <w:spacing w:line="440" w:lineRule="exact"/>
        <w:ind w:firstLine="422" w:firstLineChars="200"/>
        <w:jc w:val="left"/>
        <w:outlineLvl w:val="2"/>
        <w:rPr>
          <w:rFonts w:ascii="宋体" w:hAnsi="宋体" w:cs="宋体"/>
          <w:b/>
          <w:bCs/>
          <w:color w:val="auto"/>
          <w:szCs w:val="21"/>
        </w:rPr>
      </w:pPr>
      <w:bookmarkStart w:id="54" w:name="_Toc20247"/>
      <w:r>
        <w:rPr>
          <w:rFonts w:hint="eastAsia" w:ascii="宋体" w:hAnsi="宋体" w:cs="宋体"/>
          <w:b/>
          <w:bCs/>
          <w:color w:val="auto"/>
          <w:szCs w:val="21"/>
        </w:rPr>
        <w:t>9.计价方式</w:t>
      </w:r>
      <w:bookmarkEnd w:id="54"/>
    </w:p>
    <w:p w14:paraId="6A0D0CCA">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9.1本项目合同方式：</w:t>
      </w:r>
      <w:r>
        <w:rPr>
          <w:rFonts w:hint="eastAsia" w:ascii="宋体" w:hAnsi="宋体" w:cs="宋体"/>
          <w:color w:val="auto"/>
          <w:szCs w:val="21"/>
          <w:u w:val="single"/>
        </w:rPr>
        <w:t xml:space="preserve">  固定单价  </w:t>
      </w:r>
      <w:r>
        <w:rPr>
          <w:rFonts w:hint="eastAsia" w:ascii="宋体" w:hAnsi="宋体" w:cs="宋体"/>
          <w:color w:val="auto"/>
          <w:szCs w:val="21"/>
        </w:rPr>
        <w:t>。</w:t>
      </w:r>
    </w:p>
    <w:p w14:paraId="11B08F4E">
      <w:pPr>
        <w:spacing w:line="440" w:lineRule="exact"/>
        <w:ind w:firstLine="422" w:firstLineChars="200"/>
        <w:jc w:val="left"/>
        <w:outlineLvl w:val="2"/>
        <w:rPr>
          <w:rFonts w:ascii="宋体" w:hAnsi="宋体" w:cs="宋体"/>
          <w:b/>
          <w:bCs/>
          <w:color w:val="auto"/>
          <w:szCs w:val="21"/>
        </w:rPr>
      </w:pPr>
      <w:bookmarkStart w:id="55" w:name="_Toc25598"/>
      <w:r>
        <w:rPr>
          <w:rFonts w:hint="eastAsia" w:ascii="宋体" w:hAnsi="宋体" w:cs="宋体"/>
          <w:b/>
          <w:bCs/>
          <w:color w:val="auto"/>
          <w:szCs w:val="21"/>
        </w:rPr>
        <w:t>10.评标办法</w:t>
      </w:r>
      <w:bookmarkEnd w:id="55"/>
    </w:p>
    <w:p w14:paraId="3D7668B8">
      <w:pPr>
        <w:spacing w:line="440" w:lineRule="exact"/>
        <w:ind w:firstLine="420" w:firstLineChars="200"/>
        <w:jc w:val="left"/>
        <w:outlineLvl w:val="3"/>
        <w:rPr>
          <w:rFonts w:ascii="宋体" w:hAnsi="宋体" w:cs="宋体"/>
          <w:b/>
          <w:bCs/>
          <w:color w:val="auto"/>
          <w:szCs w:val="21"/>
        </w:rPr>
      </w:pPr>
      <w:r>
        <w:rPr>
          <w:rFonts w:hint="eastAsia" w:ascii="宋体" w:hAnsi="宋体" w:cs="宋体"/>
          <w:color w:val="auto"/>
          <w:szCs w:val="21"/>
        </w:rPr>
        <w:t>10.1本项目评标办法：</w:t>
      </w:r>
      <w:r>
        <w:rPr>
          <w:rFonts w:hint="eastAsia" w:ascii="宋体" w:hAnsi="宋体" w:cs="宋体"/>
          <w:color w:val="auto"/>
          <w:szCs w:val="21"/>
          <w:u w:val="single"/>
        </w:rPr>
        <w:t xml:space="preserve"> 综合评分法 。</w:t>
      </w:r>
      <w:r>
        <w:rPr>
          <w:rFonts w:hint="eastAsia" w:ascii="宋体" w:hAnsi="宋体" w:cs="宋体"/>
          <w:color w:val="auto"/>
          <w:szCs w:val="21"/>
        </w:rPr>
        <w:t xml:space="preserve"> </w:t>
      </w:r>
    </w:p>
    <w:p w14:paraId="029C3C54">
      <w:pPr>
        <w:spacing w:before="156" w:beforeLines="50" w:after="156" w:afterLines="50" w:line="440" w:lineRule="exact"/>
        <w:jc w:val="center"/>
        <w:outlineLvl w:val="1"/>
        <w:rPr>
          <w:rFonts w:ascii="宋体" w:hAnsi="宋体" w:cs="宋体"/>
          <w:color w:val="auto"/>
          <w:szCs w:val="21"/>
        </w:rPr>
      </w:pPr>
      <w:bookmarkStart w:id="56" w:name="_Toc27229"/>
      <w:r>
        <w:rPr>
          <w:rFonts w:hint="eastAsia" w:ascii="宋体" w:hAnsi="宋体" w:cs="宋体"/>
          <w:b/>
          <w:bCs/>
          <w:color w:val="auto"/>
          <w:sz w:val="28"/>
          <w:szCs w:val="28"/>
        </w:rPr>
        <w:t>二、采购文件</w:t>
      </w:r>
      <w:bookmarkEnd w:id="56"/>
    </w:p>
    <w:p w14:paraId="3EC3220E">
      <w:pPr>
        <w:spacing w:line="440" w:lineRule="exact"/>
        <w:ind w:firstLine="422" w:firstLineChars="200"/>
        <w:jc w:val="left"/>
        <w:outlineLvl w:val="2"/>
        <w:rPr>
          <w:rFonts w:ascii="宋体" w:hAnsi="宋体" w:cs="宋体"/>
          <w:b/>
          <w:bCs/>
          <w:color w:val="auto"/>
          <w:szCs w:val="21"/>
        </w:rPr>
      </w:pPr>
      <w:bookmarkStart w:id="57" w:name="_Toc17846"/>
      <w:r>
        <w:rPr>
          <w:rFonts w:hint="eastAsia" w:ascii="宋体" w:hAnsi="宋体" w:cs="宋体"/>
          <w:b/>
          <w:bCs/>
          <w:color w:val="auto"/>
          <w:szCs w:val="21"/>
        </w:rPr>
        <w:t>11.采购文件的编制依据</w:t>
      </w:r>
      <w:bookmarkEnd w:id="57"/>
    </w:p>
    <w:p w14:paraId="5EFE4E20">
      <w:pPr>
        <w:spacing w:line="440" w:lineRule="exact"/>
        <w:ind w:firstLine="420" w:firstLineChars="200"/>
        <w:rPr>
          <w:rFonts w:ascii="宋体" w:hAnsi="宋体" w:cs="宋体"/>
          <w:color w:val="auto"/>
          <w:szCs w:val="21"/>
        </w:rPr>
      </w:pPr>
      <w:r>
        <w:rPr>
          <w:rFonts w:hint="eastAsia" w:ascii="宋体" w:hAnsi="宋体" w:cs="宋体"/>
          <w:color w:val="auto"/>
          <w:szCs w:val="21"/>
        </w:rPr>
        <w:t>11.1参照相关法律法规和规章及部、省、市级规范性文件的规定，编制本项目采购文件。</w:t>
      </w:r>
    </w:p>
    <w:p w14:paraId="5D0806B4">
      <w:pPr>
        <w:spacing w:line="440" w:lineRule="exact"/>
        <w:ind w:firstLine="422" w:firstLineChars="200"/>
        <w:jc w:val="left"/>
        <w:outlineLvl w:val="2"/>
        <w:rPr>
          <w:rFonts w:ascii="宋体" w:hAnsi="宋体" w:cs="宋体"/>
          <w:b/>
          <w:bCs/>
          <w:color w:val="auto"/>
          <w:szCs w:val="21"/>
        </w:rPr>
      </w:pPr>
      <w:bookmarkStart w:id="58" w:name="_Toc28477"/>
      <w:r>
        <w:rPr>
          <w:rFonts w:hint="eastAsia" w:ascii="宋体" w:hAnsi="宋体" w:cs="宋体"/>
          <w:b/>
          <w:bCs/>
          <w:color w:val="auto"/>
          <w:szCs w:val="21"/>
        </w:rPr>
        <w:t>12.采购文件的组成</w:t>
      </w:r>
      <w:bookmarkEnd w:id="58"/>
    </w:p>
    <w:p w14:paraId="17F60282">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12.1采购文件包括内容：</w:t>
      </w:r>
    </w:p>
    <w:p w14:paraId="53CAE3E8">
      <w:pPr>
        <w:spacing w:line="440" w:lineRule="exact"/>
        <w:ind w:firstLine="420" w:firstLineChars="200"/>
        <w:rPr>
          <w:rFonts w:ascii="宋体" w:hAnsi="宋体" w:cs="宋体"/>
          <w:color w:val="auto"/>
          <w:szCs w:val="21"/>
        </w:rPr>
      </w:pPr>
      <w:r>
        <w:rPr>
          <w:rFonts w:hint="eastAsia" w:ascii="宋体" w:hAnsi="宋体" w:cs="宋体"/>
          <w:color w:val="auto"/>
          <w:szCs w:val="21"/>
        </w:rPr>
        <w:t>第一章  投标公告</w:t>
      </w:r>
    </w:p>
    <w:p w14:paraId="29961B57">
      <w:pPr>
        <w:spacing w:line="440" w:lineRule="exact"/>
        <w:ind w:firstLine="420" w:firstLineChars="200"/>
        <w:rPr>
          <w:rFonts w:ascii="宋体" w:hAnsi="宋体" w:cs="宋体"/>
          <w:color w:val="auto"/>
          <w:szCs w:val="21"/>
        </w:rPr>
      </w:pPr>
      <w:r>
        <w:rPr>
          <w:rFonts w:hint="eastAsia" w:ascii="宋体" w:hAnsi="宋体" w:cs="宋体"/>
          <w:color w:val="auto"/>
          <w:szCs w:val="21"/>
        </w:rPr>
        <w:t>第二章  投标须知</w:t>
      </w:r>
    </w:p>
    <w:p w14:paraId="7EA3AD32">
      <w:pPr>
        <w:spacing w:line="440" w:lineRule="exact"/>
        <w:ind w:firstLine="420" w:firstLineChars="200"/>
        <w:rPr>
          <w:rFonts w:ascii="宋体" w:hAnsi="宋体" w:cs="宋体"/>
          <w:color w:val="auto"/>
          <w:szCs w:val="21"/>
        </w:rPr>
      </w:pPr>
      <w:r>
        <w:rPr>
          <w:rFonts w:hint="eastAsia" w:ascii="宋体" w:hAnsi="宋体" w:cs="宋体"/>
          <w:color w:val="auto"/>
          <w:szCs w:val="21"/>
        </w:rPr>
        <w:t>第三章  评标办法</w:t>
      </w:r>
    </w:p>
    <w:p w14:paraId="68385A23">
      <w:pPr>
        <w:spacing w:line="440" w:lineRule="exact"/>
        <w:ind w:firstLine="420" w:firstLineChars="200"/>
        <w:rPr>
          <w:rFonts w:ascii="宋体" w:hAnsi="宋体" w:cs="宋体"/>
          <w:color w:val="auto"/>
          <w:szCs w:val="21"/>
        </w:rPr>
      </w:pPr>
      <w:r>
        <w:rPr>
          <w:rFonts w:hint="eastAsia" w:ascii="宋体" w:hAnsi="宋体" w:cs="宋体"/>
          <w:color w:val="auto"/>
          <w:szCs w:val="21"/>
        </w:rPr>
        <w:t>第四章  采购内容及技术要求</w:t>
      </w:r>
    </w:p>
    <w:p w14:paraId="54E6DE09">
      <w:pPr>
        <w:spacing w:line="440" w:lineRule="exact"/>
        <w:ind w:firstLine="420" w:firstLineChars="200"/>
        <w:rPr>
          <w:rFonts w:ascii="宋体" w:hAnsi="宋体" w:cs="宋体"/>
          <w:color w:val="auto"/>
          <w:szCs w:val="21"/>
        </w:rPr>
      </w:pPr>
      <w:r>
        <w:rPr>
          <w:rFonts w:hint="eastAsia" w:ascii="宋体" w:hAnsi="宋体" w:cs="宋体"/>
          <w:color w:val="auto"/>
          <w:szCs w:val="21"/>
        </w:rPr>
        <w:t>第五章  合同条款及格式</w:t>
      </w:r>
    </w:p>
    <w:p w14:paraId="37E0D9A2">
      <w:pPr>
        <w:spacing w:line="440" w:lineRule="exact"/>
        <w:ind w:firstLine="420" w:firstLineChars="200"/>
        <w:rPr>
          <w:rFonts w:ascii="宋体" w:hAnsi="宋体" w:cs="宋体"/>
          <w:color w:val="auto"/>
          <w:szCs w:val="21"/>
        </w:rPr>
      </w:pPr>
      <w:r>
        <w:rPr>
          <w:rFonts w:hint="eastAsia" w:ascii="宋体" w:hAnsi="宋体" w:cs="宋体"/>
          <w:color w:val="auto"/>
          <w:szCs w:val="21"/>
        </w:rPr>
        <w:t>第六章  投标文件格式文本</w:t>
      </w:r>
    </w:p>
    <w:p w14:paraId="4809F7F0">
      <w:pPr>
        <w:spacing w:line="440" w:lineRule="exact"/>
        <w:ind w:firstLine="420" w:firstLineChars="200"/>
        <w:rPr>
          <w:rFonts w:ascii="宋体" w:hAnsi="宋体" w:cs="宋体"/>
          <w:color w:val="auto"/>
          <w:szCs w:val="21"/>
        </w:rPr>
      </w:pPr>
      <w:r>
        <w:rPr>
          <w:rFonts w:hint="eastAsia" w:ascii="宋体" w:hAnsi="宋体" w:cs="宋体"/>
          <w:color w:val="auto"/>
          <w:szCs w:val="21"/>
        </w:rPr>
        <w:t>第七章  采购单位、招标代理机构对本文件的确认</w:t>
      </w:r>
    </w:p>
    <w:p w14:paraId="4179951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12.2  除12.1内容外，招标答疑亦为采购文件的组成部分，对采购人和投标供应商起约束作用。</w:t>
      </w:r>
    </w:p>
    <w:p w14:paraId="70598A9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3625B624">
      <w:pPr>
        <w:spacing w:line="440" w:lineRule="exact"/>
        <w:ind w:firstLine="422" w:firstLineChars="200"/>
        <w:jc w:val="left"/>
        <w:outlineLvl w:val="2"/>
        <w:rPr>
          <w:rFonts w:ascii="宋体" w:hAnsi="宋体" w:cs="宋体"/>
          <w:b/>
          <w:bCs/>
          <w:color w:val="auto"/>
          <w:szCs w:val="21"/>
        </w:rPr>
      </w:pPr>
      <w:bookmarkStart w:id="59" w:name="_Toc27429"/>
      <w:r>
        <w:rPr>
          <w:rFonts w:hint="eastAsia" w:ascii="宋体" w:hAnsi="宋体" w:cs="宋体"/>
          <w:b/>
          <w:bCs/>
          <w:color w:val="auto"/>
          <w:szCs w:val="21"/>
        </w:rPr>
        <w:t>13.   采购文件的澄清、修改、补充、解释</w:t>
      </w:r>
      <w:bookmarkEnd w:id="59"/>
    </w:p>
    <w:p w14:paraId="5FC9586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13.1  </w:t>
      </w:r>
      <w:r>
        <w:rPr>
          <w:rFonts w:hint="eastAsia" w:ascii="宋体" w:hAnsi="宋体" w:cs="宋体"/>
          <w:color w:val="auto"/>
          <w:kern w:val="0"/>
          <w:szCs w:val="21"/>
          <w:lang w:val="zh-CN"/>
        </w:rPr>
        <w:t>采购文件发出后，采购人可对采购文件进行必要的澄清、修改和补充，具有约束作用</w:t>
      </w:r>
      <w:r>
        <w:rPr>
          <w:rFonts w:hint="eastAsia" w:ascii="宋体" w:hAnsi="宋体" w:cs="宋体"/>
          <w:color w:val="auto"/>
          <w:szCs w:val="21"/>
        </w:rPr>
        <w:t>。</w:t>
      </w:r>
    </w:p>
    <w:p w14:paraId="4A51FCC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13.2  本采购文件由采购人（或其委托的代理机构）负责解释。</w:t>
      </w:r>
    </w:p>
    <w:p w14:paraId="465C2EF2">
      <w:pPr>
        <w:spacing w:line="440" w:lineRule="exact"/>
        <w:ind w:firstLine="422" w:firstLineChars="200"/>
        <w:jc w:val="left"/>
        <w:outlineLvl w:val="2"/>
        <w:rPr>
          <w:rFonts w:ascii="宋体" w:hAnsi="宋体" w:cs="宋体"/>
          <w:b/>
          <w:bCs/>
          <w:color w:val="auto"/>
          <w:szCs w:val="21"/>
        </w:rPr>
      </w:pPr>
      <w:bookmarkStart w:id="60" w:name="_Toc19558"/>
      <w:r>
        <w:rPr>
          <w:rFonts w:hint="eastAsia" w:ascii="宋体" w:hAnsi="宋体" w:cs="宋体"/>
          <w:b/>
          <w:bCs/>
          <w:color w:val="auto"/>
          <w:szCs w:val="21"/>
        </w:rPr>
        <w:t>14.   踏勘现场</w:t>
      </w:r>
      <w:bookmarkEnd w:id="60"/>
    </w:p>
    <w:p w14:paraId="5981D806">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14.1  投标供应商自行进行踏勘，以便投标供应商获取有关编制投标文件和签署合同所涉及现场的资料。投标供应商承担踏勘现场所发生的自身费用。</w:t>
      </w:r>
    </w:p>
    <w:p w14:paraId="65493D69">
      <w:pPr>
        <w:spacing w:before="156" w:beforeLines="50" w:after="156" w:afterLines="50" w:line="440" w:lineRule="exact"/>
        <w:jc w:val="center"/>
        <w:outlineLvl w:val="1"/>
        <w:rPr>
          <w:rFonts w:ascii="宋体" w:hAnsi="宋体" w:cs="宋体"/>
          <w:b/>
          <w:bCs/>
          <w:color w:val="auto"/>
          <w:sz w:val="28"/>
          <w:szCs w:val="28"/>
        </w:rPr>
      </w:pPr>
      <w:bookmarkStart w:id="61" w:name="_Toc11879"/>
      <w:r>
        <w:rPr>
          <w:rFonts w:hint="eastAsia" w:ascii="宋体" w:hAnsi="宋体" w:cs="宋体"/>
          <w:b/>
          <w:bCs/>
          <w:color w:val="auto"/>
          <w:sz w:val="28"/>
          <w:szCs w:val="28"/>
        </w:rPr>
        <w:t>三、投标文件的编制</w:t>
      </w:r>
      <w:bookmarkEnd w:id="61"/>
    </w:p>
    <w:p w14:paraId="45C5E02D">
      <w:pPr>
        <w:spacing w:line="440" w:lineRule="exact"/>
        <w:ind w:firstLine="422" w:firstLineChars="200"/>
        <w:outlineLvl w:val="2"/>
        <w:rPr>
          <w:rFonts w:ascii="宋体" w:hAnsi="宋体" w:cs="宋体"/>
          <w:b/>
          <w:bCs/>
          <w:color w:val="auto"/>
          <w:szCs w:val="21"/>
        </w:rPr>
      </w:pPr>
      <w:bookmarkStart w:id="62" w:name="_Toc10504"/>
      <w:r>
        <w:rPr>
          <w:rFonts w:hint="eastAsia" w:ascii="宋体" w:hAnsi="宋体" w:cs="宋体"/>
          <w:b/>
          <w:bCs/>
          <w:color w:val="auto"/>
          <w:szCs w:val="21"/>
        </w:rPr>
        <w:t>15.   投标文件的组成</w:t>
      </w:r>
      <w:bookmarkEnd w:id="62"/>
    </w:p>
    <w:p w14:paraId="533601ED">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15.1  投标文件包括资格证明文件、技术标、商务标三部分：</w:t>
      </w:r>
    </w:p>
    <w:p w14:paraId="59F4CA4C">
      <w:pPr>
        <w:spacing w:line="440" w:lineRule="exact"/>
        <w:ind w:firstLine="422" w:firstLineChars="200"/>
        <w:outlineLvl w:val="4"/>
        <w:rPr>
          <w:rFonts w:ascii="宋体" w:hAnsi="宋体" w:cs="宋体"/>
          <w:b/>
          <w:bCs/>
          <w:color w:val="auto"/>
          <w:szCs w:val="21"/>
        </w:rPr>
      </w:pPr>
      <w:r>
        <w:rPr>
          <w:rFonts w:hint="eastAsia" w:ascii="宋体" w:hAnsi="宋体" w:cs="宋体"/>
          <w:b/>
          <w:bCs/>
          <w:color w:val="auto"/>
          <w:szCs w:val="21"/>
        </w:rPr>
        <w:t>15.1.1资格证明文件：</w:t>
      </w:r>
    </w:p>
    <w:p w14:paraId="1F01A05A">
      <w:pPr>
        <w:spacing w:line="440" w:lineRule="exact"/>
        <w:ind w:firstLine="420" w:firstLineChars="200"/>
        <w:rPr>
          <w:rFonts w:ascii="宋体" w:hAnsi="宋体" w:cs="宋体"/>
          <w:color w:val="auto"/>
          <w:szCs w:val="21"/>
        </w:rPr>
      </w:pPr>
      <w:r>
        <w:rPr>
          <w:rFonts w:hint="eastAsia" w:ascii="宋体" w:hAnsi="宋体" w:cs="宋体"/>
          <w:color w:val="auto"/>
          <w:szCs w:val="21"/>
        </w:rPr>
        <w:t>（1）法定代表人身份证明及其有效身份证（或法定代表人授权委托书及其有效身份证）（格式见附件）；</w:t>
      </w:r>
    </w:p>
    <w:p w14:paraId="1C714EE6">
      <w:pPr>
        <w:spacing w:line="440" w:lineRule="exact"/>
        <w:ind w:firstLine="420" w:firstLineChars="200"/>
        <w:outlineLvl w:val="0"/>
        <w:rPr>
          <w:rFonts w:ascii="宋体" w:hAnsi="宋体" w:cs="宋体"/>
          <w:color w:val="auto"/>
          <w:szCs w:val="21"/>
        </w:rPr>
      </w:pPr>
      <w:bookmarkStart w:id="63" w:name="_Toc360"/>
      <w:r>
        <w:rPr>
          <w:rFonts w:hint="eastAsia" w:ascii="宋体" w:hAnsi="宋体" w:cs="宋体"/>
          <w:color w:val="auto"/>
          <w:szCs w:val="21"/>
        </w:rPr>
        <w:t>（2）投标供应商有效的营业执照（或三证合一的有效证件）；</w:t>
      </w:r>
      <w:bookmarkEnd w:id="63"/>
    </w:p>
    <w:p w14:paraId="41EC9BDB">
      <w:pPr>
        <w:spacing w:line="440" w:lineRule="exact"/>
        <w:ind w:firstLine="420" w:firstLineChars="200"/>
        <w:rPr>
          <w:rFonts w:ascii="宋体" w:hAnsi="宋体" w:cs="宋体"/>
          <w:color w:val="auto"/>
          <w:szCs w:val="21"/>
        </w:rPr>
      </w:pPr>
      <w:r>
        <w:rPr>
          <w:rFonts w:hint="eastAsia" w:ascii="宋体" w:hAnsi="宋体" w:cs="宋体"/>
          <w:color w:val="auto"/>
          <w:szCs w:val="21"/>
        </w:rPr>
        <w:t>（3）参加采购活动近三年内，在经营活动中没有重大违法记录的声明（格式自拟）；</w:t>
      </w:r>
    </w:p>
    <w:p w14:paraId="2D23F348">
      <w:pPr>
        <w:spacing w:line="440" w:lineRule="exact"/>
        <w:ind w:firstLine="420" w:firstLineChars="200"/>
        <w:outlineLvl w:val="0"/>
        <w:rPr>
          <w:rFonts w:ascii="宋体" w:hAnsi="宋体" w:cs="宋体"/>
          <w:color w:val="auto"/>
          <w:szCs w:val="21"/>
        </w:rPr>
      </w:pPr>
      <w:bookmarkStart w:id="64" w:name="_Toc24819"/>
      <w:r>
        <w:rPr>
          <w:rFonts w:hint="eastAsia" w:ascii="宋体" w:hAnsi="宋体" w:cs="宋体"/>
          <w:color w:val="auto"/>
          <w:szCs w:val="21"/>
        </w:rPr>
        <w:t>（4）诚信投标承诺书（格式见附件）；</w:t>
      </w:r>
      <w:bookmarkEnd w:id="64"/>
    </w:p>
    <w:p w14:paraId="5738D903">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（5）资信标中要求提供的相关资料和资格评分细则中需要提供的相关资料；</w:t>
      </w:r>
    </w:p>
    <w:p w14:paraId="3AEA2959">
      <w:pPr>
        <w:spacing w:line="440" w:lineRule="exact"/>
        <w:ind w:firstLine="422" w:firstLineChars="200"/>
        <w:rPr>
          <w:rFonts w:ascii="宋体" w:hAnsi="宋体" w:cs="宋体"/>
          <w:color w:val="auto"/>
          <w:szCs w:val="21"/>
        </w:rPr>
      </w:pPr>
      <w:r>
        <w:rPr>
          <w:rFonts w:hint="eastAsia" w:ascii="宋体" w:hAnsi="宋体" w:cs="宋体"/>
          <w:b/>
          <w:bCs/>
          <w:color w:val="auto"/>
          <w:szCs w:val="21"/>
        </w:rPr>
        <w:t>以上材料须按顺序装订，须加盖供应商公章。供应商所提交的</w:t>
      </w:r>
      <w:r>
        <w:rPr>
          <w:rFonts w:hint="eastAsia" w:ascii="宋体" w:hAnsi="宋体" w:cs="宋体"/>
          <w:b/>
          <w:color w:val="auto"/>
          <w:szCs w:val="21"/>
        </w:rPr>
        <w:t>资信</w:t>
      </w:r>
      <w:r>
        <w:rPr>
          <w:rFonts w:hint="eastAsia" w:ascii="宋体" w:hAnsi="宋体" w:cs="宋体"/>
          <w:b/>
          <w:bCs/>
          <w:color w:val="auto"/>
          <w:szCs w:val="21"/>
        </w:rPr>
        <w:t>文件的完整与否，直接影响供应商的评审</w:t>
      </w:r>
      <w:r>
        <w:rPr>
          <w:rFonts w:hint="eastAsia" w:ascii="宋体" w:hAnsi="宋体" w:cs="宋体"/>
          <w:b/>
          <w:bCs/>
          <w:color w:val="auto"/>
          <w:kern w:val="0"/>
          <w:szCs w:val="21"/>
          <w:u w:color="000000"/>
        </w:rPr>
        <w:t>。</w:t>
      </w:r>
    </w:p>
    <w:p w14:paraId="44410C54">
      <w:pPr>
        <w:spacing w:line="440" w:lineRule="exact"/>
        <w:ind w:firstLine="422" w:firstLineChars="200"/>
        <w:jc w:val="left"/>
        <w:outlineLvl w:val="1"/>
        <w:rPr>
          <w:rFonts w:ascii="宋体" w:hAnsi="宋体" w:cs="宋体"/>
          <w:b/>
          <w:bCs/>
          <w:color w:val="auto"/>
          <w:kern w:val="0"/>
          <w:szCs w:val="21"/>
          <w:u w:color="000000"/>
        </w:rPr>
      </w:pPr>
      <w:bookmarkStart w:id="65" w:name="_Toc1024"/>
      <w:r>
        <w:rPr>
          <w:rFonts w:hint="eastAsia" w:ascii="宋体" w:hAnsi="宋体" w:cs="宋体"/>
          <w:b/>
          <w:bCs/>
          <w:color w:val="auto"/>
          <w:kern w:val="0"/>
          <w:szCs w:val="21"/>
          <w:u w:color="000000"/>
        </w:rPr>
        <w:t>15.1.2技术标：</w:t>
      </w:r>
      <w:bookmarkEnd w:id="65"/>
    </w:p>
    <w:p w14:paraId="0E82D9EC">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（1）详细的货物名称、规格、技术参数等【附技术参数响应表、货物的详细配置清单，格式见附件】；</w:t>
      </w:r>
    </w:p>
    <w:p w14:paraId="4CEED952">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（2）供货安装方案；</w:t>
      </w:r>
    </w:p>
    <w:p w14:paraId="6A07F7A5">
      <w:pPr>
        <w:spacing w:line="440" w:lineRule="exact"/>
        <w:ind w:firstLine="420" w:firstLineChars="200"/>
        <w:jc w:val="left"/>
        <w:rPr>
          <w:rFonts w:hint="eastAsia" w:ascii="宋体" w:hAnsi="宋体" w:cs="宋体"/>
          <w:color w:val="auto"/>
          <w:szCs w:val="21"/>
          <w:lang w:val="en-US" w:eastAsia="zh-CN"/>
        </w:rPr>
      </w:pPr>
      <w:r>
        <w:rPr>
          <w:rFonts w:hint="eastAsia" w:ascii="宋体" w:hAnsi="宋体" w:cs="宋体"/>
          <w:bCs/>
          <w:color w:val="auto"/>
          <w:szCs w:val="21"/>
        </w:rPr>
        <w:t>（3）</w:t>
      </w:r>
      <w:r>
        <w:rPr>
          <w:rFonts w:hint="eastAsia" w:ascii="宋体" w:hAnsi="宋体" w:cs="宋体"/>
          <w:color w:val="auto"/>
          <w:szCs w:val="21"/>
        </w:rPr>
        <w:t>合理化建议措施</w:t>
      </w:r>
      <w:r>
        <w:rPr>
          <w:rFonts w:hint="eastAsia" w:ascii="宋体" w:hAnsi="宋体" w:cs="宋体"/>
          <w:color w:val="auto"/>
          <w:szCs w:val="21"/>
          <w:lang w:val="en-US" w:eastAsia="zh-CN"/>
        </w:rPr>
        <w:t>；</w:t>
      </w:r>
    </w:p>
    <w:p w14:paraId="56580614">
      <w:pPr>
        <w:spacing w:line="440" w:lineRule="exact"/>
        <w:ind w:firstLine="420" w:firstLineChars="200"/>
        <w:jc w:val="left"/>
        <w:rPr>
          <w:rFonts w:ascii="宋体" w:hAnsi="宋体" w:cs="宋体"/>
          <w:bCs/>
          <w:color w:val="auto"/>
          <w:szCs w:val="21"/>
        </w:rPr>
      </w:pPr>
      <w:r>
        <w:rPr>
          <w:rFonts w:hint="eastAsia" w:ascii="宋体" w:hAnsi="宋体" w:cs="宋体"/>
          <w:color w:val="auto"/>
          <w:szCs w:val="21"/>
          <w:lang w:val="en-US" w:eastAsia="zh-CN"/>
        </w:rPr>
        <w:t>（4）</w:t>
      </w:r>
      <w:r>
        <w:rPr>
          <w:rFonts w:hint="eastAsia" w:ascii="宋体" w:hAnsi="宋体" w:cs="宋体"/>
          <w:bCs/>
          <w:color w:val="auto"/>
          <w:szCs w:val="21"/>
        </w:rPr>
        <w:t>售后服务方案；</w:t>
      </w:r>
    </w:p>
    <w:p w14:paraId="15084164">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val="en-US" w:eastAsia="zh-CN"/>
        </w:rPr>
        <w:t>5</w:t>
      </w:r>
      <w:r>
        <w:rPr>
          <w:rFonts w:hint="eastAsia" w:ascii="宋体" w:hAnsi="宋体" w:cs="宋体"/>
          <w:bCs/>
          <w:color w:val="auto"/>
          <w:szCs w:val="21"/>
        </w:rPr>
        <w:t>）技术标中要求提供的相关资料和技术标评分细则中需要提供的相关资料；</w:t>
      </w:r>
    </w:p>
    <w:p w14:paraId="78C14562">
      <w:pPr>
        <w:spacing w:line="440" w:lineRule="exact"/>
        <w:ind w:firstLine="422" w:firstLineChars="200"/>
        <w:jc w:val="left"/>
        <w:rPr>
          <w:rFonts w:ascii="宋体" w:hAnsi="宋体" w:cs="宋体"/>
          <w:color w:val="auto"/>
          <w:kern w:val="0"/>
          <w:szCs w:val="21"/>
          <w:u w:color="000000"/>
        </w:rPr>
      </w:pPr>
      <w:r>
        <w:rPr>
          <w:rFonts w:hint="eastAsia" w:ascii="宋体" w:hAnsi="宋体" w:cs="宋体"/>
          <w:b/>
          <w:color w:val="auto"/>
          <w:szCs w:val="21"/>
        </w:rPr>
        <w:t>以上材料须按顺序装订，须加盖供应商公章。供应商所提交的技术标文件的完整与否，直接影响供应商的评审</w:t>
      </w:r>
      <w:r>
        <w:rPr>
          <w:rFonts w:hint="eastAsia" w:ascii="宋体" w:hAnsi="宋体" w:cs="宋体"/>
          <w:b/>
          <w:bCs/>
          <w:color w:val="auto"/>
          <w:kern w:val="0"/>
          <w:szCs w:val="21"/>
          <w:u w:color="000000"/>
        </w:rPr>
        <w:t>。</w:t>
      </w:r>
    </w:p>
    <w:p w14:paraId="298FB950">
      <w:pPr>
        <w:spacing w:line="440" w:lineRule="exact"/>
        <w:ind w:firstLine="422" w:firstLineChars="200"/>
        <w:jc w:val="left"/>
        <w:outlineLvl w:val="1"/>
        <w:rPr>
          <w:rFonts w:ascii="宋体" w:hAnsi="宋体" w:cs="宋体"/>
          <w:b/>
          <w:bCs/>
          <w:color w:val="auto"/>
        </w:rPr>
      </w:pPr>
      <w:bookmarkStart w:id="66" w:name="_Toc8894"/>
      <w:r>
        <w:rPr>
          <w:rFonts w:hint="eastAsia" w:ascii="宋体" w:hAnsi="宋体" w:cs="宋体"/>
          <w:b/>
          <w:bCs/>
          <w:color w:val="auto"/>
          <w:kern w:val="0"/>
          <w:szCs w:val="21"/>
          <w:u w:color="000000"/>
        </w:rPr>
        <w:t>15.1.3商务标：</w:t>
      </w:r>
      <w:bookmarkEnd w:id="66"/>
    </w:p>
    <w:p w14:paraId="09C4FD85">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（1）开标一览表（格式见附件）；</w:t>
      </w:r>
    </w:p>
    <w:p w14:paraId="653E876B">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（2）投标函（格式见附件）；</w:t>
      </w:r>
    </w:p>
    <w:p w14:paraId="2ADE053D">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（3）分项报价表（格式见附件）；</w:t>
      </w:r>
    </w:p>
    <w:p w14:paraId="227BC82F">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（4）商务标中要求提供的相关资料和商务标评分细则中需要提供的相关资料；</w:t>
      </w:r>
    </w:p>
    <w:p w14:paraId="01BB7072">
      <w:pPr>
        <w:spacing w:line="440" w:lineRule="exact"/>
        <w:ind w:firstLine="422" w:firstLineChars="200"/>
        <w:rPr>
          <w:rFonts w:ascii="宋体" w:hAnsi="宋体" w:cs="宋体"/>
          <w:bCs/>
          <w:color w:val="auto"/>
          <w:szCs w:val="21"/>
        </w:rPr>
      </w:pPr>
      <w:r>
        <w:rPr>
          <w:rFonts w:hint="eastAsia" w:ascii="宋体" w:hAnsi="宋体" w:cs="宋体"/>
          <w:b/>
          <w:bCs/>
          <w:color w:val="auto"/>
          <w:szCs w:val="21"/>
        </w:rPr>
        <w:t>以上材料须按顺序装订，须加盖供应商公章。供应商所提交的</w:t>
      </w:r>
      <w:r>
        <w:rPr>
          <w:rFonts w:hint="eastAsia" w:ascii="宋体" w:hAnsi="宋体" w:cs="宋体"/>
          <w:b/>
          <w:color w:val="auto"/>
          <w:szCs w:val="21"/>
        </w:rPr>
        <w:t>商务</w:t>
      </w:r>
      <w:r>
        <w:rPr>
          <w:rFonts w:hint="eastAsia" w:ascii="宋体" w:hAnsi="宋体" w:cs="宋体"/>
          <w:b/>
          <w:bCs/>
          <w:color w:val="auto"/>
          <w:szCs w:val="21"/>
        </w:rPr>
        <w:t>标文件的完整与否，直接影响供应商的评审</w:t>
      </w:r>
      <w:r>
        <w:rPr>
          <w:rFonts w:hint="eastAsia" w:ascii="宋体" w:hAnsi="宋体" w:cs="宋体"/>
          <w:b/>
          <w:bCs/>
          <w:color w:val="auto"/>
          <w:kern w:val="0"/>
          <w:szCs w:val="21"/>
          <w:u w:color="000000"/>
        </w:rPr>
        <w:t>。</w:t>
      </w:r>
    </w:p>
    <w:p w14:paraId="0ED56FD4">
      <w:pPr>
        <w:spacing w:line="440" w:lineRule="exact"/>
        <w:ind w:firstLine="420" w:firstLineChars="200"/>
        <w:outlineLvl w:val="1"/>
        <w:rPr>
          <w:rFonts w:ascii="宋体" w:hAnsi="宋体" w:cs="宋体"/>
          <w:color w:val="auto"/>
          <w:szCs w:val="21"/>
        </w:rPr>
      </w:pPr>
      <w:bookmarkStart w:id="67" w:name="_Toc2053"/>
      <w:r>
        <w:rPr>
          <w:rFonts w:hint="eastAsia" w:ascii="宋体" w:hAnsi="宋体" w:cs="宋体"/>
          <w:color w:val="auto"/>
          <w:szCs w:val="21"/>
        </w:rPr>
        <w:t>16．</w:t>
      </w:r>
      <w:r>
        <w:rPr>
          <w:rFonts w:hint="eastAsia" w:ascii="宋体" w:hAnsi="宋体" w:cs="宋体"/>
          <w:b/>
          <w:color w:val="auto"/>
          <w:szCs w:val="21"/>
        </w:rPr>
        <w:t>投标报价</w:t>
      </w:r>
      <w:bookmarkEnd w:id="67"/>
    </w:p>
    <w:p w14:paraId="2D2FC427">
      <w:pPr>
        <w:spacing w:line="440" w:lineRule="exact"/>
        <w:ind w:firstLine="420" w:firstLineChars="200"/>
        <w:rPr>
          <w:rFonts w:ascii="宋体" w:hAnsi="宋体" w:cs="宋体"/>
          <w:b/>
          <w:bCs/>
          <w:color w:val="auto"/>
          <w:szCs w:val="21"/>
        </w:rPr>
      </w:pPr>
      <w:r>
        <w:rPr>
          <w:rFonts w:hint="eastAsia" w:ascii="宋体" w:hAnsi="宋体" w:cs="宋体"/>
          <w:color w:val="auto"/>
          <w:kern w:val="0"/>
          <w:szCs w:val="21"/>
        </w:rPr>
        <w:t>16.1本次采购标书中只允许有一个方案，一个报价，多方案、多报价的将不被接受。</w:t>
      </w:r>
      <w:r>
        <w:rPr>
          <w:rFonts w:hint="eastAsia" w:ascii="宋体" w:hAnsi="宋体" w:cs="宋体"/>
          <w:b/>
          <w:bCs/>
          <w:color w:val="auto"/>
          <w:szCs w:val="21"/>
        </w:rPr>
        <w:t xml:space="preserve"> </w:t>
      </w:r>
    </w:p>
    <w:p w14:paraId="1C84D620">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16.2报价时报价人应就本采购文件所提供的技术支持与服务做出书面承诺；</w:t>
      </w:r>
    </w:p>
    <w:p w14:paraId="2F1747D1">
      <w:pPr>
        <w:widowControl/>
        <w:spacing w:line="440" w:lineRule="exact"/>
        <w:ind w:firstLine="420" w:firstLineChars="200"/>
        <w:jc w:val="left"/>
        <w:rPr>
          <w:rFonts w:ascii="宋体" w:hAnsi="宋体" w:cs="宋体"/>
          <w:b/>
          <w:bCs/>
          <w:color w:val="auto"/>
          <w:szCs w:val="21"/>
        </w:rPr>
      </w:pPr>
      <w:r>
        <w:rPr>
          <w:rFonts w:hint="eastAsia" w:ascii="宋体" w:hAnsi="宋体" w:cs="宋体"/>
          <w:color w:val="auto"/>
          <w:szCs w:val="21"/>
        </w:rPr>
        <w:t>16.3</w:t>
      </w:r>
      <w:r>
        <w:rPr>
          <w:rFonts w:hint="eastAsia" w:ascii="宋体" w:hAnsi="宋体" w:cs="宋体"/>
          <w:b/>
          <w:bCs/>
          <w:color w:val="auto"/>
          <w:szCs w:val="21"/>
        </w:rPr>
        <w:t>本项目最高限价为叁拾叁万元整（330000.00元），供应商的响应报价不得高于采购人发布的最高限价，否则按无效标处理。</w:t>
      </w:r>
    </w:p>
    <w:p w14:paraId="2B2AEDA0">
      <w:pPr>
        <w:spacing w:line="440" w:lineRule="exact"/>
        <w:ind w:firstLine="420" w:firstLineChars="200"/>
        <w:rPr>
          <w:rFonts w:ascii="宋体" w:hAnsi="宋体" w:cs="宋体"/>
          <w:bCs/>
          <w:color w:val="auto"/>
          <w:szCs w:val="21"/>
        </w:rPr>
      </w:pPr>
      <w:r>
        <w:rPr>
          <w:rFonts w:hint="eastAsia" w:ascii="宋体" w:hAnsi="宋体" w:cs="宋体"/>
          <w:bCs/>
          <w:color w:val="auto"/>
          <w:szCs w:val="21"/>
        </w:rPr>
        <w:t>16.4投标报价书格式中所有要求签字、盖章的地方，必须由规定的单位和人员签字、盖章。</w:t>
      </w:r>
    </w:p>
    <w:p w14:paraId="28EADEA8">
      <w:pPr>
        <w:spacing w:before="156" w:beforeLines="50" w:after="156" w:afterLines="50" w:line="440" w:lineRule="exact"/>
        <w:jc w:val="center"/>
        <w:outlineLvl w:val="1"/>
        <w:rPr>
          <w:rFonts w:ascii="宋体" w:hAnsi="宋体" w:cs="宋体"/>
          <w:b/>
          <w:bCs/>
          <w:color w:val="auto"/>
          <w:sz w:val="28"/>
          <w:szCs w:val="28"/>
        </w:rPr>
      </w:pPr>
      <w:bookmarkStart w:id="68" w:name="_Toc18457"/>
      <w:r>
        <w:rPr>
          <w:rFonts w:hint="eastAsia" w:ascii="宋体" w:hAnsi="宋体" w:cs="宋体"/>
          <w:b/>
          <w:bCs/>
          <w:color w:val="auto"/>
          <w:sz w:val="28"/>
          <w:szCs w:val="28"/>
        </w:rPr>
        <w:t>四、投标文件的密封和递交</w:t>
      </w:r>
      <w:bookmarkEnd w:id="68"/>
    </w:p>
    <w:p w14:paraId="556C8A1A">
      <w:pPr>
        <w:spacing w:line="440" w:lineRule="exact"/>
        <w:ind w:firstLine="422" w:firstLineChars="200"/>
        <w:outlineLvl w:val="2"/>
        <w:rPr>
          <w:rFonts w:ascii="宋体" w:hAnsi="宋体" w:cs="宋体"/>
          <w:b/>
          <w:bCs/>
          <w:color w:val="auto"/>
          <w:szCs w:val="21"/>
        </w:rPr>
      </w:pPr>
      <w:bookmarkStart w:id="69" w:name="_Toc23252"/>
      <w:r>
        <w:rPr>
          <w:rFonts w:hint="eastAsia" w:ascii="宋体" w:hAnsi="宋体" w:cs="宋体"/>
          <w:b/>
          <w:bCs/>
          <w:color w:val="auto"/>
          <w:szCs w:val="21"/>
        </w:rPr>
        <w:t>17.   投标文件的份数和签署（投标文件编制、密封）</w:t>
      </w:r>
      <w:bookmarkEnd w:id="69"/>
    </w:p>
    <w:p w14:paraId="3FFAF4B1">
      <w:pPr>
        <w:spacing w:line="440" w:lineRule="exact"/>
        <w:ind w:firstLine="420" w:firstLineChars="200"/>
        <w:jc w:val="left"/>
        <w:rPr>
          <w:rFonts w:ascii="宋体" w:hAnsi="宋体" w:cs="宋体"/>
          <w:color w:val="auto"/>
          <w:kern w:val="0"/>
          <w:szCs w:val="21"/>
        </w:rPr>
      </w:pPr>
      <w:r>
        <w:rPr>
          <w:rFonts w:hint="eastAsia" w:ascii="宋体" w:hAnsi="宋体" w:cs="宋体"/>
          <w:color w:val="auto"/>
          <w:szCs w:val="21"/>
        </w:rPr>
        <w:t>17.1  投标文件：书面文件一式</w:t>
      </w:r>
      <w:r>
        <w:rPr>
          <w:rFonts w:hint="eastAsia" w:ascii="宋体" w:hAnsi="宋体" w:cs="宋体"/>
          <w:color w:val="auto"/>
          <w:szCs w:val="21"/>
          <w:u w:val="single"/>
        </w:rPr>
        <w:t xml:space="preserve">  三份</w:t>
      </w:r>
      <w:r>
        <w:rPr>
          <w:rFonts w:hint="eastAsia" w:ascii="宋体" w:hAnsi="宋体" w:cs="宋体"/>
          <w:color w:val="auto"/>
          <w:szCs w:val="21"/>
        </w:rPr>
        <w:t>，正本</w:t>
      </w:r>
      <w:r>
        <w:rPr>
          <w:rFonts w:hint="eastAsia" w:ascii="宋体" w:hAnsi="宋体" w:cs="宋体"/>
          <w:color w:val="auto"/>
          <w:szCs w:val="21"/>
          <w:u w:val="single"/>
        </w:rPr>
        <w:t xml:space="preserve"> 一 份</w:t>
      </w:r>
      <w:r>
        <w:rPr>
          <w:rFonts w:hint="eastAsia" w:ascii="宋体" w:hAnsi="宋体" w:cs="宋体"/>
          <w:color w:val="auto"/>
          <w:szCs w:val="21"/>
        </w:rPr>
        <w:t>，副本</w:t>
      </w:r>
      <w:r>
        <w:rPr>
          <w:rFonts w:hint="eastAsia" w:ascii="宋体" w:hAnsi="宋体" w:cs="宋体"/>
          <w:color w:val="auto"/>
          <w:szCs w:val="21"/>
          <w:u w:val="single"/>
        </w:rPr>
        <w:t xml:space="preserve"> 二 份</w:t>
      </w:r>
      <w:r>
        <w:rPr>
          <w:rFonts w:hint="eastAsia" w:ascii="宋体" w:hAnsi="宋体" w:cs="宋体"/>
          <w:b/>
          <w:color w:val="auto"/>
          <w:kern w:val="0"/>
          <w:szCs w:val="21"/>
        </w:rPr>
        <w:t>。</w:t>
      </w:r>
    </w:p>
    <w:p w14:paraId="1989FDB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17.2  投标文件的正本和副本均需打印或使用不褪色的蓝、黑墨水笔书写，字迹应清晰易于辨认，并应在投标文件封面的右上角清楚地注明“正本”或“副本”。正本和副本如有不一致之处，以正本为准。</w:t>
      </w:r>
    </w:p>
    <w:p w14:paraId="5DD675D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17.3 </w:t>
      </w:r>
      <w:r>
        <w:rPr>
          <w:rFonts w:hint="eastAsia" w:ascii="宋体" w:hAnsi="宋体" w:cs="宋体"/>
          <w:b/>
          <w:color w:val="auto"/>
          <w:szCs w:val="21"/>
        </w:rPr>
        <w:t xml:space="preserve"> </w:t>
      </w:r>
      <w:r>
        <w:rPr>
          <w:rFonts w:hint="eastAsia" w:ascii="宋体" w:hAnsi="宋体" w:cs="宋体"/>
          <w:color w:val="auto"/>
          <w:szCs w:val="21"/>
        </w:rPr>
        <w:t>投标文件中的授权书、诚信投标承诺书、服务承诺、投标函及投标报价表等材料应当在格式文本要求的相应位置签字和盖章，</w:t>
      </w:r>
      <w:r>
        <w:rPr>
          <w:rFonts w:hint="eastAsia" w:ascii="宋体" w:hAnsi="宋体" w:cs="宋体"/>
          <w:b/>
          <w:color w:val="auto"/>
          <w:szCs w:val="21"/>
        </w:rPr>
        <w:t>否则</w:t>
      </w:r>
      <w:r>
        <w:rPr>
          <w:rFonts w:hint="eastAsia" w:ascii="宋体" w:hAnsi="宋体" w:cs="宋体"/>
          <w:color w:val="auto"/>
          <w:szCs w:val="21"/>
        </w:rPr>
        <w:t>，投标文件作无效标处理。</w:t>
      </w:r>
    </w:p>
    <w:p w14:paraId="0774CE8C">
      <w:pPr>
        <w:spacing w:line="440" w:lineRule="exact"/>
        <w:ind w:firstLine="422" w:firstLineChars="200"/>
        <w:jc w:val="left"/>
        <w:outlineLvl w:val="2"/>
        <w:rPr>
          <w:rFonts w:ascii="宋体" w:hAnsi="宋体" w:cs="宋体"/>
          <w:b/>
          <w:bCs/>
          <w:color w:val="auto"/>
          <w:szCs w:val="21"/>
        </w:rPr>
      </w:pPr>
      <w:bookmarkStart w:id="70" w:name="_Toc435"/>
      <w:r>
        <w:rPr>
          <w:rFonts w:hint="eastAsia" w:ascii="宋体" w:hAnsi="宋体" w:cs="宋体"/>
          <w:b/>
          <w:bCs/>
          <w:color w:val="auto"/>
          <w:szCs w:val="21"/>
        </w:rPr>
        <w:t>18.   投标文件的装订、密封和标记</w:t>
      </w:r>
      <w:bookmarkEnd w:id="70"/>
    </w:p>
    <w:p w14:paraId="27247EDE">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18.1  投标文件的装订要求</w:t>
      </w:r>
    </w:p>
    <w:p w14:paraId="3E23D25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18.1.1投标文件应当密封装订，按采购文件规定的顺序装订在一起。</w:t>
      </w:r>
    </w:p>
    <w:p w14:paraId="7F49C060">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18.2  投标文件的密封</w:t>
      </w:r>
    </w:p>
    <w:p w14:paraId="4B66227A">
      <w:pPr>
        <w:spacing w:line="440" w:lineRule="exact"/>
        <w:ind w:firstLine="420" w:firstLineChars="200"/>
        <w:jc w:val="left"/>
        <w:rPr>
          <w:rFonts w:ascii="宋体" w:hAnsi="宋体" w:cs="宋体"/>
          <w:b/>
          <w:bCs/>
          <w:color w:val="auto"/>
          <w:szCs w:val="21"/>
        </w:rPr>
      </w:pPr>
      <w:r>
        <w:rPr>
          <w:rFonts w:hint="eastAsia" w:ascii="宋体" w:hAnsi="宋体" w:cs="宋体"/>
          <w:color w:val="auto"/>
          <w:szCs w:val="21"/>
        </w:rPr>
        <w:t>18.2.1</w:t>
      </w:r>
      <w:r>
        <w:rPr>
          <w:rFonts w:hint="eastAsia" w:ascii="宋体" w:hAnsi="宋体" w:cs="宋体"/>
          <w:b/>
          <w:bCs/>
          <w:color w:val="auto"/>
          <w:szCs w:val="21"/>
        </w:rPr>
        <w:t>资格证明文件正副本密封在资格证明文件袋内，技术标正副本密封在技术标文件袋内，商务标正副本密封在商务标文件袋内。</w:t>
      </w:r>
    </w:p>
    <w:p w14:paraId="2845890C">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18.3  投标文件密封袋的标记</w:t>
      </w:r>
    </w:p>
    <w:p w14:paraId="0EA76C5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18.3.1在投标文件密封袋上应写明投标供应商名称和项目名称。</w:t>
      </w:r>
    </w:p>
    <w:p w14:paraId="47F3734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18.3.2所有投标文件的密封袋应加盖投标供应商印章；否则，该投标文件将被拒绝。</w:t>
      </w:r>
    </w:p>
    <w:p w14:paraId="61999346">
      <w:pPr>
        <w:spacing w:line="440" w:lineRule="exact"/>
        <w:ind w:firstLine="422" w:firstLineChars="200"/>
        <w:jc w:val="left"/>
        <w:outlineLvl w:val="2"/>
        <w:rPr>
          <w:rFonts w:ascii="宋体" w:hAnsi="宋体" w:cs="宋体"/>
          <w:b/>
          <w:bCs/>
          <w:color w:val="auto"/>
          <w:szCs w:val="21"/>
        </w:rPr>
      </w:pPr>
      <w:bookmarkStart w:id="71" w:name="_Toc10261"/>
      <w:r>
        <w:rPr>
          <w:rFonts w:hint="eastAsia" w:ascii="宋体" w:hAnsi="宋体" w:cs="宋体"/>
          <w:b/>
          <w:bCs/>
          <w:color w:val="auto"/>
          <w:szCs w:val="21"/>
        </w:rPr>
        <w:t>19.   投标文件的提交</w:t>
      </w:r>
      <w:bookmarkEnd w:id="71"/>
    </w:p>
    <w:p w14:paraId="5BB3DEA3">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19.1  投标文件提交的收件人、截止时间及地点</w:t>
      </w:r>
    </w:p>
    <w:p w14:paraId="1E70F6DF">
      <w:pPr>
        <w:spacing w:line="440" w:lineRule="exact"/>
        <w:ind w:firstLine="422" w:firstLineChars="200"/>
        <w:rPr>
          <w:rFonts w:ascii="宋体" w:hAnsi="宋体" w:cs="宋体"/>
          <w:b/>
          <w:bCs/>
          <w:color w:val="auto"/>
          <w:kern w:val="0"/>
          <w:szCs w:val="21"/>
        </w:rPr>
      </w:pPr>
      <w:r>
        <w:rPr>
          <w:rFonts w:hint="eastAsia" w:ascii="宋体" w:hAnsi="宋体" w:cs="宋体"/>
          <w:b/>
          <w:bCs/>
          <w:color w:val="auto"/>
          <w:kern w:val="0"/>
          <w:szCs w:val="21"/>
        </w:rPr>
        <w:t>收件人：</w:t>
      </w:r>
      <w:r>
        <w:rPr>
          <w:rFonts w:hint="eastAsia" w:ascii="宋体" w:hAnsi="宋体" w:cs="宋体"/>
          <w:b/>
          <w:bCs/>
          <w:color w:val="auto"/>
          <w:kern w:val="0"/>
          <w:szCs w:val="21"/>
          <w:u w:val="single"/>
        </w:rPr>
        <w:t>安徽立地工程咨询有限公司</w:t>
      </w:r>
    </w:p>
    <w:p w14:paraId="6EBB92D0">
      <w:pPr>
        <w:spacing w:line="440" w:lineRule="exact"/>
        <w:ind w:firstLine="422" w:firstLineChars="200"/>
        <w:rPr>
          <w:rFonts w:ascii="宋体" w:hAnsi="宋体" w:cs="宋体"/>
          <w:color w:val="auto"/>
          <w:kern w:val="0"/>
          <w:szCs w:val="21"/>
          <w:u w:val="single"/>
        </w:rPr>
      </w:pPr>
      <w:r>
        <w:rPr>
          <w:rFonts w:hint="eastAsia" w:ascii="宋体" w:hAnsi="宋体" w:cs="宋体"/>
          <w:b/>
          <w:bCs/>
          <w:color w:val="auto"/>
          <w:kern w:val="0"/>
          <w:szCs w:val="21"/>
        </w:rPr>
        <w:t>时  间：</w:t>
      </w:r>
      <w:r>
        <w:rPr>
          <w:rFonts w:hint="eastAsia" w:ascii="黑体" w:hAnsi="黑体" w:eastAsia="黑体" w:cs="黑体"/>
          <w:b/>
          <w:bCs/>
          <w:color w:val="auto"/>
          <w:szCs w:val="21"/>
        </w:rPr>
        <w:t>2025年</w:t>
      </w:r>
      <w:r>
        <w:rPr>
          <w:rFonts w:hint="eastAsia" w:ascii="黑体" w:hAnsi="黑体" w:eastAsia="黑体" w:cs="黑体"/>
          <w:b/>
          <w:bCs/>
          <w:color w:val="auto"/>
          <w:szCs w:val="21"/>
          <w:lang w:val="en-US" w:eastAsia="zh-CN"/>
        </w:rPr>
        <w:t>4</w:t>
      </w:r>
      <w:r>
        <w:rPr>
          <w:rFonts w:hint="eastAsia" w:ascii="黑体" w:hAnsi="黑体" w:eastAsia="黑体" w:cs="黑体"/>
          <w:b/>
          <w:bCs/>
          <w:color w:val="auto"/>
          <w:szCs w:val="21"/>
        </w:rPr>
        <w:t>月</w:t>
      </w:r>
      <w:r>
        <w:rPr>
          <w:rFonts w:hint="eastAsia" w:ascii="黑体" w:hAnsi="黑体" w:eastAsia="黑体" w:cs="黑体"/>
          <w:b/>
          <w:bCs/>
          <w:color w:val="auto"/>
          <w:szCs w:val="21"/>
          <w:lang w:val="en-US" w:eastAsia="zh-CN"/>
        </w:rPr>
        <w:t>29</w:t>
      </w:r>
      <w:r>
        <w:rPr>
          <w:rFonts w:hint="eastAsia" w:ascii="黑体" w:hAnsi="黑体" w:eastAsia="黑体" w:cs="黑体"/>
          <w:b/>
          <w:bCs/>
          <w:color w:val="auto"/>
          <w:szCs w:val="21"/>
        </w:rPr>
        <w:t>日09时00分</w:t>
      </w:r>
    </w:p>
    <w:p w14:paraId="2CFC328B">
      <w:pPr>
        <w:spacing w:line="440" w:lineRule="exact"/>
        <w:ind w:firstLine="422" w:firstLineChars="200"/>
        <w:rPr>
          <w:rFonts w:ascii="宋体" w:hAnsi="宋体" w:cs="宋体"/>
          <w:color w:val="auto"/>
          <w:kern w:val="0"/>
          <w:szCs w:val="21"/>
          <w:u w:val="single"/>
        </w:rPr>
      </w:pPr>
      <w:r>
        <w:rPr>
          <w:rFonts w:hint="eastAsia" w:ascii="宋体" w:hAnsi="宋体" w:cs="宋体"/>
          <w:b/>
          <w:bCs/>
          <w:color w:val="auto"/>
          <w:kern w:val="0"/>
          <w:szCs w:val="21"/>
        </w:rPr>
        <w:t>地  点：</w:t>
      </w:r>
      <w:r>
        <w:rPr>
          <w:rFonts w:hint="eastAsia" w:ascii="宋体" w:hAnsi="宋体" w:cs="宋体"/>
          <w:b/>
          <w:bCs/>
          <w:color w:val="auto"/>
          <w:szCs w:val="21"/>
        </w:rPr>
        <w:t>滁州市丰乐大道1899号皖东国际车城A区写字楼A6栋3楼</w:t>
      </w:r>
    </w:p>
    <w:p w14:paraId="622BD76F">
      <w:pPr>
        <w:spacing w:before="156" w:beforeLines="50" w:after="156" w:afterLines="50" w:line="440" w:lineRule="exact"/>
        <w:jc w:val="center"/>
        <w:outlineLvl w:val="1"/>
        <w:rPr>
          <w:rFonts w:ascii="宋体" w:hAnsi="宋体" w:cs="宋体"/>
          <w:b/>
          <w:bCs/>
          <w:color w:val="auto"/>
          <w:sz w:val="28"/>
          <w:szCs w:val="28"/>
        </w:rPr>
      </w:pPr>
      <w:bookmarkStart w:id="72" w:name="_Toc31586"/>
      <w:r>
        <w:rPr>
          <w:rFonts w:hint="eastAsia" w:ascii="宋体" w:hAnsi="宋体" w:cs="宋体"/>
          <w:b/>
          <w:bCs/>
          <w:color w:val="auto"/>
          <w:sz w:val="28"/>
          <w:szCs w:val="28"/>
        </w:rPr>
        <w:t>五、开标、评标和定标</w:t>
      </w:r>
      <w:bookmarkEnd w:id="72"/>
    </w:p>
    <w:p w14:paraId="46F4AE77">
      <w:pPr>
        <w:spacing w:line="440" w:lineRule="exact"/>
        <w:ind w:firstLine="422" w:firstLineChars="200"/>
        <w:jc w:val="left"/>
        <w:outlineLvl w:val="2"/>
        <w:rPr>
          <w:rFonts w:ascii="宋体" w:hAnsi="宋体" w:cs="宋体"/>
          <w:b/>
          <w:bCs/>
          <w:color w:val="auto"/>
          <w:szCs w:val="21"/>
        </w:rPr>
      </w:pPr>
      <w:bookmarkStart w:id="73" w:name="_Toc10194"/>
      <w:r>
        <w:rPr>
          <w:rFonts w:hint="eastAsia" w:ascii="宋体" w:hAnsi="宋体" w:cs="宋体"/>
          <w:b/>
          <w:bCs/>
          <w:color w:val="auto"/>
          <w:szCs w:val="21"/>
        </w:rPr>
        <w:t>20.   开标</w:t>
      </w:r>
      <w:bookmarkEnd w:id="73"/>
    </w:p>
    <w:p w14:paraId="33D5EFB6">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20.1  开标的时间和地点</w:t>
      </w:r>
    </w:p>
    <w:p w14:paraId="3159E2D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20.1.1采购人按本须知第19.1条提交投标文件的截止时间和地点开标，并邀请所有投标供应商参加。</w:t>
      </w:r>
    </w:p>
    <w:p w14:paraId="60606E7B">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20.2  参与开标的监督部门</w:t>
      </w:r>
    </w:p>
    <w:p w14:paraId="6E7B41BE">
      <w:pPr>
        <w:spacing w:line="440" w:lineRule="exact"/>
        <w:ind w:firstLine="420" w:firstLineChars="200"/>
        <w:jc w:val="left"/>
        <w:outlineLvl w:val="4"/>
        <w:rPr>
          <w:rFonts w:ascii="宋体" w:hAnsi="宋体" w:cs="宋体"/>
          <w:color w:val="auto"/>
          <w:szCs w:val="21"/>
        </w:rPr>
      </w:pPr>
      <w:r>
        <w:rPr>
          <w:rFonts w:hint="eastAsia" w:ascii="宋体" w:hAnsi="宋体" w:cs="宋体"/>
          <w:color w:val="auto"/>
          <w:szCs w:val="21"/>
        </w:rPr>
        <w:t>20.2.1参与开标的部门包括：采购单位、代理机构等。</w:t>
      </w:r>
    </w:p>
    <w:p w14:paraId="099606CB">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20.3  对参加开标的投标供应商的要求</w:t>
      </w:r>
    </w:p>
    <w:p w14:paraId="5B8F5B75">
      <w:pPr>
        <w:spacing w:line="440" w:lineRule="exact"/>
        <w:ind w:firstLine="420" w:firstLineChars="200"/>
        <w:jc w:val="left"/>
        <w:outlineLvl w:val="4"/>
        <w:rPr>
          <w:rFonts w:ascii="宋体" w:hAnsi="宋体" w:cs="宋体"/>
          <w:color w:val="auto"/>
          <w:szCs w:val="21"/>
        </w:rPr>
      </w:pPr>
      <w:r>
        <w:rPr>
          <w:rFonts w:hint="eastAsia" w:ascii="宋体" w:hAnsi="宋体" w:cs="宋体"/>
          <w:color w:val="auto"/>
          <w:szCs w:val="21"/>
        </w:rPr>
        <w:t>20.3.1开标程序</w:t>
      </w:r>
    </w:p>
    <w:p w14:paraId="25B47CC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开标会议由安徽立地工程咨询有限公司（代理机构）主持。</w:t>
      </w:r>
    </w:p>
    <w:p w14:paraId="1824DAD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（1）宣布开标纪律；</w:t>
      </w:r>
    </w:p>
    <w:p w14:paraId="58ECCC3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（2）宣布招标（采购）人、代理机构主持人等有关人员姓名；</w:t>
      </w:r>
    </w:p>
    <w:p w14:paraId="0F64215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（3）公布投标截止时间前，通过在</w:t>
      </w:r>
      <w:r>
        <w:rPr>
          <w:rFonts w:hint="eastAsia" w:ascii="宋体" w:hAnsi="宋体" w:cs="宋体"/>
          <w:bCs/>
          <w:color w:val="auto"/>
          <w:szCs w:val="21"/>
        </w:rPr>
        <w:t>滁州学院网站（http://zcc.chzu.edu.cn）滁州学院资产与实验室管理处网页采购公告栏下载文件并按时递交投标文件的</w:t>
      </w:r>
      <w:r>
        <w:rPr>
          <w:rFonts w:hint="eastAsia" w:ascii="宋体" w:hAnsi="宋体" w:cs="宋体"/>
          <w:color w:val="auto"/>
          <w:szCs w:val="21"/>
        </w:rPr>
        <w:t xml:space="preserve">投标供应商名称及投标保证金缴纳情况等； </w:t>
      </w:r>
    </w:p>
    <w:p w14:paraId="0F5FF70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（4）公布投标供应商投标报价、质量目标、供货期及其他内容，并记录在案；</w:t>
      </w:r>
    </w:p>
    <w:p w14:paraId="6F938028">
      <w:pPr>
        <w:spacing w:line="440" w:lineRule="exact"/>
        <w:ind w:firstLine="420" w:firstLineChars="200"/>
        <w:jc w:val="left"/>
        <w:outlineLvl w:val="0"/>
        <w:rPr>
          <w:rFonts w:ascii="宋体" w:hAnsi="宋体" w:cs="宋体"/>
          <w:color w:val="auto"/>
          <w:szCs w:val="21"/>
        </w:rPr>
      </w:pPr>
      <w:bookmarkStart w:id="74" w:name="_Toc618"/>
      <w:r>
        <w:rPr>
          <w:rFonts w:hint="eastAsia" w:ascii="宋体" w:hAnsi="宋体" w:cs="宋体"/>
          <w:color w:val="auto"/>
          <w:szCs w:val="21"/>
        </w:rPr>
        <w:t>（5）开标结束。</w:t>
      </w:r>
      <w:bookmarkEnd w:id="74"/>
    </w:p>
    <w:p w14:paraId="08A8717A">
      <w:pPr>
        <w:spacing w:line="440" w:lineRule="exact"/>
        <w:ind w:firstLine="420" w:firstLineChars="200"/>
        <w:jc w:val="left"/>
        <w:outlineLvl w:val="1"/>
        <w:rPr>
          <w:rFonts w:ascii="宋体" w:hAnsi="宋体" w:cs="宋体"/>
          <w:color w:val="auto"/>
          <w:szCs w:val="21"/>
        </w:rPr>
      </w:pPr>
      <w:r>
        <w:rPr>
          <w:rFonts w:hint="eastAsia" w:ascii="宋体" w:hAnsi="宋体" w:cs="宋体"/>
          <w:color w:val="auto"/>
          <w:szCs w:val="21"/>
        </w:rPr>
        <w:t xml:space="preserve"> </w:t>
      </w:r>
      <w:bookmarkStart w:id="75" w:name="_Toc6681"/>
      <w:r>
        <w:rPr>
          <w:rFonts w:hint="eastAsia" w:ascii="宋体" w:hAnsi="宋体" w:cs="宋体"/>
          <w:color w:val="auto"/>
          <w:szCs w:val="21"/>
        </w:rPr>
        <w:t>20.3.2开标异议</w:t>
      </w:r>
      <w:bookmarkEnd w:id="75"/>
    </w:p>
    <w:p w14:paraId="4115FB02">
      <w:pPr>
        <w:pStyle w:val="2"/>
        <w:spacing w:line="440" w:lineRule="exact"/>
        <w:ind w:firstLine="420"/>
        <w:rPr>
          <w:rFonts w:hAnsi="宋体" w:cs="宋体"/>
          <w:color w:val="auto"/>
          <w:sz w:val="21"/>
          <w:szCs w:val="21"/>
        </w:rPr>
      </w:pPr>
      <w:r>
        <w:rPr>
          <w:rFonts w:hint="eastAsia" w:hAnsi="宋体" w:cs="宋体"/>
          <w:color w:val="auto"/>
          <w:sz w:val="21"/>
          <w:szCs w:val="21"/>
        </w:rPr>
        <w:t>投标供应商对开标有异议的，应当在开标现场提出，采购人当场作出答复，并制作记录。</w:t>
      </w:r>
    </w:p>
    <w:p w14:paraId="034B6395">
      <w:pPr>
        <w:spacing w:line="440" w:lineRule="exact"/>
        <w:ind w:firstLine="420" w:firstLineChars="200"/>
        <w:rPr>
          <w:rFonts w:ascii="宋体" w:hAnsi="宋体" w:cs="宋体"/>
          <w:color w:val="auto"/>
          <w:szCs w:val="21"/>
        </w:rPr>
      </w:pPr>
      <w:r>
        <w:rPr>
          <w:rFonts w:hint="eastAsia" w:ascii="宋体" w:hAnsi="宋体" w:cs="宋体"/>
          <w:color w:val="auto"/>
          <w:szCs w:val="21"/>
        </w:rPr>
        <w:t>20.3.3投标供应商的法定代表人（或委托代理人）应当参加开标会议，投标供应商在开标时必须</w:t>
      </w:r>
      <w:r>
        <w:rPr>
          <w:rFonts w:hint="eastAsia" w:ascii="宋体" w:hAnsi="宋体" w:cs="宋体"/>
          <w:bCs/>
          <w:color w:val="auto"/>
          <w:szCs w:val="21"/>
        </w:rPr>
        <w:t>携带（手持或封入文件袋中均视为携带）</w:t>
      </w:r>
      <w:r>
        <w:rPr>
          <w:rFonts w:hint="eastAsia" w:ascii="宋体" w:hAnsi="宋体" w:cs="宋体"/>
          <w:color w:val="auto"/>
          <w:szCs w:val="21"/>
        </w:rPr>
        <w:t>下列证件的</w:t>
      </w:r>
      <w:r>
        <w:rPr>
          <w:rFonts w:hint="eastAsia" w:ascii="宋体" w:hAnsi="宋体" w:cs="宋体"/>
          <w:b/>
          <w:color w:val="auto"/>
          <w:szCs w:val="21"/>
        </w:rPr>
        <w:t>原件（或复印件加盖投标供应商公章）</w:t>
      </w:r>
      <w:r>
        <w:rPr>
          <w:rFonts w:hint="eastAsia" w:ascii="宋体" w:hAnsi="宋体" w:cs="宋体"/>
          <w:color w:val="auto"/>
          <w:szCs w:val="21"/>
        </w:rPr>
        <w:t>，以供资格审查</w:t>
      </w:r>
      <w:r>
        <w:rPr>
          <w:rFonts w:hint="eastAsia" w:ascii="宋体" w:hAnsi="宋体" w:cs="宋体"/>
          <w:b/>
          <w:color w:val="auto"/>
          <w:szCs w:val="21"/>
        </w:rPr>
        <w:t>，</w:t>
      </w:r>
      <w:r>
        <w:rPr>
          <w:rFonts w:hint="eastAsia" w:ascii="宋体" w:hAnsi="宋体" w:cs="宋体"/>
          <w:color w:val="auto"/>
          <w:szCs w:val="21"/>
        </w:rPr>
        <w:t>否则，该投标供应商的投标文件将被拒绝。</w:t>
      </w:r>
    </w:p>
    <w:p w14:paraId="7E37F52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p w14:paraId="43C52247">
      <w:pPr>
        <w:spacing w:line="440" w:lineRule="exact"/>
        <w:ind w:firstLine="420" w:firstLineChars="200"/>
        <w:jc w:val="left"/>
        <w:outlineLvl w:val="0"/>
        <w:rPr>
          <w:rFonts w:ascii="宋体" w:hAnsi="宋体" w:cs="宋体"/>
          <w:color w:val="auto"/>
          <w:szCs w:val="21"/>
        </w:rPr>
      </w:pPr>
      <w:bookmarkStart w:id="76" w:name="_Toc18197"/>
      <w:r>
        <w:rPr>
          <w:rFonts w:hint="eastAsia" w:ascii="宋体" w:hAnsi="宋体" w:cs="宋体"/>
          <w:color w:val="auto"/>
          <w:szCs w:val="21"/>
        </w:rPr>
        <w:t>（2）企业营业执照。</w:t>
      </w:r>
      <w:bookmarkEnd w:id="76"/>
    </w:p>
    <w:p w14:paraId="7CC0DC6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只有通过资格审查的投标供应商才能进入下一步的开标程序。</w:t>
      </w:r>
    </w:p>
    <w:p w14:paraId="0DD52B40">
      <w:pPr>
        <w:spacing w:line="440" w:lineRule="exact"/>
        <w:ind w:firstLine="420" w:firstLineChars="200"/>
        <w:jc w:val="left"/>
        <w:outlineLvl w:val="1"/>
        <w:rPr>
          <w:rFonts w:ascii="宋体" w:hAnsi="宋体" w:cs="宋体"/>
          <w:color w:val="auto"/>
          <w:szCs w:val="21"/>
        </w:rPr>
      </w:pPr>
      <w:bookmarkStart w:id="77" w:name="_Toc25783"/>
      <w:r>
        <w:rPr>
          <w:rFonts w:hint="eastAsia" w:ascii="宋体" w:hAnsi="宋体" w:cs="宋体"/>
          <w:color w:val="auto"/>
          <w:szCs w:val="21"/>
        </w:rPr>
        <w:t>20.4  开标程序</w:t>
      </w:r>
      <w:bookmarkEnd w:id="77"/>
    </w:p>
    <w:p w14:paraId="45E8EE39">
      <w:pPr>
        <w:spacing w:line="440" w:lineRule="exact"/>
        <w:ind w:firstLine="420" w:firstLineChars="200"/>
        <w:jc w:val="left"/>
        <w:outlineLvl w:val="2"/>
        <w:rPr>
          <w:rFonts w:ascii="宋体" w:hAnsi="宋体" w:cs="宋体"/>
          <w:color w:val="auto"/>
          <w:szCs w:val="21"/>
        </w:rPr>
      </w:pPr>
      <w:bookmarkStart w:id="78" w:name="_Toc23550"/>
      <w:r>
        <w:rPr>
          <w:rFonts w:hint="eastAsia" w:ascii="宋体" w:hAnsi="宋体" w:cs="宋体"/>
          <w:color w:val="auto"/>
          <w:szCs w:val="21"/>
        </w:rPr>
        <w:t>①开标会议由招标代理机构：</w:t>
      </w:r>
      <w:r>
        <w:rPr>
          <w:rFonts w:hint="eastAsia" w:ascii="宋体" w:hAnsi="宋体" w:cs="宋体"/>
          <w:color w:val="auto"/>
          <w:szCs w:val="21"/>
          <w:u w:val="single"/>
        </w:rPr>
        <w:t xml:space="preserve">安徽立地工程咨询有限公司 </w:t>
      </w:r>
      <w:r>
        <w:rPr>
          <w:rFonts w:hint="eastAsia" w:ascii="宋体" w:hAnsi="宋体" w:cs="宋体"/>
          <w:color w:val="auto"/>
          <w:szCs w:val="21"/>
        </w:rPr>
        <w:t>主持；</w:t>
      </w:r>
      <w:bookmarkEnd w:id="78"/>
    </w:p>
    <w:p w14:paraId="1407CE7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②采购人对各投标供应商的法定代表人（或委托代理人）第20.3.3条要求对各投标供应商进行验证确认；</w:t>
      </w:r>
    </w:p>
    <w:p w14:paraId="0A89335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③由投标供应商或其推选的代表检查投标文件的密封情况，也可以由采购人委托的公证机构检查并公证；</w:t>
      </w:r>
    </w:p>
    <w:p w14:paraId="4C83E866">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④经确认无误后，由有关工作人员当众拆封，宣读投标供应商名称、投标报价和投标文件的其他主要内容并报送评标委员会评审。</w:t>
      </w:r>
    </w:p>
    <w:p w14:paraId="7B776FB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⑤对投标供应商的投标书进行计算错误复核；</w:t>
      </w:r>
    </w:p>
    <w:p w14:paraId="30049C96">
      <w:pPr>
        <w:pStyle w:val="15"/>
        <w:spacing w:line="440" w:lineRule="exact"/>
        <w:ind w:firstLine="420" w:firstLineChars="200"/>
        <w:rPr>
          <w:rFonts w:ascii="宋体" w:hAnsi="宋体" w:cs="宋体"/>
          <w:color w:val="auto"/>
          <w:sz w:val="21"/>
          <w:szCs w:val="21"/>
        </w:rPr>
      </w:pPr>
      <w:r>
        <w:rPr>
          <w:rFonts w:hint="eastAsia" w:ascii="宋体" w:hAnsi="宋体" w:cs="宋体"/>
          <w:color w:val="auto"/>
          <w:sz w:val="21"/>
          <w:szCs w:val="21"/>
        </w:rPr>
        <w:t>⑥由采购人宣布中标候选人；</w:t>
      </w:r>
    </w:p>
    <w:p w14:paraId="3BF804D4">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⑦ </w:t>
      </w:r>
      <w:r>
        <w:rPr>
          <w:rFonts w:hint="eastAsia" w:ascii="宋体" w:hAnsi="宋体" w:cs="宋体"/>
          <w:color w:val="auto"/>
          <w:szCs w:val="21"/>
          <w:u w:val="single"/>
        </w:rPr>
        <w:t xml:space="preserve">代理机构 </w:t>
      </w:r>
      <w:r>
        <w:rPr>
          <w:rFonts w:hint="eastAsia" w:ascii="宋体" w:hAnsi="宋体" w:cs="宋体"/>
          <w:color w:val="auto"/>
          <w:szCs w:val="21"/>
        </w:rPr>
        <w:t>对开标过程进行记录，并存档备查。</w:t>
      </w:r>
    </w:p>
    <w:p w14:paraId="34DE06CB">
      <w:pPr>
        <w:spacing w:line="440" w:lineRule="exact"/>
        <w:ind w:firstLine="420" w:firstLineChars="200"/>
        <w:jc w:val="left"/>
        <w:outlineLvl w:val="1"/>
        <w:rPr>
          <w:rFonts w:ascii="宋体" w:hAnsi="宋体" w:cs="宋体"/>
          <w:color w:val="auto"/>
          <w:szCs w:val="21"/>
        </w:rPr>
      </w:pPr>
      <w:bookmarkStart w:id="79" w:name="_Toc3030"/>
      <w:r>
        <w:rPr>
          <w:rFonts w:hint="eastAsia" w:ascii="宋体" w:hAnsi="宋体" w:cs="宋体"/>
          <w:color w:val="auto"/>
          <w:szCs w:val="21"/>
        </w:rPr>
        <w:t>20.5评标</w:t>
      </w:r>
      <w:bookmarkEnd w:id="79"/>
    </w:p>
    <w:p w14:paraId="44B7620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① 评标准备工作</w:t>
      </w:r>
    </w:p>
    <w:p w14:paraId="4A39716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②阅读由采购人或代理机构编写的招标项目情况的说明材料；</w:t>
      </w:r>
    </w:p>
    <w:p w14:paraId="18C1413C">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③阅读、研究采购文件和相关评标资料，获取评标所需要的重要信息和数据；</w:t>
      </w:r>
    </w:p>
    <w:p w14:paraId="48F05E15">
      <w:pPr>
        <w:spacing w:line="440" w:lineRule="exact"/>
        <w:ind w:firstLine="420" w:firstLineChars="200"/>
        <w:jc w:val="left"/>
        <w:rPr>
          <w:rFonts w:ascii="宋体" w:hAnsi="宋体" w:cs="宋体"/>
          <w:color w:val="auto"/>
          <w:szCs w:val="21"/>
        </w:rPr>
      </w:pPr>
      <w:r>
        <w:rPr>
          <w:rFonts w:hint="eastAsia" w:ascii="宋体" w:hAnsi="宋体" w:cs="宋体"/>
          <w:bCs/>
          <w:color w:val="auto"/>
          <w:szCs w:val="21"/>
        </w:rPr>
        <w:t>④</w:t>
      </w:r>
      <w:r>
        <w:rPr>
          <w:rFonts w:hint="eastAsia" w:ascii="宋体" w:hAnsi="宋体" w:cs="宋体"/>
          <w:color w:val="auto"/>
          <w:szCs w:val="21"/>
        </w:rPr>
        <w:t>熟悉采购文件规定的评标方法及在评标过程中需要考虑的相关因素；</w:t>
      </w:r>
    </w:p>
    <w:p w14:paraId="485629D0">
      <w:pPr>
        <w:spacing w:line="440" w:lineRule="exact"/>
        <w:ind w:firstLine="420" w:firstLineChars="200"/>
        <w:jc w:val="left"/>
        <w:outlineLvl w:val="2"/>
        <w:rPr>
          <w:rFonts w:ascii="宋体" w:hAnsi="宋体" w:cs="宋体"/>
          <w:color w:val="auto"/>
          <w:szCs w:val="21"/>
        </w:rPr>
      </w:pPr>
      <w:bookmarkStart w:id="80" w:name="_Toc26808"/>
      <w:r>
        <w:rPr>
          <w:rFonts w:hint="eastAsia" w:ascii="宋体" w:hAnsi="宋体" w:cs="宋体"/>
          <w:color w:val="auto"/>
          <w:szCs w:val="21"/>
        </w:rPr>
        <w:t>⑤核对评标工作用表。</w:t>
      </w:r>
      <w:bookmarkEnd w:id="80"/>
    </w:p>
    <w:p w14:paraId="2C8EF6C4">
      <w:pPr>
        <w:spacing w:line="440" w:lineRule="exact"/>
        <w:ind w:firstLine="420" w:firstLineChars="200"/>
        <w:jc w:val="left"/>
        <w:outlineLvl w:val="1"/>
        <w:rPr>
          <w:rFonts w:ascii="宋体" w:hAnsi="宋体" w:cs="宋体"/>
          <w:color w:val="auto"/>
          <w:szCs w:val="21"/>
        </w:rPr>
      </w:pPr>
      <w:bookmarkStart w:id="81" w:name="_Toc17538"/>
      <w:r>
        <w:rPr>
          <w:rFonts w:hint="eastAsia" w:ascii="宋体" w:hAnsi="宋体" w:cs="宋体"/>
          <w:color w:val="auto"/>
          <w:szCs w:val="21"/>
        </w:rPr>
        <w:t>29.2  评标办法</w:t>
      </w:r>
      <w:bookmarkEnd w:id="81"/>
    </w:p>
    <w:p w14:paraId="039D8DC1">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29.2.1评标委员会按照第三章“评标办法”规定的方法、评审因素、标准和程序对投标文件进行评审。第三章“评标办法”没有规定的方法、评审因素和标准，不作为评标依据。</w:t>
      </w:r>
    </w:p>
    <w:p w14:paraId="4E53E2B4">
      <w:pPr>
        <w:spacing w:line="440" w:lineRule="exact"/>
        <w:ind w:firstLine="420" w:firstLineChars="200"/>
        <w:jc w:val="left"/>
        <w:outlineLvl w:val="1"/>
        <w:rPr>
          <w:rFonts w:ascii="宋体" w:hAnsi="宋体" w:cs="宋体"/>
          <w:color w:val="auto"/>
          <w:szCs w:val="21"/>
        </w:rPr>
      </w:pPr>
      <w:bookmarkStart w:id="82" w:name="_Toc29376"/>
      <w:r>
        <w:rPr>
          <w:rFonts w:hint="eastAsia" w:ascii="宋体" w:hAnsi="宋体" w:cs="宋体"/>
          <w:color w:val="auto"/>
          <w:szCs w:val="21"/>
        </w:rPr>
        <w:t>20.6评标原则：</w:t>
      </w:r>
      <w:bookmarkEnd w:id="82"/>
    </w:p>
    <w:p w14:paraId="032CF913">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遵循公平、公正、科学和择优的原则。</w:t>
      </w:r>
    </w:p>
    <w:p w14:paraId="6F5BEDAB">
      <w:pPr>
        <w:spacing w:line="440" w:lineRule="exact"/>
        <w:ind w:firstLine="422" w:firstLineChars="200"/>
        <w:jc w:val="left"/>
        <w:outlineLvl w:val="1"/>
        <w:rPr>
          <w:rFonts w:ascii="宋体" w:hAnsi="宋体" w:cs="宋体"/>
          <w:b/>
          <w:bCs/>
          <w:color w:val="auto"/>
          <w:szCs w:val="21"/>
        </w:rPr>
      </w:pPr>
      <w:bookmarkStart w:id="83" w:name="_Toc6243"/>
      <w:r>
        <w:rPr>
          <w:rFonts w:hint="eastAsia" w:ascii="宋体" w:hAnsi="宋体" w:cs="宋体"/>
          <w:b/>
          <w:bCs/>
          <w:color w:val="auto"/>
          <w:szCs w:val="21"/>
        </w:rPr>
        <w:t>20.7关于提供相同品牌的处理 （本项目不采用）</w:t>
      </w:r>
      <w:bookmarkEnd w:id="83"/>
    </w:p>
    <w:p w14:paraId="34B9B9E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541E8CC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非单一产品采购项目，采购人应当根据采购项目技术构成、产品价格比重等合理确定核心产品，并在采购文件中载明。多家投标供应商提供的核心产品品牌相同的，按前款规定处理。</w:t>
      </w:r>
    </w:p>
    <w:p w14:paraId="330C1D77">
      <w:pPr>
        <w:spacing w:line="440" w:lineRule="exact"/>
        <w:ind w:firstLine="422" w:firstLineChars="200"/>
        <w:jc w:val="left"/>
        <w:outlineLvl w:val="1"/>
        <w:rPr>
          <w:rFonts w:ascii="宋体" w:hAnsi="宋体" w:cs="宋体"/>
          <w:b/>
          <w:bCs/>
          <w:color w:val="auto"/>
          <w:szCs w:val="21"/>
        </w:rPr>
      </w:pPr>
      <w:bookmarkStart w:id="84" w:name="_Toc30420"/>
      <w:r>
        <w:rPr>
          <w:rFonts w:hint="eastAsia" w:ascii="宋体" w:hAnsi="宋体" w:cs="宋体"/>
          <w:b/>
          <w:bCs/>
          <w:color w:val="auto"/>
          <w:szCs w:val="21"/>
        </w:rPr>
        <w:t>21. 无效投标文件</w:t>
      </w:r>
      <w:bookmarkEnd w:id="84"/>
    </w:p>
    <w:p w14:paraId="72D33046">
      <w:pPr>
        <w:spacing w:line="440" w:lineRule="exact"/>
        <w:ind w:firstLine="420" w:firstLineChars="200"/>
        <w:jc w:val="left"/>
        <w:rPr>
          <w:rFonts w:ascii="宋体" w:hAnsi="宋体" w:cs="宋体"/>
          <w:b/>
          <w:color w:val="auto"/>
          <w:szCs w:val="21"/>
        </w:rPr>
      </w:pPr>
      <w:r>
        <w:rPr>
          <w:rFonts w:hint="eastAsia" w:ascii="宋体" w:hAnsi="宋体" w:cs="宋体"/>
          <w:color w:val="auto"/>
          <w:szCs w:val="21"/>
        </w:rPr>
        <w:t>21.1投标文件出现下列情形之一的，投标文件无效，采购人不予受理。</w:t>
      </w:r>
    </w:p>
    <w:p w14:paraId="2AEFE9A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①逾期送达的或未送达指定地点的；</w:t>
      </w:r>
    </w:p>
    <w:p w14:paraId="50E3D887">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②未按采购文件要求密封的；</w:t>
      </w:r>
    </w:p>
    <w:p w14:paraId="4FF68E9B">
      <w:pPr>
        <w:spacing w:line="440" w:lineRule="exact"/>
        <w:ind w:firstLine="422" w:firstLineChars="200"/>
        <w:jc w:val="left"/>
        <w:outlineLvl w:val="1"/>
        <w:rPr>
          <w:rFonts w:ascii="宋体" w:hAnsi="宋体" w:cs="宋体"/>
          <w:b/>
          <w:bCs/>
          <w:color w:val="auto"/>
          <w:szCs w:val="21"/>
        </w:rPr>
      </w:pPr>
      <w:bookmarkStart w:id="85" w:name="_Toc3112"/>
      <w:r>
        <w:rPr>
          <w:rFonts w:hint="eastAsia" w:ascii="宋体" w:hAnsi="宋体" w:cs="宋体"/>
          <w:b/>
          <w:bCs/>
          <w:color w:val="auto"/>
          <w:szCs w:val="21"/>
        </w:rPr>
        <w:t>22. 定标</w:t>
      </w:r>
      <w:bookmarkEnd w:id="85"/>
    </w:p>
    <w:p w14:paraId="40C9A8CD">
      <w:pPr>
        <w:spacing w:line="440" w:lineRule="exact"/>
        <w:ind w:firstLine="420" w:firstLineChars="200"/>
        <w:jc w:val="left"/>
        <w:outlineLvl w:val="2"/>
        <w:rPr>
          <w:rFonts w:ascii="宋体" w:hAnsi="宋体" w:cs="宋体"/>
          <w:color w:val="auto"/>
          <w:szCs w:val="21"/>
        </w:rPr>
      </w:pPr>
      <w:bookmarkStart w:id="86" w:name="_Toc7714"/>
      <w:r>
        <w:rPr>
          <w:rFonts w:hint="eastAsia" w:ascii="宋体" w:hAnsi="宋体" w:cs="宋体"/>
          <w:color w:val="auto"/>
          <w:szCs w:val="21"/>
        </w:rPr>
        <w:t>22.1  中标候选人的确定</w:t>
      </w:r>
      <w:bookmarkEnd w:id="86"/>
    </w:p>
    <w:p w14:paraId="135D87CF">
      <w:pPr>
        <w:spacing w:line="440" w:lineRule="exact"/>
        <w:ind w:firstLine="420" w:firstLineChars="200"/>
        <w:rPr>
          <w:rFonts w:ascii="宋体" w:hAnsi="宋体" w:cs="宋体"/>
          <w:color w:val="auto"/>
          <w:szCs w:val="21"/>
        </w:rPr>
      </w:pPr>
      <w:r>
        <w:rPr>
          <w:rFonts w:hint="eastAsia" w:ascii="宋体" w:hAnsi="宋体" w:cs="宋体"/>
          <w:color w:val="auto"/>
          <w:szCs w:val="21"/>
        </w:rPr>
        <w:t>22.1.1除投标供应商须知前附表规定评标委员会直接确定中标人外，采购人依据评标委员会推荐的中标候选人确定中标人，评标委员会推荐中标候选人的人数见投标供应商须知前附表。</w:t>
      </w:r>
    </w:p>
    <w:p w14:paraId="062FC0AF">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22.1.2中标人确定后，采购人应将中标人名单在</w:t>
      </w:r>
      <w:r>
        <w:rPr>
          <w:rFonts w:hint="eastAsia" w:ascii="宋体" w:hAnsi="宋体" w:cs="宋体"/>
          <w:bCs/>
          <w:color w:val="auto"/>
          <w:szCs w:val="21"/>
        </w:rPr>
        <w:t>滁州学院网站（http://zcc.chzu.edu.cn）资产与实验室管理处网页采购公告栏处予以公告</w:t>
      </w:r>
      <w:r>
        <w:rPr>
          <w:rFonts w:hint="eastAsia" w:ascii="宋体" w:hAnsi="宋体" w:cs="宋体"/>
          <w:color w:val="auto"/>
          <w:szCs w:val="21"/>
        </w:rPr>
        <w:t>。</w:t>
      </w:r>
    </w:p>
    <w:p w14:paraId="70FF9AB1">
      <w:pPr>
        <w:pStyle w:val="13"/>
        <w:spacing w:line="440" w:lineRule="exact"/>
        <w:ind w:firstLine="420" w:firstLineChars="200"/>
        <w:jc w:val="left"/>
        <w:rPr>
          <w:rFonts w:hAnsi="宋体" w:cs="宋体"/>
          <w:color w:val="auto"/>
          <w:szCs w:val="21"/>
        </w:rPr>
      </w:pPr>
      <w:r>
        <w:rPr>
          <w:rFonts w:hint="eastAsia" w:hAnsi="宋体" w:cs="宋体"/>
          <w:color w:val="auto"/>
          <w:szCs w:val="21"/>
        </w:rPr>
        <w:t>22.1.3在采购文件规定的响应文件递交截止时间后，供应商不足三家或在评审期间，出现符合条件的供应商不足三家的情形时，本项目流标进行二次招标。</w:t>
      </w:r>
    </w:p>
    <w:p w14:paraId="18DE5D15">
      <w:pPr>
        <w:spacing w:line="440" w:lineRule="exact"/>
        <w:ind w:firstLine="422" w:firstLineChars="200"/>
        <w:jc w:val="left"/>
        <w:outlineLvl w:val="1"/>
        <w:rPr>
          <w:rFonts w:ascii="宋体" w:hAnsi="宋体" w:cs="宋体"/>
          <w:b/>
          <w:bCs/>
          <w:color w:val="auto"/>
          <w:szCs w:val="21"/>
        </w:rPr>
      </w:pPr>
      <w:bookmarkStart w:id="87" w:name="_Toc1664"/>
      <w:r>
        <w:rPr>
          <w:rFonts w:hint="eastAsia" w:ascii="宋体" w:hAnsi="宋体" w:cs="宋体"/>
          <w:b/>
          <w:bCs/>
          <w:color w:val="auto"/>
          <w:szCs w:val="21"/>
        </w:rPr>
        <w:t>23中标价</w:t>
      </w:r>
      <w:bookmarkEnd w:id="87"/>
    </w:p>
    <w:p w14:paraId="25A5ADF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23.1</w:t>
      </w:r>
      <w:r>
        <w:rPr>
          <w:rFonts w:hint="eastAsia" w:ascii="宋体" w:hAnsi="宋体" w:cs="宋体"/>
          <w:color w:val="auto"/>
          <w:kern w:val="0"/>
          <w:szCs w:val="21"/>
        </w:rPr>
        <w:t>在评标中经过修正的中标单位的投标总报价作为中标价，中标价即为合同价。</w:t>
      </w:r>
      <w:r>
        <w:rPr>
          <w:rFonts w:hint="eastAsia" w:ascii="宋体" w:hAnsi="宋体" w:cs="宋体"/>
          <w:b/>
          <w:bCs/>
          <w:color w:val="auto"/>
          <w:kern w:val="0"/>
          <w:szCs w:val="21"/>
        </w:rPr>
        <w:t>本项目采用固定单价合同，中标后所报单价不予调整。</w:t>
      </w:r>
    </w:p>
    <w:p w14:paraId="600EE30C">
      <w:pPr>
        <w:spacing w:before="156" w:beforeLines="50" w:after="156" w:afterLines="50" w:line="440" w:lineRule="exact"/>
        <w:jc w:val="center"/>
        <w:outlineLvl w:val="1"/>
        <w:rPr>
          <w:rFonts w:ascii="宋体" w:hAnsi="宋体" w:cs="宋体"/>
          <w:color w:val="auto"/>
          <w:szCs w:val="21"/>
        </w:rPr>
      </w:pPr>
      <w:bookmarkStart w:id="88" w:name="_Toc30200"/>
      <w:r>
        <w:rPr>
          <w:rFonts w:hint="eastAsia" w:ascii="宋体" w:hAnsi="宋体" w:cs="宋体"/>
          <w:b/>
          <w:bCs/>
          <w:color w:val="auto"/>
          <w:sz w:val="28"/>
          <w:szCs w:val="28"/>
        </w:rPr>
        <w:t>六、合同的授予</w:t>
      </w:r>
      <w:bookmarkEnd w:id="88"/>
    </w:p>
    <w:p w14:paraId="36291DCC">
      <w:pPr>
        <w:spacing w:line="440" w:lineRule="exact"/>
        <w:ind w:firstLine="422" w:firstLineChars="200"/>
        <w:jc w:val="left"/>
        <w:outlineLvl w:val="2"/>
        <w:rPr>
          <w:rFonts w:ascii="宋体" w:hAnsi="宋体" w:cs="宋体"/>
          <w:b/>
          <w:bCs/>
          <w:color w:val="auto"/>
          <w:szCs w:val="21"/>
        </w:rPr>
      </w:pPr>
      <w:bookmarkStart w:id="89" w:name="_Toc25482"/>
      <w:r>
        <w:rPr>
          <w:rFonts w:hint="eastAsia" w:ascii="宋体" w:hAnsi="宋体" w:cs="宋体"/>
          <w:b/>
          <w:bCs/>
          <w:color w:val="auto"/>
          <w:szCs w:val="21"/>
        </w:rPr>
        <w:t>24. 合同授予标准</w:t>
      </w:r>
      <w:bookmarkEnd w:id="89"/>
    </w:p>
    <w:p w14:paraId="6268FE2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24.1  本招标采购的合同将授予按本须知第22条规定所确定的中标人。</w:t>
      </w:r>
    </w:p>
    <w:p w14:paraId="70EB700A">
      <w:pPr>
        <w:spacing w:line="440" w:lineRule="exact"/>
        <w:ind w:firstLine="422" w:firstLineChars="200"/>
        <w:jc w:val="left"/>
        <w:outlineLvl w:val="2"/>
        <w:rPr>
          <w:rFonts w:ascii="宋体" w:hAnsi="宋体" w:cs="宋体"/>
          <w:b/>
          <w:bCs/>
          <w:color w:val="auto"/>
          <w:szCs w:val="21"/>
        </w:rPr>
      </w:pPr>
      <w:bookmarkStart w:id="90" w:name="_Toc1492"/>
      <w:r>
        <w:rPr>
          <w:rFonts w:hint="eastAsia" w:ascii="宋体" w:hAnsi="宋体" w:cs="宋体"/>
          <w:b/>
          <w:bCs/>
          <w:color w:val="auto"/>
          <w:szCs w:val="21"/>
        </w:rPr>
        <w:t>25. 合同协议书的签订</w:t>
      </w:r>
      <w:bookmarkEnd w:id="90"/>
    </w:p>
    <w:p w14:paraId="1336273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25.1  采购人与中标人将于项目公示结束并确定中标单位起</w:t>
      </w:r>
      <w:r>
        <w:rPr>
          <w:rFonts w:hint="eastAsia" w:ascii="宋体" w:hAnsi="宋体" w:cs="宋体"/>
          <w:b/>
          <w:bCs/>
          <w:color w:val="auto"/>
          <w:szCs w:val="21"/>
        </w:rPr>
        <w:t>7个工作</w:t>
      </w:r>
      <w:r>
        <w:rPr>
          <w:rFonts w:hint="eastAsia" w:ascii="宋体" w:hAnsi="宋体" w:cs="宋体"/>
          <w:color w:val="auto"/>
          <w:szCs w:val="21"/>
        </w:rPr>
        <w:t>日内，按照采购文件和中标人的投标文件订立书面合同。采购人和中标人不得再行订立背离合同实质性内容的其他协议。</w:t>
      </w:r>
    </w:p>
    <w:p w14:paraId="1F8B654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41B9887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25.3  中标人如不按第24条的规定与采购人订立合同，则采购人将废除授标，投标担保金不予退还，给采购人造成的损失超过投标担保数额的，还应当对超过部分予以赔偿，同时依法承担相应法律责任。</w:t>
      </w:r>
    </w:p>
    <w:p w14:paraId="05B55377">
      <w:pPr>
        <w:spacing w:line="440" w:lineRule="exact"/>
        <w:ind w:firstLine="420" w:firstLineChars="200"/>
        <w:jc w:val="left"/>
        <w:rPr>
          <w:rFonts w:ascii="宋体" w:hAnsi="宋体" w:cs="宋体"/>
          <w:b/>
          <w:color w:val="auto"/>
          <w:sz w:val="32"/>
          <w:szCs w:val="32"/>
        </w:rPr>
      </w:pPr>
      <w:r>
        <w:rPr>
          <w:rFonts w:hint="eastAsia" w:ascii="宋体" w:hAnsi="宋体" w:cs="宋体"/>
          <w:color w:val="auto"/>
          <w:szCs w:val="21"/>
        </w:rPr>
        <w:t>25.4  中标人应当按照合同约定履行义务，完成中标项目，不得将中标项目转让（转包）给他人。</w:t>
      </w:r>
    </w:p>
    <w:p w14:paraId="184FB6FA">
      <w:pPr>
        <w:spacing w:line="440" w:lineRule="exact"/>
        <w:ind w:firstLine="413" w:firstLineChars="196"/>
        <w:outlineLvl w:val="2"/>
        <w:rPr>
          <w:rFonts w:ascii="宋体" w:hAnsi="宋体" w:cs="宋体"/>
          <w:color w:val="auto"/>
          <w:szCs w:val="21"/>
        </w:rPr>
      </w:pPr>
      <w:bookmarkStart w:id="91" w:name="_Toc30355"/>
      <w:bookmarkStart w:id="92" w:name="_Toc13054"/>
      <w:r>
        <w:rPr>
          <w:rFonts w:hint="eastAsia" w:ascii="宋体" w:hAnsi="宋体" w:cs="宋体"/>
          <w:b/>
          <w:color w:val="auto"/>
          <w:szCs w:val="21"/>
        </w:rPr>
        <w:t>26.验收</w:t>
      </w:r>
      <w:bookmarkEnd w:id="91"/>
      <w:bookmarkEnd w:id="92"/>
    </w:p>
    <w:p w14:paraId="452B57E2">
      <w:pPr>
        <w:spacing w:line="440" w:lineRule="exact"/>
        <w:ind w:firstLine="420" w:firstLineChars="200"/>
        <w:rPr>
          <w:rFonts w:ascii="宋体" w:hAnsi="宋体" w:cs="宋体"/>
          <w:bCs/>
          <w:color w:val="auto"/>
          <w:szCs w:val="21"/>
        </w:rPr>
      </w:pPr>
      <w:r>
        <w:rPr>
          <w:rFonts w:hint="eastAsia" w:ascii="宋体" w:hAnsi="宋体" w:cs="宋体"/>
          <w:bCs/>
          <w:color w:val="auto"/>
          <w:szCs w:val="21"/>
        </w:rPr>
        <w:t>26.1采购人验收时，应成立三人以上验收小组，明确责任，严格依照采购文件、中标通知书、采购合同及相关验收规范进行核对、验收，形成验收结论，并出具书面验收报告。</w:t>
      </w:r>
    </w:p>
    <w:p w14:paraId="2AD74262">
      <w:pPr>
        <w:spacing w:line="440" w:lineRule="exact"/>
        <w:ind w:firstLine="420" w:firstLineChars="200"/>
        <w:rPr>
          <w:rFonts w:ascii="宋体" w:hAnsi="宋体" w:cs="宋体"/>
          <w:bCs/>
          <w:color w:val="auto"/>
          <w:szCs w:val="21"/>
        </w:rPr>
      </w:pPr>
      <w:r>
        <w:rPr>
          <w:rFonts w:hint="eastAsia" w:ascii="宋体" w:hAnsi="宋体" w:cs="宋体"/>
          <w:bCs/>
          <w:color w:val="auto"/>
          <w:szCs w:val="21"/>
        </w:rPr>
        <w:t>26.2涉及安全、消防、环保等其他需要由质检或行业主管部门进行验收的项目，必须邀请相关部门或相关专家参与验收。</w:t>
      </w:r>
    </w:p>
    <w:p w14:paraId="1F1A75CE">
      <w:pPr>
        <w:spacing w:line="440" w:lineRule="exact"/>
        <w:ind w:firstLine="413" w:firstLineChars="196"/>
        <w:outlineLvl w:val="2"/>
        <w:rPr>
          <w:rFonts w:ascii="宋体" w:hAnsi="宋体" w:cs="宋体"/>
          <w:b/>
          <w:color w:val="auto"/>
          <w:szCs w:val="21"/>
        </w:rPr>
      </w:pPr>
      <w:bookmarkStart w:id="93" w:name="_Toc27135"/>
      <w:bookmarkStart w:id="94" w:name="_Toc13934"/>
      <w:r>
        <w:rPr>
          <w:rFonts w:hint="eastAsia" w:ascii="宋体" w:hAnsi="宋体" w:cs="宋体"/>
          <w:b/>
          <w:color w:val="auto"/>
          <w:szCs w:val="21"/>
        </w:rPr>
        <w:t>27.质疑</w:t>
      </w:r>
      <w:bookmarkEnd w:id="93"/>
      <w:bookmarkEnd w:id="94"/>
    </w:p>
    <w:p w14:paraId="55262F42">
      <w:pPr>
        <w:spacing w:line="440" w:lineRule="exact"/>
        <w:ind w:firstLine="420" w:firstLineChars="200"/>
        <w:rPr>
          <w:rFonts w:ascii="宋体" w:hAnsi="宋体" w:cs="宋体"/>
          <w:bCs/>
          <w:color w:val="auto"/>
          <w:szCs w:val="21"/>
        </w:rPr>
      </w:pPr>
      <w:r>
        <w:rPr>
          <w:rFonts w:hint="eastAsia" w:ascii="宋体" w:hAnsi="宋体" w:cs="宋体"/>
          <w:bCs/>
          <w:color w:val="auto"/>
          <w:szCs w:val="21"/>
        </w:rPr>
        <w:t>27.1质疑人认为预成交结果使自己的权益受到损害的，可以向采购代理机构提出质疑。质疑实行实名制，应当有具体的事项及根据，不得进行虚假、恶意质疑，扰乱采购的正常工作秩序。</w:t>
      </w:r>
    </w:p>
    <w:p w14:paraId="34EFE57F">
      <w:pPr>
        <w:spacing w:line="440" w:lineRule="exact"/>
        <w:ind w:firstLine="420" w:firstLineChars="200"/>
        <w:rPr>
          <w:rFonts w:ascii="宋体" w:hAnsi="宋体" w:cs="宋体"/>
          <w:bCs/>
          <w:color w:val="auto"/>
          <w:szCs w:val="21"/>
        </w:rPr>
      </w:pPr>
      <w:r>
        <w:rPr>
          <w:rFonts w:hint="eastAsia" w:ascii="宋体" w:hAnsi="宋体" w:cs="宋体"/>
          <w:color w:val="auto"/>
          <w:szCs w:val="21"/>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72440FE7">
      <w:pPr>
        <w:spacing w:line="440" w:lineRule="exact"/>
        <w:ind w:firstLine="420" w:firstLineChars="200"/>
        <w:outlineLvl w:val="3"/>
        <w:rPr>
          <w:rFonts w:ascii="宋体" w:hAnsi="宋体" w:cs="宋体"/>
          <w:bCs/>
          <w:color w:val="auto"/>
          <w:szCs w:val="21"/>
        </w:rPr>
      </w:pPr>
      <w:bookmarkStart w:id="95" w:name="_Toc21699"/>
      <w:bookmarkStart w:id="96" w:name="_Toc7613"/>
      <w:r>
        <w:rPr>
          <w:rFonts w:hint="eastAsia" w:ascii="宋体" w:hAnsi="宋体" w:cs="宋体"/>
          <w:bCs/>
          <w:color w:val="auto"/>
          <w:szCs w:val="21"/>
        </w:rPr>
        <w:t>27.2质疑应在规定时限内提出：</w:t>
      </w:r>
      <w:bookmarkEnd w:id="95"/>
      <w:bookmarkEnd w:id="96"/>
      <w:r>
        <w:rPr>
          <w:rFonts w:hint="eastAsia" w:ascii="宋体" w:hAnsi="宋体" w:cs="宋体"/>
          <w:bCs/>
          <w:color w:val="auto"/>
          <w:szCs w:val="21"/>
        </w:rPr>
        <w:t xml:space="preserve"> </w:t>
      </w:r>
    </w:p>
    <w:p w14:paraId="3822F7CC">
      <w:pPr>
        <w:spacing w:line="440" w:lineRule="exact"/>
        <w:ind w:firstLine="420" w:firstLineChars="200"/>
        <w:rPr>
          <w:rFonts w:ascii="宋体" w:hAnsi="宋体" w:cs="宋体"/>
          <w:bCs/>
          <w:color w:val="auto"/>
          <w:szCs w:val="21"/>
        </w:rPr>
      </w:pPr>
      <w:r>
        <w:rPr>
          <w:rFonts w:hint="eastAsia" w:ascii="宋体" w:hAnsi="宋体" w:cs="宋体"/>
          <w:bCs/>
          <w:color w:val="auto"/>
          <w:szCs w:val="21"/>
        </w:rPr>
        <w:t>对采购成交结果的质疑，应在成交结果公布之日起七个工作日内提出。</w:t>
      </w:r>
    </w:p>
    <w:p w14:paraId="30890FB9">
      <w:pPr>
        <w:spacing w:line="440" w:lineRule="exact"/>
        <w:ind w:firstLine="420" w:firstLineChars="200"/>
        <w:rPr>
          <w:rFonts w:ascii="宋体" w:hAnsi="宋体" w:cs="宋体"/>
          <w:bCs/>
          <w:color w:val="auto"/>
          <w:szCs w:val="21"/>
        </w:rPr>
      </w:pPr>
      <w:r>
        <w:rPr>
          <w:rFonts w:hint="eastAsia" w:ascii="宋体" w:hAnsi="宋体" w:cs="宋体"/>
          <w:bCs/>
          <w:color w:val="auto"/>
          <w:szCs w:val="21"/>
        </w:rPr>
        <w:t>27.3质疑应以书面形式实名提出，书面质疑材料应当包括以下内容：</w:t>
      </w:r>
    </w:p>
    <w:p w14:paraId="152CF20B">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27.3.1质疑人的名称、地址、有效联系方式；</w:t>
      </w:r>
    </w:p>
    <w:p w14:paraId="784E4E8F">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27.3.2项目名称、项目编号、包别号（如有）；</w:t>
      </w:r>
    </w:p>
    <w:p w14:paraId="6F28B77C">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27.3.3被质疑人名称；</w:t>
      </w:r>
    </w:p>
    <w:p w14:paraId="081413D9">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27.3.4具体的质疑事项、基本事实及必要的证明材料；</w:t>
      </w:r>
    </w:p>
    <w:p w14:paraId="054A32CB">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27.3.5明确的请求及主张；</w:t>
      </w:r>
    </w:p>
    <w:p w14:paraId="0A8B49C0">
      <w:pPr>
        <w:widowControl/>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27.3.6提起质疑的日期。</w:t>
      </w:r>
    </w:p>
    <w:p w14:paraId="1C99007A">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质疑人为法人或者其他组织的，应当由</w:t>
      </w:r>
      <w:r>
        <w:rPr>
          <w:rFonts w:hint="eastAsia" w:ascii="宋体" w:hAnsi="宋体" w:cs="宋体"/>
          <w:color w:val="auto"/>
          <w:szCs w:val="21"/>
        </w:rPr>
        <w:t>法定代表人</w:t>
      </w:r>
      <w:r>
        <w:rPr>
          <w:rFonts w:hint="eastAsia" w:ascii="宋体" w:hAnsi="宋体" w:cs="宋体"/>
          <w:color w:val="auto"/>
          <w:kern w:val="0"/>
          <w:szCs w:val="21"/>
        </w:rPr>
        <w:t>或其委托代理人（需有委托授权书）签字并加盖公章。</w:t>
      </w:r>
    </w:p>
    <w:p w14:paraId="34B404DD">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质疑人需要修改、补充质疑材料的，应当在质疑期内提交修改或补充材料。</w:t>
      </w:r>
    </w:p>
    <w:p w14:paraId="792B6321">
      <w:pPr>
        <w:spacing w:line="440" w:lineRule="exact"/>
        <w:ind w:firstLine="420" w:firstLineChars="200"/>
        <w:outlineLvl w:val="3"/>
        <w:rPr>
          <w:rFonts w:ascii="宋体" w:hAnsi="宋体" w:cs="宋体"/>
          <w:bCs/>
          <w:color w:val="auto"/>
          <w:szCs w:val="21"/>
        </w:rPr>
      </w:pPr>
      <w:bookmarkStart w:id="97" w:name="_Toc11332"/>
      <w:bookmarkStart w:id="98" w:name="_Toc19439"/>
      <w:r>
        <w:rPr>
          <w:rFonts w:hint="eastAsia" w:ascii="宋体" w:hAnsi="宋体" w:cs="宋体"/>
          <w:bCs/>
          <w:color w:val="auto"/>
          <w:szCs w:val="21"/>
        </w:rPr>
        <w:t>27.4有下列情形之一的，不予受理：</w:t>
      </w:r>
      <w:bookmarkEnd w:id="97"/>
      <w:bookmarkEnd w:id="98"/>
    </w:p>
    <w:p w14:paraId="1086E8D2">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27</w:t>
      </w:r>
      <w:r>
        <w:rPr>
          <w:rFonts w:hint="eastAsia" w:ascii="宋体" w:hAnsi="宋体" w:cs="宋体"/>
          <w:color w:val="auto"/>
          <w:kern w:val="0"/>
          <w:szCs w:val="21"/>
        </w:rPr>
        <w:t>.4.1提起质疑的主体不是参与该采购项目活动的供应商；</w:t>
      </w:r>
    </w:p>
    <w:p w14:paraId="229E6F45">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27</w:t>
      </w:r>
      <w:r>
        <w:rPr>
          <w:rFonts w:hint="eastAsia" w:ascii="宋体" w:hAnsi="宋体" w:cs="宋体"/>
          <w:color w:val="auto"/>
          <w:kern w:val="0"/>
          <w:szCs w:val="21"/>
        </w:rPr>
        <w:t>.4.2提起质疑的时间超过规定时限的；</w:t>
      </w:r>
    </w:p>
    <w:p w14:paraId="331F7FA3">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27</w:t>
      </w:r>
      <w:r>
        <w:rPr>
          <w:rFonts w:hint="eastAsia" w:ascii="宋体" w:hAnsi="宋体" w:cs="宋体"/>
          <w:color w:val="auto"/>
          <w:kern w:val="0"/>
          <w:szCs w:val="21"/>
        </w:rPr>
        <w:t>.4.3质疑材料不完整的；</w:t>
      </w:r>
    </w:p>
    <w:p w14:paraId="5A705453">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27</w:t>
      </w:r>
      <w:r>
        <w:rPr>
          <w:rFonts w:hint="eastAsia" w:ascii="宋体" w:hAnsi="宋体" w:cs="宋体"/>
          <w:color w:val="auto"/>
          <w:kern w:val="0"/>
          <w:szCs w:val="21"/>
        </w:rPr>
        <w:t>.4.4质疑事项含有主观猜测等内容且未提供有效线索、难以查证的；</w:t>
      </w:r>
    </w:p>
    <w:p w14:paraId="225FD244">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27</w:t>
      </w:r>
      <w:r>
        <w:rPr>
          <w:rFonts w:hint="eastAsia" w:ascii="宋体" w:hAnsi="宋体" w:cs="宋体"/>
          <w:color w:val="auto"/>
          <w:kern w:val="0"/>
          <w:szCs w:val="21"/>
        </w:rPr>
        <w:t>.4.5对其他供应商的响应文件详细内容质疑，证据来源无法提供合法来源渠道的；</w:t>
      </w:r>
    </w:p>
    <w:p w14:paraId="51123393">
      <w:pPr>
        <w:widowControl/>
        <w:spacing w:line="440" w:lineRule="exact"/>
        <w:ind w:firstLine="420" w:firstLineChars="200"/>
        <w:jc w:val="left"/>
        <w:rPr>
          <w:rFonts w:ascii="宋体" w:hAnsi="宋体" w:cs="宋体"/>
          <w:color w:val="auto"/>
          <w:kern w:val="0"/>
          <w:szCs w:val="21"/>
        </w:rPr>
      </w:pPr>
      <w:r>
        <w:rPr>
          <w:rFonts w:hint="eastAsia" w:ascii="宋体" w:hAnsi="宋体" w:cs="宋体"/>
          <w:bCs/>
          <w:color w:val="auto"/>
          <w:szCs w:val="21"/>
        </w:rPr>
        <w:t>27</w:t>
      </w:r>
      <w:r>
        <w:rPr>
          <w:rFonts w:hint="eastAsia" w:ascii="宋体" w:hAnsi="宋体" w:cs="宋体"/>
          <w:color w:val="auto"/>
          <w:kern w:val="0"/>
          <w:szCs w:val="21"/>
        </w:rPr>
        <w:t>.4.6质疑事项已进入投诉处理、行政复议或行政诉讼程序的。</w:t>
      </w:r>
    </w:p>
    <w:p w14:paraId="42516312">
      <w:pPr>
        <w:spacing w:line="440" w:lineRule="exact"/>
        <w:ind w:firstLine="420" w:firstLineChars="200"/>
        <w:rPr>
          <w:rFonts w:ascii="宋体" w:hAnsi="宋体" w:cs="宋体"/>
          <w:bCs/>
          <w:color w:val="auto"/>
          <w:szCs w:val="21"/>
        </w:rPr>
      </w:pPr>
      <w:r>
        <w:rPr>
          <w:rFonts w:hint="eastAsia" w:ascii="宋体" w:hAnsi="宋体" w:cs="宋体"/>
          <w:bCs/>
          <w:color w:val="auto"/>
          <w:szCs w:val="21"/>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47528D1E">
      <w:pPr>
        <w:spacing w:line="440" w:lineRule="exact"/>
        <w:ind w:firstLine="420" w:firstLineChars="200"/>
        <w:rPr>
          <w:rFonts w:ascii="宋体" w:hAnsi="宋体" w:cs="宋体"/>
          <w:bCs/>
          <w:color w:val="auto"/>
          <w:szCs w:val="21"/>
        </w:rPr>
      </w:pPr>
      <w:r>
        <w:rPr>
          <w:rFonts w:hint="eastAsia" w:ascii="宋体" w:hAnsi="宋体" w:cs="宋体"/>
          <w:bCs/>
          <w:color w:val="auto"/>
          <w:szCs w:val="21"/>
        </w:rPr>
        <w:t>27.6质疑人在答复期满前撤回质疑的，应由</w:t>
      </w:r>
      <w:r>
        <w:rPr>
          <w:rFonts w:hint="eastAsia" w:ascii="宋体" w:hAnsi="宋体" w:cs="宋体"/>
          <w:color w:val="auto"/>
          <w:szCs w:val="21"/>
        </w:rPr>
        <w:t>法定代表人</w:t>
      </w:r>
      <w:r>
        <w:rPr>
          <w:rFonts w:hint="eastAsia" w:ascii="宋体" w:hAnsi="宋体" w:cs="宋体"/>
          <w:bCs/>
          <w:color w:val="auto"/>
          <w:szCs w:val="21"/>
        </w:rPr>
        <w:t>或授权代表人签字确认，采购代理机构即终止质疑处理程序。质疑人不得以同一理由再次质疑。</w:t>
      </w:r>
    </w:p>
    <w:p w14:paraId="44FCA119">
      <w:pPr>
        <w:spacing w:line="440" w:lineRule="exact"/>
        <w:ind w:firstLine="420" w:firstLineChars="200"/>
        <w:rPr>
          <w:rFonts w:ascii="宋体" w:hAnsi="宋体" w:cs="宋体"/>
          <w:bCs/>
          <w:color w:val="auto"/>
          <w:szCs w:val="21"/>
        </w:rPr>
      </w:pPr>
      <w:r>
        <w:rPr>
          <w:rFonts w:hint="eastAsia" w:ascii="宋体" w:hAnsi="宋体" w:cs="宋体"/>
          <w:bCs/>
          <w:color w:val="auto"/>
          <w:szCs w:val="21"/>
        </w:rPr>
        <w:t>质疑人对质疑答复不满意或某采购代理机构未在规定时间内作出答复的，可以在规定期限内向监督管理部门提起投诉。</w:t>
      </w:r>
    </w:p>
    <w:p w14:paraId="2ABD16D2">
      <w:pPr>
        <w:spacing w:line="440" w:lineRule="exact"/>
        <w:ind w:firstLine="420" w:firstLineChars="200"/>
        <w:rPr>
          <w:rFonts w:ascii="宋体" w:hAnsi="宋体" w:cs="宋体"/>
          <w:bCs/>
          <w:color w:val="auto"/>
          <w:szCs w:val="21"/>
        </w:rPr>
      </w:pPr>
      <w:r>
        <w:rPr>
          <w:rFonts w:hint="eastAsia" w:ascii="宋体" w:hAnsi="宋体" w:cs="宋体"/>
          <w:bCs/>
          <w:color w:val="auto"/>
          <w:szCs w:val="21"/>
        </w:rPr>
        <w:t>质疑人应在答复期满后十五个工作日内提起投诉。</w:t>
      </w:r>
    </w:p>
    <w:p w14:paraId="33214EDB">
      <w:pPr>
        <w:spacing w:line="440" w:lineRule="exact"/>
        <w:ind w:firstLine="420" w:firstLineChars="200"/>
        <w:rPr>
          <w:rFonts w:ascii="宋体" w:hAnsi="宋体" w:cs="宋体"/>
          <w:bCs/>
          <w:color w:val="auto"/>
          <w:szCs w:val="21"/>
        </w:rPr>
      </w:pPr>
      <w:r>
        <w:rPr>
          <w:rFonts w:hint="eastAsia" w:ascii="宋体" w:hAnsi="宋体" w:cs="宋体"/>
          <w:bCs/>
          <w:color w:val="auto"/>
          <w:szCs w:val="21"/>
        </w:rPr>
        <w:t>27.7质疑人有下列情形之一的，属于虚假、恶意质疑，采购代理机构将报监督管理部门予以处理。</w:t>
      </w:r>
    </w:p>
    <w:p w14:paraId="1FDAF5DC">
      <w:pPr>
        <w:spacing w:line="440" w:lineRule="exact"/>
        <w:ind w:firstLine="420" w:firstLineChars="200"/>
        <w:outlineLvl w:val="4"/>
        <w:rPr>
          <w:rFonts w:ascii="宋体" w:hAnsi="宋体" w:cs="宋体"/>
          <w:bCs/>
          <w:color w:val="auto"/>
          <w:szCs w:val="21"/>
        </w:rPr>
      </w:pPr>
      <w:r>
        <w:rPr>
          <w:rFonts w:hint="eastAsia" w:ascii="宋体" w:hAnsi="宋体" w:cs="宋体"/>
          <w:bCs/>
          <w:color w:val="auto"/>
          <w:szCs w:val="21"/>
        </w:rPr>
        <w:t>27.7.1一年内三次以上质疑均查无实据的；</w:t>
      </w:r>
    </w:p>
    <w:p w14:paraId="2E16CBA5">
      <w:pPr>
        <w:spacing w:line="440" w:lineRule="exact"/>
        <w:ind w:firstLine="411" w:firstLineChars="196"/>
        <w:rPr>
          <w:rFonts w:ascii="宋体" w:hAnsi="宋体" w:cs="宋体"/>
          <w:color w:val="auto"/>
          <w:szCs w:val="21"/>
        </w:rPr>
      </w:pPr>
      <w:r>
        <w:rPr>
          <w:rFonts w:hint="eastAsia" w:ascii="宋体" w:hAnsi="宋体" w:cs="宋体"/>
          <w:bCs/>
          <w:color w:val="auto"/>
          <w:szCs w:val="21"/>
        </w:rPr>
        <w:t>27.7.2捏造事实恶意诬陷他人、有意提供虚假质疑材料的</w:t>
      </w:r>
      <w:r>
        <w:rPr>
          <w:rFonts w:hint="eastAsia" w:ascii="宋体" w:hAnsi="宋体" w:cs="宋体"/>
          <w:color w:val="auto"/>
          <w:szCs w:val="21"/>
        </w:rPr>
        <w:t>或者通过非法手段获取材料的。</w:t>
      </w:r>
    </w:p>
    <w:p w14:paraId="3B8F40CC">
      <w:pPr>
        <w:spacing w:line="440" w:lineRule="exact"/>
        <w:ind w:firstLine="413" w:firstLineChars="196"/>
        <w:outlineLvl w:val="2"/>
        <w:rPr>
          <w:rFonts w:ascii="宋体" w:hAnsi="宋体" w:cs="宋体"/>
          <w:b/>
          <w:color w:val="auto"/>
          <w:szCs w:val="21"/>
        </w:rPr>
      </w:pPr>
      <w:bookmarkStart w:id="99" w:name="_Toc10755"/>
      <w:bookmarkStart w:id="100" w:name="_Toc27057"/>
      <w:r>
        <w:rPr>
          <w:rFonts w:hint="eastAsia" w:ascii="宋体" w:hAnsi="宋体" w:cs="宋体"/>
          <w:b/>
          <w:color w:val="auto"/>
          <w:szCs w:val="21"/>
        </w:rPr>
        <w:t>28.未尽事宜</w:t>
      </w:r>
      <w:bookmarkEnd w:id="99"/>
      <w:bookmarkEnd w:id="100"/>
    </w:p>
    <w:p w14:paraId="01B5B35F">
      <w:pPr>
        <w:spacing w:line="440" w:lineRule="exact"/>
        <w:ind w:firstLine="420" w:firstLineChars="200"/>
        <w:outlineLvl w:val="3"/>
        <w:rPr>
          <w:rFonts w:ascii="宋体" w:hAnsi="宋体" w:cs="宋体"/>
          <w:color w:val="auto"/>
          <w:szCs w:val="21"/>
        </w:rPr>
      </w:pPr>
      <w:bookmarkStart w:id="101" w:name="_Toc18168"/>
      <w:bookmarkStart w:id="102" w:name="_Toc4940"/>
      <w:r>
        <w:rPr>
          <w:rFonts w:hint="eastAsia" w:ascii="宋体" w:hAnsi="宋体" w:cs="宋体"/>
          <w:color w:val="auto"/>
          <w:szCs w:val="21"/>
        </w:rPr>
        <w:t>28.1参照相关法律法规的规定执行。</w:t>
      </w:r>
      <w:bookmarkEnd w:id="101"/>
      <w:bookmarkEnd w:id="102"/>
    </w:p>
    <w:p w14:paraId="32AEEE26">
      <w:pPr>
        <w:spacing w:line="440" w:lineRule="exact"/>
        <w:ind w:firstLine="413" w:firstLineChars="196"/>
        <w:outlineLvl w:val="2"/>
        <w:rPr>
          <w:rFonts w:ascii="宋体" w:hAnsi="宋体" w:cs="宋体"/>
          <w:bCs/>
          <w:color w:val="auto"/>
          <w:szCs w:val="21"/>
        </w:rPr>
      </w:pPr>
      <w:bookmarkStart w:id="103" w:name="_Toc10184"/>
      <w:bookmarkStart w:id="104" w:name="_Toc14073"/>
      <w:r>
        <w:rPr>
          <w:rFonts w:hint="eastAsia" w:ascii="宋体" w:hAnsi="宋体" w:cs="宋体"/>
          <w:b/>
          <w:color w:val="auto"/>
          <w:szCs w:val="21"/>
        </w:rPr>
        <w:t>29.解释权</w:t>
      </w:r>
      <w:bookmarkEnd w:id="103"/>
      <w:bookmarkEnd w:id="104"/>
    </w:p>
    <w:p w14:paraId="2B976336">
      <w:pPr>
        <w:spacing w:line="440" w:lineRule="exact"/>
        <w:ind w:firstLine="420" w:firstLineChars="200"/>
        <w:outlineLvl w:val="3"/>
        <w:rPr>
          <w:rFonts w:ascii="宋体" w:hAnsi="宋体" w:cs="宋体"/>
          <w:b/>
          <w:color w:val="auto"/>
          <w:sz w:val="28"/>
        </w:rPr>
        <w:sectPr>
          <w:footerReference r:id="rId6" w:type="first"/>
          <w:footerReference r:id="rId5" w:type="default"/>
          <w:pgSz w:w="11906" w:h="16838"/>
          <w:pgMar w:top="1134" w:right="1417" w:bottom="1134" w:left="1417" w:header="850" w:footer="992" w:gutter="0"/>
          <w:pgNumType w:start="1"/>
          <w:cols w:space="720" w:num="1"/>
          <w:docGrid w:type="lines" w:linePitch="312" w:charSpace="0"/>
        </w:sectPr>
      </w:pPr>
      <w:bookmarkStart w:id="105" w:name="_Toc3336"/>
      <w:bookmarkStart w:id="106" w:name="_Toc20892"/>
      <w:r>
        <w:rPr>
          <w:rFonts w:hint="eastAsia" w:ascii="宋体" w:hAnsi="宋体" w:cs="宋体"/>
          <w:bCs/>
          <w:color w:val="auto"/>
          <w:szCs w:val="21"/>
        </w:rPr>
        <w:t>29.1本采购文件的解释权属于采购人或采购代理机构</w:t>
      </w:r>
      <w:bookmarkEnd w:id="105"/>
      <w:bookmarkEnd w:id="106"/>
    </w:p>
    <w:p w14:paraId="30DB8A6D">
      <w:pPr>
        <w:pageBreakBefore/>
        <w:spacing w:before="162" w:beforeLines="50" w:after="162" w:afterLines="50" w:line="440" w:lineRule="exact"/>
        <w:jc w:val="center"/>
        <w:outlineLvl w:val="1"/>
        <w:rPr>
          <w:rFonts w:ascii="黑体" w:hAnsi="黑体" w:eastAsia="黑体" w:cs="黑体"/>
          <w:b/>
          <w:bCs/>
          <w:color w:val="auto"/>
          <w:sz w:val="32"/>
          <w:szCs w:val="32"/>
        </w:rPr>
      </w:pPr>
      <w:bookmarkStart w:id="107" w:name="_Toc16257"/>
      <w:bookmarkStart w:id="108" w:name="_Toc759"/>
      <w:bookmarkStart w:id="109" w:name="_Toc469495731"/>
      <w:bookmarkStart w:id="110" w:name="_Toc16681"/>
      <w:r>
        <w:rPr>
          <w:rFonts w:hint="eastAsia" w:ascii="黑体" w:hAnsi="黑体" w:eastAsia="黑体" w:cs="黑体"/>
          <w:b/>
          <w:bCs/>
          <w:color w:val="auto"/>
          <w:sz w:val="32"/>
          <w:szCs w:val="32"/>
        </w:rPr>
        <w:t>第二章  评标办法</w:t>
      </w:r>
      <w:bookmarkEnd w:id="107"/>
      <w:bookmarkEnd w:id="108"/>
      <w:bookmarkEnd w:id="109"/>
      <w:bookmarkEnd w:id="110"/>
    </w:p>
    <w:p w14:paraId="715A370F">
      <w:pPr>
        <w:spacing w:before="162" w:beforeLines="50" w:after="162" w:afterLines="50" w:line="440" w:lineRule="exact"/>
        <w:jc w:val="center"/>
        <w:outlineLvl w:val="2"/>
        <w:rPr>
          <w:rFonts w:ascii="黑体" w:hAnsi="黑体" w:eastAsia="黑体" w:cs="黑体"/>
          <w:b/>
          <w:color w:val="auto"/>
          <w:sz w:val="28"/>
          <w:szCs w:val="28"/>
        </w:rPr>
      </w:pPr>
      <w:bookmarkStart w:id="111" w:name="_Toc469495732"/>
      <w:bookmarkStart w:id="112" w:name="_Toc16128"/>
      <w:bookmarkStart w:id="113" w:name="_Toc19225"/>
      <w:bookmarkStart w:id="114" w:name="_Toc4193"/>
      <w:bookmarkStart w:id="115" w:name="_Toc362983801"/>
      <w:bookmarkStart w:id="116" w:name="_Toc267320058"/>
      <w:r>
        <w:rPr>
          <w:rFonts w:hint="eastAsia" w:ascii="黑体" w:hAnsi="黑体" w:eastAsia="黑体" w:cs="黑体"/>
          <w:b/>
          <w:color w:val="auto"/>
          <w:sz w:val="28"/>
          <w:szCs w:val="28"/>
        </w:rPr>
        <w:t>一  总则</w:t>
      </w:r>
      <w:bookmarkEnd w:id="111"/>
      <w:bookmarkEnd w:id="112"/>
      <w:bookmarkEnd w:id="113"/>
      <w:bookmarkEnd w:id="114"/>
      <w:bookmarkEnd w:id="115"/>
    </w:p>
    <w:p w14:paraId="2CFF34E2">
      <w:pPr>
        <w:spacing w:line="440" w:lineRule="exact"/>
        <w:ind w:firstLine="422" w:firstLineChars="200"/>
        <w:jc w:val="left"/>
        <w:outlineLvl w:val="2"/>
        <w:rPr>
          <w:rFonts w:ascii="黑体" w:hAnsi="黑体" w:eastAsia="黑体" w:cs="黑体"/>
          <w:b/>
          <w:color w:val="auto"/>
          <w:szCs w:val="21"/>
        </w:rPr>
      </w:pPr>
      <w:bookmarkStart w:id="117" w:name="_Toc12964"/>
      <w:bookmarkStart w:id="118" w:name="_Toc362983802"/>
      <w:bookmarkStart w:id="119" w:name="_Toc469495733"/>
      <w:r>
        <w:rPr>
          <w:rFonts w:hint="eastAsia" w:ascii="黑体" w:hAnsi="黑体" w:eastAsia="黑体" w:cs="黑体"/>
          <w:b/>
          <w:color w:val="auto"/>
          <w:szCs w:val="21"/>
        </w:rPr>
        <w:t>1. 本次评标采用综合评分法</w:t>
      </w:r>
      <w:bookmarkEnd w:id="117"/>
    </w:p>
    <w:p w14:paraId="559C9472">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1.1综合评分法是指投标文件满足采购文件全部实质性要求且按照评审因素的量化指标评审总得分从高到低的供应商为中标候选人的评标方法。</w:t>
      </w:r>
    </w:p>
    <w:p w14:paraId="72F7CB27">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1.2综合评分法一般适用于较为复杂、评价指标难以量化且价格为非主要因素的非标准定制商品和非通用服务项目的项目评审。</w:t>
      </w:r>
    </w:p>
    <w:p w14:paraId="27398D08">
      <w:pPr>
        <w:spacing w:line="440" w:lineRule="exact"/>
        <w:ind w:firstLine="422" w:firstLineChars="200"/>
        <w:jc w:val="left"/>
        <w:outlineLvl w:val="2"/>
        <w:rPr>
          <w:rFonts w:ascii="黑体" w:hAnsi="黑体" w:eastAsia="黑体" w:cs="黑体"/>
          <w:b/>
          <w:color w:val="auto"/>
          <w:szCs w:val="21"/>
        </w:rPr>
      </w:pPr>
      <w:bookmarkStart w:id="120" w:name="_Toc23084"/>
      <w:r>
        <w:rPr>
          <w:rFonts w:hint="eastAsia" w:ascii="黑体" w:hAnsi="黑体" w:eastAsia="黑体" w:cs="黑体"/>
          <w:b/>
          <w:color w:val="auto"/>
          <w:szCs w:val="21"/>
        </w:rPr>
        <w:t>2．评标程序</w:t>
      </w:r>
      <w:bookmarkEnd w:id="120"/>
    </w:p>
    <w:p w14:paraId="65E43B1A">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2.1投标文件的初审</w:t>
      </w:r>
    </w:p>
    <w:p w14:paraId="7FBC546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2.1.1资格性检查。依据法律法规和采购文件的规定，对投标文件中的资格证明、投标保证金等进行审查，以确定投标供应商是否具备投标资格。 </w:t>
      </w:r>
    </w:p>
    <w:p w14:paraId="76FF965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2.1.2符合性检查。依据采购文件的规定，从投标文件的有效性、完整性和对采购文件的响应程度进行审查，以确定投标供应商是否对采购文件的实质性要求作出响应。</w:t>
      </w:r>
    </w:p>
    <w:p w14:paraId="4638539D">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2.2投标文件的澄清</w:t>
      </w:r>
    </w:p>
    <w:p w14:paraId="79EC822D">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2.2.1在评标过程中，评标委员会认为需要，可要求投标供应商对投标文件中的有关问题进行澄清或提供补充说明及有关资料，投标供应商应作出答复。答复中不得变更价格、供货期、自报质量等实质性内容。</w:t>
      </w:r>
    </w:p>
    <w:p w14:paraId="014AF7E1">
      <w:pPr>
        <w:spacing w:line="440" w:lineRule="exact"/>
        <w:ind w:firstLine="420" w:firstLineChars="200"/>
        <w:rPr>
          <w:rFonts w:ascii="宋体" w:hAnsi="宋体" w:cs="宋体"/>
          <w:color w:val="auto"/>
          <w:szCs w:val="21"/>
        </w:rPr>
      </w:pPr>
      <w:r>
        <w:rPr>
          <w:rFonts w:hint="eastAsia" w:ascii="宋体" w:hAnsi="宋体" w:cs="宋体"/>
          <w:color w:val="auto"/>
          <w:szCs w:val="21"/>
        </w:rPr>
        <w:t>2.2.2经投标供应商在系统中做出的有效答复将视为投标文件的组成部分。投标截止时间后，投标供应商对投标报价或其他实质性内容修正的函件和增加的任何优惠条件，一律不得作为评标、定标的依据。</w:t>
      </w:r>
    </w:p>
    <w:p w14:paraId="34142C36">
      <w:pPr>
        <w:spacing w:line="440" w:lineRule="exact"/>
        <w:ind w:firstLine="420" w:firstLineChars="200"/>
        <w:jc w:val="left"/>
        <w:outlineLvl w:val="4"/>
        <w:rPr>
          <w:rFonts w:ascii="宋体" w:hAnsi="宋体" w:cs="宋体"/>
          <w:color w:val="auto"/>
          <w:szCs w:val="21"/>
        </w:rPr>
      </w:pPr>
      <w:r>
        <w:rPr>
          <w:rFonts w:hint="eastAsia" w:ascii="宋体" w:hAnsi="宋体" w:cs="宋体"/>
          <w:color w:val="auto"/>
          <w:szCs w:val="21"/>
        </w:rPr>
        <w:t>2.2.3采购人不接受投标供应商主动提出的澄清。</w:t>
      </w:r>
    </w:p>
    <w:p w14:paraId="04F0D350">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2.3比较与评价</w:t>
      </w:r>
    </w:p>
    <w:p w14:paraId="25E74BD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2.3.1按采购文件中规定的评标方法和标准，对资格性检查和符合性检查合格的投标文件进行资信、商务和技术评估，综合比较与评价。 </w:t>
      </w:r>
    </w:p>
    <w:p w14:paraId="35543F0C">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2.4推荐中标候选人名单</w:t>
      </w:r>
    </w:p>
    <w:p w14:paraId="7C036E55">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2.4.1中标候选人数量应当根据采购需要确定，但必须按顺序排列中标候选人。</w:t>
      </w:r>
    </w:p>
    <w:p w14:paraId="2AACB99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2.5在投标文件的审查、澄清、评价和比较以及授予合同过程中，投标供应商对采购单位和评标委员会成员施加影响的任何行为，都将导致取消其中标资格。</w:t>
      </w:r>
    </w:p>
    <w:p w14:paraId="3F57A327">
      <w:pPr>
        <w:spacing w:before="162" w:beforeLines="50" w:after="162" w:afterLines="50" w:line="440" w:lineRule="exact"/>
        <w:jc w:val="center"/>
        <w:outlineLvl w:val="2"/>
        <w:rPr>
          <w:rFonts w:ascii="黑体" w:hAnsi="黑体" w:eastAsia="黑体" w:cs="黑体"/>
          <w:b/>
          <w:color w:val="auto"/>
          <w:sz w:val="28"/>
          <w:szCs w:val="28"/>
        </w:rPr>
      </w:pPr>
      <w:bookmarkStart w:id="121" w:name="_Toc15979"/>
      <w:bookmarkStart w:id="122" w:name="_Toc22076"/>
      <w:bookmarkStart w:id="123" w:name="_Toc23006"/>
      <w:r>
        <w:rPr>
          <w:rFonts w:hint="eastAsia" w:ascii="黑体" w:hAnsi="黑体" w:eastAsia="黑体" w:cs="黑体"/>
          <w:b/>
          <w:color w:val="auto"/>
          <w:sz w:val="28"/>
          <w:szCs w:val="28"/>
        </w:rPr>
        <w:t>二  投标文件初审</w:t>
      </w:r>
      <w:bookmarkEnd w:id="118"/>
      <w:bookmarkEnd w:id="119"/>
      <w:bookmarkEnd w:id="121"/>
      <w:bookmarkEnd w:id="122"/>
      <w:bookmarkEnd w:id="123"/>
    </w:p>
    <w:p w14:paraId="201AE0D8">
      <w:pPr>
        <w:spacing w:line="440" w:lineRule="exact"/>
        <w:ind w:firstLine="422" w:firstLineChars="200"/>
        <w:jc w:val="left"/>
        <w:outlineLvl w:val="2"/>
        <w:rPr>
          <w:rFonts w:ascii="黑体" w:hAnsi="黑体" w:eastAsia="黑体" w:cs="黑体"/>
          <w:b/>
          <w:color w:val="auto"/>
          <w:szCs w:val="21"/>
        </w:rPr>
      </w:pPr>
      <w:bookmarkStart w:id="124" w:name="_Toc6807"/>
      <w:r>
        <w:rPr>
          <w:rFonts w:hint="eastAsia" w:ascii="黑体" w:hAnsi="黑体" w:eastAsia="黑体" w:cs="黑体"/>
          <w:b/>
          <w:color w:val="auto"/>
          <w:szCs w:val="21"/>
        </w:rPr>
        <w:t>3.资格性审查：</w:t>
      </w:r>
      <w:bookmarkEnd w:id="124"/>
    </w:p>
    <w:p w14:paraId="4230717F">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673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577EE35C">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序号</w:t>
            </w:r>
          </w:p>
        </w:tc>
        <w:tc>
          <w:tcPr>
            <w:tcW w:w="4632" w:type="dxa"/>
            <w:gridSpan w:val="2"/>
            <w:vAlign w:val="center"/>
          </w:tcPr>
          <w:p w14:paraId="39E5328A">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评审因素</w:t>
            </w:r>
          </w:p>
        </w:tc>
        <w:tc>
          <w:tcPr>
            <w:tcW w:w="4533" w:type="dxa"/>
            <w:vAlign w:val="center"/>
          </w:tcPr>
          <w:p w14:paraId="28D0A41D">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评审标准</w:t>
            </w:r>
          </w:p>
        </w:tc>
      </w:tr>
      <w:tr w14:paraId="292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69F9989A">
            <w:pPr>
              <w:spacing w:line="440" w:lineRule="exact"/>
              <w:jc w:val="center"/>
              <w:rPr>
                <w:rFonts w:ascii="宋体" w:hAnsi="宋体" w:cs="宋体"/>
                <w:color w:val="auto"/>
                <w:szCs w:val="21"/>
              </w:rPr>
            </w:pPr>
            <w:r>
              <w:rPr>
                <w:rFonts w:hint="eastAsia" w:ascii="宋体" w:hAnsi="宋体" w:cs="宋体"/>
                <w:color w:val="auto"/>
                <w:szCs w:val="21"/>
              </w:rPr>
              <w:t>1</w:t>
            </w:r>
          </w:p>
        </w:tc>
        <w:tc>
          <w:tcPr>
            <w:tcW w:w="1233" w:type="dxa"/>
            <w:vAlign w:val="center"/>
          </w:tcPr>
          <w:p w14:paraId="276047F4">
            <w:pPr>
              <w:spacing w:line="440" w:lineRule="exact"/>
              <w:jc w:val="center"/>
              <w:rPr>
                <w:rFonts w:ascii="宋体" w:hAnsi="宋体" w:cs="宋体"/>
                <w:color w:val="auto"/>
                <w:szCs w:val="21"/>
              </w:rPr>
            </w:pPr>
            <w:r>
              <w:rPr>
                <w:rFonts w:hint="eastAsia" w:ascii="宋体" w:hAnsi="宋体" w:cs="宋体"/>
                <w:color w:val="auto"/>
                <w:szCs w:val="21"/>
              </w:rPr>
              <w:t>重要要求</w:t>
            </w:r>
          </w:p>
        </w:tc>
        <w:tc>
          <w:tcPr>
            <w:tcW w:w="3399" w:type="dxa"/>
            <w:vAlign w:val="center"/>
          </w:tcPr>
          <w:p w14:paraId="33B526B8">
            <w:pPr>
              <w:spacing w:line="440" w:lineRule="exact"/>
              <w:jc w:val="center"/>
              <w:rPr>
                <w:rFonts w:ascii="宋体" w:hAnsi="宋体" w:cs="宋体"/>
                <w:color w:val="auto"/>
                <w:szCs w:val="21"/>
              </w:rPr>
            </w:pPr>
            <w:r>
              <w:rPr>
                <w:rFonts w:hint="eastAsia" w:ascii="宋体" w:hAnsi="宋体" w:cs="宋体"/>
                <w:color w:val="auto"/>
                <w:szCs w:val="21"/>
              </w:rPr>
              <w:t>（1）法定代表人身份证明和本人有效身份证【或法定代表人授权委托书和委托代理人有效身份证】</w:t>
            </w:r>
          </w:p>
        </w:tc>
        <w:tc>
          <w:tcPr>
            <w:tcW w:w="4533" w:type="dxa"/>
            <w:vAlign w:val="center"/>
          </w:tcPr>
          <w:p w14:paraId="479B3AD5">
            <w:pPr>
              <w:spacing w:line="440" w:lineRule="exact"/>
              <w:rPr>
                <w:rFonts w:ascii="宋体" w:hAnsi="宋体" w:cs="宋体"/>
                <w:color w:val="auto"/>
                <w:szCs w:val="21"/>
              </w:rPr>
            </w:pPr>
            <w:r>
              <w:rPr>
                <w:rFonts w:hint="eastAsia" w:ascii="宋体" w:hAnsi="宋体" w:cs="宋体"/>
                <w:color w:val="auto"/>
                <w:szCs w:val="21"/>
              </w:rPr>
              <w:t>现场核对原件</w:t>
            </w:r>
          </w:p>
        </w:tc>
      </w:tr>
      <w:tr w14:paraId="30BE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3926A70F">
            <w:pPr>
              <w:spacing w:line="440" w:lineRule="exact"/>
              <w:jc w:val="center"/>
              <w:rPr>
                <w:rFonts w:ascii="宋体" w:hAnsi="宋体" w:cs="宋体"/>
                <w:color w:val="auto"/>
                <w:szCs w:val="21"/>
              </w:rPr>
            </w:pPr>
            <w:r>
              <w:rPr>
                <w:rFonts w:hint="eastAsia" w:ascii="宋体" w:hAnsi="宋体" w:cs="宋体"/>
                <w:color w:val="auto"/>
                <w:szCs w:val="21"/>
              </w:rPr>
              <w:t>2</w:t>
            </w:r>
          </w:p>
        </w:tc>
        <w:tc>
          <w:tcPr>
            <w:tcW w:w="1233" w:type="dxa"/>
            <w:vMerge w:val="restart"/>
            <w:vAlign w:val="center"/>
          </w:tcPr>
          <w:p w14:paraId="1AE3B96D">
            <w:pPr>
              <w:spacing w:line="440" w:lineRule="exact"/>
              <w:rPr>
                <w:rFonts w:ascii="宋体" w:hAnsi="宋体" w:cs="宋体"/>
                <w:color w:val="auto"/>
                <w:szCs w:val="21"/>
              </w:rPr>
            </w:pPr>
            <w:r>
              <w:rPr>
                <w:rFonts w:hint="eastAsia" w:ascii="宋体" w:hAnsi="宋体" w:cs="宋体"/>
                <w:color w:val="auto"/>
                <w:szCs w:val="21"/>
              </w:rPr>
              <w:t>投标供应商应符合的基本资格条件</w:t>
            </w:r>
          </w:p>
        </w:tc>
        <w:tc>
          <w:tcPr>
            <w:tcW w:w="3399" w:type="dxa"/>
            <w:vAlign w:val="center"/>
          </w:tcPr>
          <w:p w14:paraId="2D4D4F4F">
            <w:pPr>
              <w:spacing w:line="440" w:lineRule="exact"/>
              <w:rPr>
                <w:rFonts w:ascii="宋体" w:hAnsi="宋体" w:cs="宋体"/>
                <w:color w:val="auto"/>
                <w:szCs w:val="21"/>
              </w:rPr>
            </w:pPr>
            <w:r>
              <w:rPr>
                <w:rFonts w:hint="eastAsia" w:ascii="宋体" w:hAnsi="宋体" w:cs="宋体"/>
                <w:color w:val="auto"/>
                <w:szCs w:val="21"/>
              </w:rPr>
              <w:t>（2）具有承担民事责任的能力</w:t>
            </w:r>
          </w:p>
        </w:tc>
        <w:tc>
          <w:tcPr>
            <w:tcW w:w="4533" w:type="dxa"/>
            <w:vAlign w:val="center"/>
          </w:tcPr>
          <w:p w14:paraId="09E852D5">
            <w:pPr>
              <w:spacing w:line="440" w:lineRule="exact"/>
              <w:rPr>
                <w:rFonts w:ascii="宋体" w:hAnsi="宋体" w:cs="宋体"/>
                <w:color w:val="auto"/>
                <w:szCs w:val="21"/>
              </w:rPr>
            </w:pPr>
            <w:r>
              <w:rPr>
                <w:rFonts w:hint="eastAsia" w:ascii="宋体" w:hAnsi="宋体" w:cs="宋体"/>
                <w:color w:val="auto"/>
                <w:szCs w:val="21"/>
              </w:rPr>
              <w:t>投标供应商有效的营业执照 （或三证合一的有效证件）</w:t>
            </w:r>
            <w:r>
              <w:rPr>
                <w:rFonts w:hint="eastAsia" w:ascii="宋体" w:hAnsi="宋体" w:cs="宋体"/>
                <w:b/>
                <w:bCs/>
                <w:color w:val="auto"/>
                <w:szCs w:val="21"/>
              </w:rPr>
              <w:t xml:space="preserve">复印件加盖公章 </w:t>
            </w:r>
          </w:p>
        </w:tc>
      </w:tr>
      <w:tr w14:paraId="6C03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1567589C">
            <w:pPr>
              <w:spacing w:line="440" w:lineRule="exact"/>
              <w:jc w:val="center"/>
              <w:rPr>
                <w:rFonts w:ascii="宋体" w:hAnsi="宋体" w:cs="宋体"/>
                <w:color w:val="auto"/>
                <w:szCs w:val="21"/>
              </w:rPr>
            </w:pPr>
          </w:p>
        </w:tc>
        <w:tc>
          <w:tcPr>
            <w:tcW w:w="1233" w:type="dxa"/>
            <w:vMerge w:val="continue"/>
            <w:vAlign w:val="center"/>
          </w:tcPr>
          <w:p w14:paraId="38BF2014">
            <w:pPr>
              <w:spacing w:line="440" w:lineRule="exact"/>
              <w:rPr>
                <w:rFonts w:ascii="宋体" w:hAnsi="宋体" w:cs="宋体"/>
                <w:color w:val="auto"/>
                <w:szCs w:val="21"/>
              </w:rPr>
            </w:pPr>
          </w:p>
        </w:tc>
        <w:tc>
          <w:tcPr>
            <w:tcW w:w="3399" w:type="dxa"/>
            <w:vAlign w:val="center"/>
          </w:tcPr>
          <w:p w14:paraId="173E7D14">
            <w:pPr>
              <w:spacing w:line="440" w:lineRule="exact"/>
              <w:rPr>
                <w:rFonts w:ascii="宋体" w:hAnsi="宋体" w:cs="宋体"/>
                <w:color w:val="auto"/>
                <w:szCs w:val="21"/>
              </w:rPr>
            </w:pPr>
            <w:r>
              <w:rPr>
                <w:rFonts w:hint="eastAsia" w:ascii="宋体" w:hAnsi="宋体" w:cs="宋体"/>
                <w:color w:val="auto"/>
                <w:szCs w:val="21"/>
              </w:rPr>
              <w:t>（3）参加采购活动近三年内，在经营活动中没有重大违法记录</w:t>
            </w:r>
          </w:p>
        </w:tc>
        <w:tc>
          <w:tcPr>
            <w:tcW w:w="4533" w:type="dxa"/>
            <w:vAlign w:val="center"/>
          </w:tcPr>
          <w:p w14:paraId="53512BA0">
            <w:pPr>
              <w:spacing w:line="440" w:lineRule="exact"/>
              <w:rPr>
                <w:rFonts w:ascii="宋体" w:hAnsi="宋体" w:cs="宋体"/>
                <w:color w:val="auto"/>
                <w:szCs w:val="21"/>
              </w:rPr>
            </w:pPr>
            <w:r>
              <w:rPr>
                <w:rFonts w:hint="eastAsia" w:ascii="宋体" w:hAnsi="宋体" w:cs="宋体"/>
                <w:color w:val="auto"/>
                <w:szCs w:val="21"/>
              </w:rPr>
              <w:t>参加本项目近三年内无重大违法记录声明（格式自拟）</w:t>
            </w:r>
          </w:p>
        </w:tc>
      </w:tr>
      <w:tr w14:paraId="777A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5D104BDF">
            <w:pPr>
              <w:spacing w:line="440" w:lineRule="exact"/>
              <w:jc w:val="center"/>
              <w:rPr>
                <w:rFonts w:ascii="宋体" w:hAnsi="宋体" w:cs="宋体"/>
                <w:color w:val="auto"/>
                <w:szCs w:val="21"/>
              </w:rPr>
            </w:pPr>
          </w:p>
        </w:tc>
        <w:tc>
          <w:tcPr>
            <w:tcW w:w="1233" w:type="dxa"/>
            <w:vMerge w:val="continue"/>
            <w:vAlign w:val="center"/>
          </w:tcPr>
          <w:p w14:paraId="553BA15F">
            <w:pPr>
              <w:spacing w:line="440" w:lineRule="exact"/>
              <w:rPr>
                <w:rFonts w:ascii="宋体" w:hAnsi="宋体" w:cs="宋体"/>
                <w:color w:val="auto"/>
                <w:szCs w:val="21"/>
              </w:rPr>
            </w:pPr>
          </w:p>
        </w:tc>
        <w:tc>
          <w:tcPr>
            <w:tcW w:w="3399" w:type="dxa"/>
            <w:vAlign w:val="center"/>
          </w:tcPr>
          <w:p w14:paraId="6BAAA0E9">
            <w:pPr>
              <w:spacing w:line="440" w:lineRule="exact"/>
              <w:rPr>
                <w:rFonts w:ascii="宋体" w:hAnsi="宋体" w:cs="宋体"/>
                <w:color w:val="auto"/>
                <w:szCs w:val="21"/>
              </w:rPr>
            </w:pPr>
            <w:r>
              <w:rPr>
                <w:rFonts w:hint="eastAsia" w:ascii="宋体" w:hAnsi="宋体" w:cs="宋体"/>
                <w:color w:val="auto"/>
                <w:szCs w:val="21"/>
              </w:rPr>
              <w:t>（4）诚信投标承诺书</w:t>
            </w:r>
          </w:p>
        </w:tc>
        <w:tc>
          <w:tcPr>
            <w:tcW w:w="4533" w:type="dxa"/>
            <w:vAlign w:val="center"/>
          </w:tcPr>
          <w:p w14:paraId="0BEBFDF6">
            <w:pPr>
              <w:spacing w:line="440" w:lineRule="exact"/>
              <w:rPr>
                <w:rFonts w:ascii="宋体" w:hAnsi="宋体" w:cs="宋体"/>
                <w:color w:val="auto"/>
                <w:szCs w:val="21"/>
              </w:rPr>
            </w:pPr>
            <w:r>
              <w:rPr>
                <w:rFonts w:hint="eastAsia" w:ascii="宋体" w:hAnsi="宋体" w:cs="宋体"/>
                <w:color w:val="auto"/>
                <w:szCs w:val="21"/>
              </w:rPr>
              <w:t>核验投标文件</w:t>
            </w:r>
          </w:p>
        </w:tc>
      </w:tr>
    </w:tbl>
    <w:p w14:paraId="33C600EE">
      <w:pPr>
        <w:widowControl/>
        <w:spacing w:line="440" w:lineRule="exact"/>
        <w:ind w:firstLine="422" w:firstLineChars="200"/>
        <w:textAlignment w:val="baseline"/>
        <w:rPr>
          <w:rFonts w:ascii="宋体" w:hAnsi="宋体" w:cs="宋体"/>
          <w:b/>
          <w:bCs/>
          <w:color w:val="auto"/>
          <w:kern w:val="0"/>
          <w:szCs w:val="21"/>
          <w:u w:color="000000"/>
        </w:rPr>
      </w:pPr>
      <w:r>
        <w:rPr>
          <w:rFonts w:hint="eastAsia" w:ascii="宋体" w:hAnsi="宋体" w:cs="宋体"/>
          <w:b/>
          <w:bCs/>
          <w:color w:val="auto"/>
          <w:kern w:val="0"/>
          <w:szCs w:val="21"/>
          <w:u w:color="000000"/>
        </w:rPr>
        <w:t>以上要求提供的证件复印件或通过公证的公证件复印件按顺序装订成册加盖公章并密封于“投标书一”的密封袋内。投标供应商所提交的资信证明文件必须完整，否则将导致无效投标。</w:t>
      </w:r>
    </w:p>
    <w:p w14:paraId="4E1E8101">
      <w:pPr>
        <w:spacing w:line="440" w:lineRule="exact"/>
        <w:ind w:firstLine="422" w:firstLineChars="200"/>
        <w:outlineLvl w:val="2"/>
        <w:rPr>
          <w:rFonts w:ascii="黑体" w:hAnsi="黑体" w:eastAsia="黑体" w:cs="黑体"/>
          <w:b/>
          <w:color w:val="auto"/>
          <w:szCs w:val="21"/>
        </w:rPr>
      </w:pPr>
      <w:bookmarkStart w:id="125" w:name="_Toc24327"/>
      <w:r>
        <w:rPr>
          <w:rFonts w:hint="eastAsia" w:ascii="黑体" w:hAnsi="黑体" w:eastAsia="黑体" w:cs="黑体"/>
          <w:b/>
          <w:color w:val="auto"/>
          <w:szCs w:val="21"/>
        </w:rPr>
        <w:t>4.符合性审查</w:t>
      </w:r>
      <w:bookmarkEnd w:id="125"/>
    </w:p>
    <w:p w14:paraId="0347D557">
      <w:pPr>
        <w:spacing w:line="440" w:lineRule="exact"/>
        <w:ind w:firstLine="420" w:firstLineChars="200"/>
        <w:outlineLvl w:val="3"/>
        <w:rPr>
          <w:rFonts w:ascii="宋体" w:hAnsi="宋体" w:cs="宋体"/>
          <w:bCs/>
          <w:color w:val="auto"/>
          <w:szCs w:val="21"/>
        </w:rPr>
      </w:pPr>
      <w:r>
        <w:rPr>
          <w:rFonts w:hint="eastAsia" w:ascii="宋体" w:hAnsi="宋体" w:cs="宋体"/>
          <w:bCs/>
          <w:color w:val="auto"/>
          <w:szCs w:val="21"/>
        </w:rPr>
        <w:t>4.1评审细则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23F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75D01324">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序号</w:t>
            </w:r>
          </w:p>
        </w:tc>
        <w:tc>
          <w:tcPr>
            <w:tcW w:w="4135" w:type="dxa"/>
            <w:gridSpan w:val="2"/>
            <w:vAlign w:val="center"/>
          </w:tcPr>
          <w:p w14:paraId="4A7B302F">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审查因素</w:t>
            </w:r>
          </w:p>
        </w:tc>
        <w:tc>
          <w:tcPr>
            <w:tcW w:w="5024" w:type="dxa"/>
            <w:vAlign w:val="center"/>
          </w:tcPr>
          <w:p w14:paraId="72F45F67">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审查内容</w:t>
            </w:r>
          </w:p>
        </w:tc>
      </w:tr>
      <w:tr w14:paraId="5CDA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3573E372">
            <w:pPr>
              <w:spacing w:line="440" w:lineRule="exact"/>
              <w:jc w:val="center"/>
              <w:rPr>
                <w:rFonts w:ascii="宋体" w:hAnsi="宋体" w:cs="宋体"/>
                <w:color w:val="auto"/>
                <w:szCs w:val="21"/>
              </w:rPr>
            </w:pPr>
            <w:r>
              <w:rPr>
                <w:rFonts w:hint="eastAsia" w:ascii="宋体" w:hAnsi="宋体" w:cs="宋体"/>
                <w:color w:val="auto"/>
                <w:szCs w:val="21"/>
              </w:rPr>
              <w:t>1</w:t>
            </w:r>
          </w:p>
        </w:tc>
        <w:tc>
          <w:tcPr>
            <w:tcW w:w="1204" w:type="dxa"/>
            <w:vMerge w:val="restart"/>
            <w:vAlign w:val="center"/>
          </w:tcPr>
          <w:p w14:paraId="39E9504D">
            <w:pPr>
              <w:spacing w:line="440" w:lineRule="exact"/>
              <w:jc w:val="center"/>
              <w:rPr>
                <w:rFonts w:ascii="宋体" w:hAnsi="宋体" w:cs="宋体"/>
                <w:color w:val="auto"/>
                <w:szCs w:val="21"/>
                <w:lang w:val="zh-CN"/>
              </w:rPr>
            </w:pPr>
            <w:r>
              <w:rPr>
                <w:rFonts w:hint="eastAsia" w:ascii="宋体" w:hAnsi="宋体" w:cs="宋体"/>
                <w:color w:val="auto"/>
                <w:szCs w:val="21"/>
                <w:lang w:val="zh-CN"/>
              </w:rPr>
              <w:t>标书的有效性</w:t>
            </w:r>
          </w:p>
        </w:tc>
        <w:tc>
          <w:tcPr>
            <w:tcW w:w="2931" w:type="dxa"/>
            <w:vAlign w:val="center"/>
          </w:tcPr>
          <w:p w14:paraId="46BA632D">
            <w:pPr>
              <w:spacing w:line="440" w:lineRule="exact"/>
              <w:rPr>
                <w:rFonts w:ascii="宋体" w:hAnsi="宋体" w:cs="宋体"/>
                <w:color w:val="auto"/>
                <w:szCs w:val="21"/>
                <w:lang w:val="zh-CN"/>
              </w:rPr>
            </w:pPr>
            <w:r>
              <w:rPr>
                <w:rFonts w:hint="eastAsia" w:ascii="宋体" w:hAnsi="宋体" w:cs="宋体"/>
                <w:color w:val="auto"/>
                <w:szCs w:val="21"/>
                <w:lang w:val="zh-CN"/>
              </w:rPr>
              <w:t>（1）投标文件签署</w:t>
            </w:r>
          </w:p>
        </w:tc>
        <w:tc>
          <w:tcPr>
            <w:tcW w:w="5024" w:type="dxa"/>
            <w:vAlign w:val="center"/>
          </w:tcPr>
          <w:p w14:paraId="777BA0F1">
            <w:pPr>
              <w:spacing w:line="440" w:lineRule="exact"/>
              <w:rPr>
                <w:rFonts w:ascii="宋体" w:hAnsi="宋体" w:cs="宋体"/>
                <w:color w:val="auto"/>
                <w:szCs w:val="21"/>
                <w:lang w:val="zh-CN"/>
              </w:rPr>
            </w:pPr>
            <w:r>
              <w:rPr>
                <w:rFonts w:hint="eastAsia" w:ascii="宋体" w:hAnsi="宋体" w:cs="宋体"/>
                <w:color w:val="auto"/>
                <w:szCs w:val="21"/>
                <w:lang w:val="zh-CN"/>
              </w:rPr>
              <w:t>签字、盖章符合要求。</w:t>
            </w:r>
          </w:p>
        </w:tc>
      </w:tr>
      <w:tr w14:paraId="580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3A8E71B9">
            <w:pPr>
              <w:spacing w:line="440" w:lineRule="exact"/>
              <w:jc w:val="center"/>
              <w:rPr>
                <w:rFonts w:ascii="宋体" w:hAnsi="宋体" w:cs="宋体"/>
                <w:color w:val="auto"/>
                <w:szCs w:val="21"/>
              </w:rPr>
            </w:pPr>
          </w:p>
        </w:tc>
        <w:tc>
          <w:tcPr>
            <w:tcW w:w="1204" w:type="dxa"/>
            <w:vMerge w:val="continue"/>
            <w:vAlign w:val="center"/>
          </w:tcPr>
          <w:p w14:paraId="05ADA778">
            <w:pPr>
              <w:spacing w:line="440" w:lineRule="exact"/>
              <w:jc w:val="center"/>
              <w:rPr>
                <w:rFonts w:ascii="宋体" w:hAnsi="宋体" w:cs="宋体"/>
                <w:color w:val="auto"/>
                <w:szCs w:val="21"/>
              </w:rPr>
            </w:pPr>
          </w:p>
        </w:tc>
        <w:tc>
          <w:tcPr>
            <w:tcW w:w="2931" w:type="dxa"/>
            <w:vAlign w:val="center"/>
          </w:tcPr>
          <w:p w14:paraId="71FE513A">
            <w:pPr>
              <w:spacing w:line="440" w:lineRule="exact"/>
              <w:rPr>
                <w:rFonts w:ascii="宋体" w:hAnsi="宋体" w:cs="宋体"/>
                <w:color w:val="auto"/>
                <w:szCs w:val="21"/>
                <w:lang w:val="zh-CN"/>
              </w:rPr>
            </w:pPr>
            <w:r>
              <w:rPr>
                <w:rFonts w:hint="eastAsia" w:ascii="宋体" w:hAnsi="宋体" w:cs="宋体"/>
                <w:color w:val="auto"/>
                <w:szCs w:val="21"/>
                <w:lang w:val="zh-CN"/>
              </w:rPr>
              <w:t>（2）投标方案</w:t>
            </w:r>
          </w:p>
        </w:tc>
        <w:tc>
          <w:tcPr>
            <w:tcW w:w="5024" w:type="dxa"/>
            <w:vAlign w:val="center"/>
          </w:tcPr>
          <w:p w14:paraId="447F0579">
            <w:pPr>
              <w:spacing w:line="440" w:lineRule="exact"/>
              <w:rPr>
                <w:rFonts w:ascii="宋体" w:hAnsi="宋体" w:cs="宋体"/>
                <w:color w:val="auto"/>
                <w:szCs w:val="21"/>
              </w:rPr>
            </w:pPr>
            <w:r>
              <w:rPr>
                <w:rFonts w:hint="eastAsia" w:ascii="宋体" w:hAnsi="宋体" w:cs="宋体"/>
                <w:color w:val="auto"/>
                <w:szCs w:val="21"/>
                <w:lang w:val="zh-CN"/>
              </w:rPr>
              <w:t>每个分包只能有一个方案投标。</w:t>
            </w:r>
          </w:p>
        </w:tc>
      </w:tr>
      <w:tr w14:paraId="035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562C1606">
            <w:pPr>
              <w:spacing w:line="440" w:lineRule="exact"/>
              <w:jc w:val="center"/>
              <w:rPr>
                <w:rFonts w:ascii="宋体" w:hAnsi="宋体" w:cs="宋体"/>
                <w:color w:val="auto"/>
                <w:szCs w:val="21"/>
              </w:rPr>
            </w:pPr>
          </w:p>
        </w:tc>
        <w:tc>
          <w:tcPr>
            <w:tcW w:w="1204" w:type="dxa"/>
            <w:vMerge w:val="continue"/>
            <w:vAlign w:val="center"/>
          </w:tcPr>
          <w:p w14:paraId="7455CFD9">
            <w:pPr>
              <w:spacing w:line="440" w:lineRule="exact"/>
              <w:jc w:val="center"/>
              <w:rPr>
                <w:rFonts w:ascii="宋体" w:hAnsi="宋体" w:cs="宋体"/>
                <w:color w:val="auto"/>
                <w:szCs w:val="21"/>
              </w:rPr>
            </w:pPr>
          </w:p>
        </w:tc>
        <w:tc>
          <w:tcPr>
            <w:tcW w:w="2931" w:type="dxa"/>
            <w:vAlign w:val="center"/>
          </w:tcPr>
          <w:p w14:paraId="1B13B8B6">
            <w:pPr>
              <w:spacing w:line="440" w:lineRule="exact"/>
              <w:rPr>
                <w:rFonts w:ascii="宋体" w:hAnsi="宋体" w:cs="宋体"/>
                <w:color w:val="auto"/>
                <w:szCs w:val="21"/>
                <w:lang w:val="zh-CN"/>
              </w:rPr>
            </w:pPr>
            <w:r>
              <w:rPr>
                <w:rFonts w:hint="eastAsia" w:ascii="宋体" w:hAnsi="宋体" w:cs="宋体"/>
                <w:color w:val="auto"/>
                <w:szCs w:val="21"/>
              </w:rPr>
              <w:t>（3）报价唯一</w:t>
            </w:r>
          </w:p>
        </w:tc>
        <w:tc>
          <w:tcPr>
            <w:tcW w:w="5024" w:type="dxa"/>
            <w:vAlign w:val="center"/>
          </w:tcPr>
          <w:p w14:paraId="5EA1E1C7">
            <w:pPr>
              <w:spacing w:line="440" w:lineRule="exact"/>
              <w:rPr>
                <w:rFonts w:ascii="宋体" w:hAnsi="宋体" w:cs="宋体"/>
                <w:color w:val="auto"/>
                <w:szCs w:val="21"/>
              </w:rPr>
            </w:pPr>
            <w:r>
              <w:rPr>
                <w:rFonts w:hint="eastAsia" w:ascii="宋体" w:hAnsi="宋体" w:cs="宋体"/>
                <w:color w:val="auto"/>
                <w:szCs w:val="21"/>
                <w:lang w:val="zh-CN"/>
              </w:rPr>
              <w:t>只能在限价范围内报价，</w:t>
            </w:r>
            <w:r>
              <w:rPr>
                <w:rFonts w:hint="eastAsia" w:ascii="宋体" w:hAnsi="宋体" w:cs="宋体"/>
                <w:color w:val="auto"/>
                <w:szCs w:val="21"/>
              </w:rPr>
              <w:t>只能有一个有效报价，不得提交选择性报价。</w:t>
            </w:r>
          </w:p>
        </w:tc>
      </w:tr>
      <w:tr w14:paraId="4166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7E70AD99">
            <w:pPr>
              <w:spacing w:line="440" w:lineRule="exact"/>
              <w:jc w:val="center"/>
              <w:rPr>
                <w:rFonts w:ascii="宋体" w:hAnsi="宋体" w:cs="宋体"/>
                <w:color w:val="auto"/>
                <w:szCs w:val="21"/>
              </w:rPr>
            </w:pPr>
          </w:p>
        </w:tc>
        <w:tc>
          <w:tcPr>
            <w:tcW w:w="1204" w:type="dxa"/>
            <w:vMerge w:val="continue"/>
            <w:vAlign w:val="center"/>
          </w:tcPr>
          <w:p w14:paraId="43C0BF5E">
            <w:pPr>
              <w:spacing w:line="440" w:lineRule="exact"/>
              <w:jc w:val="center"/>
              <w:rPr>
                <w:rFonts w:ascii="宋体" w:hAnsi="宋体" w:cs="宋体"/>
                <w:color w:val="auto"/>
                <w:szCs w:val="21"/>
              </w:rPr>
            </w:pPr>
          </w:p>
        </w:tc>
        <w:tc>
          <w:tcPr>
            <w:tcW w:w="2931" w:type="dxa"/>
            <w:vAlign w:val="center"/>
          </w:tcPr>
          <w:p w14:paraId="547A4B7E">
            <w:pPr>
              <w:spacing w:line="440" w:lineRule="exact"/>
              <w:rPr>
                <w:rFonts w:ascii="宋体" w:hAnsi="宋体" w:cs="宋体"/>
                <w:color w:val="auto"/>
                <w:szCs w:val="21"/>
              </w:rPr>
            </w:pPr>
            <w:r>
              <w:rPr>
                <w:rFonts w:hint="eastAsia" w:ascii="宋体" w:hAnsi="宋体" w:cs="宋体"/>
                <w:color w:val="auto"/>
                <w:szCs w:val="21"/>
              </w:rPr>
              <w:t>（4）投标文件的有效期</w:t>
            </w:r>
          </w:p>
        </w:tc>
        <w:tc>
          <w:tcPr>
            <w:tcW w:w="5024" w:type="dxa"/>
            <w:vAlign w:val="center"/>
          </w:tcPr>
          <w:p w14:paraId="72AF1283">
            <w:pPr>
              <w:spacing w:line="440" w:lineRule="exact"/>
              <w:rPr>
                <w:rFonts w:ascii="宋体" w:hAnsi="宋体" w:cs="宋体"/>
                <w:color w:val="auto"/>
                <w:szCs w:val="21"/>
                <w:lang w:val="zh-CN"/>
              </w:rPr>
            </w:pPr>
            <w:r>
              <w:rPr>
                <w:rFonts w:hint="eastAsia" w:ascii="宋体" w:hAnsi="宋体" w:cs="宋体"/>
                <w:color w:val="auto"/>
                <w:szCs w:val="21"/>
                <w:lang w:val="zh-CN"/>
              </w:rPr>
              <w:t>完全响应。</w:t>
            </w:r>
          </w:p>
        </w:tc>
      </w:tr>
      <w:tr w14:paraId="3F9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061E2E58">
            <w:pPr>
              <w:spacing w:line="440" w:lineRule="exact"/>
              <w:jc w:val="center"/>
              <w:rPr>
                <w:rFonts w:ascii="宋体" w:hAnsi="宋体" w:cs="宋体"/>
                <w:color w:val="auto"/>
                <w:szCs w:val="21"/>
              </w:rPr>
            </w:pPr>
            <w:r>
              <w:rPr>
                <w:rFonts w:hint="eastAsia" w:ascii="宋体" w:hAnsi="宋体" w:cs="宋体"/>
                <w:color w:val="auto"/>
                <w:szCs w:val="21"/>
              </w:rPr>
              <w:t>2</w:t>
            </w:r>
          </w:p>
        </w:tc>
        <w:tc>
          <w:tcPr>
            <w:tcW w:w="1204" w:type="dxa"/>
            <w:vMerge w:val="restart"/>
            <w:vAlign w:val="center"/>
          </w:tcPr>
          <w:p w14:paraId="4EE49938">
            <w:pPr>
              <w:spacing w:line="440" w:lineRule="exact"/>
              <w:jc w:val="center"/>
              <w:rPr>
                <w:rFonts w:ascii="宋体" w:hAnsi="宋体" w:cs="宋体"/>
                <w:color w:val="auto"/>
                <w:szCs w:val="21"/>
                <w:lang w:val="zh-CN"/>
              </w:rPr>
            </w:pPr>
            <w:r>
              <w:rPr>
                <w:rFonts w:hint="eastAsia" w:ascii="宋体" w:hAnsi="宋体" w:cs="宋体"/>
                <w:color w:val="auto"/>
                <w:szCs w:val="21"/>
                <w:lang w:val="zh-CN"/>
              </w:rPr>
              <w:t>标书的完整性</w:t>
            </w:r>
          </w:p>
        </w:tc>
        <w:tc>
          <w:tcPr>
            <w:tcW w:w="2931" w:type="dxa"/>
            <w:vAlign w:val="center"/>
          </w:tcPr>
          <w:p w14:paraId="32D6DC7A">
            <w:pPr>
              <w:spacing w:line="440" w:lineRule="exact"/>
              <w:rPr>
                <w:rFonts w:ascii="宋体" w:hAnsi="宋体" w:cs="宋体"/>
                <w:color w:val="auto"/>
                <w:szCs w:val="21"/>
              </w:rPr>
            </w:pPr>
            <w:r>
              <w:rPr>
                <w:rFonts w:hint="eastAsia" w:ascii="宋体" w:hAnsi="宋体" w:cs="宋体"/>
                <w:color w:val="auto"/>
                <w:szCs w:val="21"/>
                <w:lang w:val="zh-CN"/>
              </w:rPr>
              <w:t>（5）投标文件份数</w:t>
            </w:r>
          </w:p>
        </w:tc>
        <w:tc>
          <w:tcPr>
            <w:tcW w:w="5024" w:type="dxa"/>
            <w:vAlign w:val="center"/>
          </w:tcPr>
          <w:p w14:paraId="77D4F3B5">
            <w:pPr>
              <w:spacing w:line="440" w:lineRule="exact"/>
              <w:rPr>
                <w:rFonts w:ascii="宋体" w:hAnsi="宋体" w:cs="宋体"/>
                <w:color w:val="auto"/>
                <w:szCs w:val="21"/>
              </w:rPr>
            </w:pPr>
            <w:r>
              <w:rPr>
                <w:rFonts w:hint="eastAsia" w:ascii="宋体" w:hAnsi="宋体" w:cs="宋体"/>
                <w:color w:val="auto"/>
                <w:szCs w:val="21"/>
                <w:lang w:val="zh-CN"/>
              </w:rPr>
              <w:t>执行采购文件要求</w:t>
            </w:r>
          </w:p>
        </w:tc>
      </w:tr>
      <w:tr w14:paraId="517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60FECBD">
            <w:pPr>
              <w:spacing w:line="440" w:lineRule="exact"/>
              <w:jc w:val="center"/>
              <w:rPr>
                <w:rFonts w:ascii="宋体" w:hAnsi="宋体" w:cs="宋体"/>
                <w:color w:val="auto"/>
                <w:szCs w:val="21"/>
              </w:rPr>
            </w:pPr>
          </w:p>
        </w:tc>
        <w:tc>
          <w:tcPr>
            <w:tcW w:w="1204" w:type="dxa"/>
            <w:vMerge w:val="continue"/>
            <w:vAlign w:val="center"/>
          </w:tcPr>
          <w:p w14:paraId="2BF9D2B2">
            <w:pPr>
              <w:spacing w:line="440" w:lineRule="exact"/>
              <w:jc w:val="center"/>
              <w:rPr>
                <w:rFonts w:ascii="宋体" w:hAnsi="宋体" w:cs="宋体"/>
                <w:color w:val="auto"/>
                <w:szCs w:val="21"/>
              </w:rPr>
            </w:pPr>
          </w:p>
        </w:tc>
        <w:tc>
          <w:tcPr>
            <w:tcW w:w="2931" w:type="dxa"/>
            <w:vAlign w:val="center"/>
          </w:tcPr>
          <w:p w14:paraId="2A14CDCF">
            <w:pPr>
              <w:spacing w:line="440" w:lineRule="exact"/>
              <w:rPr>
                <w:rFonts w:ascii="宋体" w:hAnsi="宋体" w:cs="宋体"/>
                <w:color w:val="auto"/>
                <w:szCs w:val="21"/>
                <w:lang w:val="zh-CN"/>
              </w:rPr>
            </w:pPr>
            <w:r>
              <w:rPr>
                <w:rFonts w:hint="eastAsia" w:ascii="宋体" w:hAnsi="宋体" w:cs="宋体"/>
                <w:color w:val="auto"/>
                <w:szCs w:val="21"/>
                <w:lang w:val="zh-CN"/>
              </w:rPr>
              <w:t>（6）投标文件形式内容</w:t>
            </w:r>
          </w:p>
        </w:tc>
        <w:tc>
          <w:tcPr>
            <w:tcW w:w="5024" w:type="dxa"/>
            <w:vAlign w:val="center"/>
          </w:tcPr>
          <w:p w14:paraId="7B283B30">
            <w:pPr>
              <w:spacing w:line="440" w:lineRule="exact"/>
              <w:rPr>
                <w:rFonts w:ascii="宋体" w:hAnsi="宋体" w:cs="宋体"/>
                <w:color w:val="auto"/>
                <w:szCs w:val="21"/>
                <w:lang w:val="zh-CN"/>
              </w:rPr>
            </w:pPr>
            <w:r>
              <w:rPr>
                <w:rFonts w:hint="eastAsia" w:ascii="宋体" w:hAnsi="宋体" w:cs="宋体"/>
                <w:color w:val="auto"/>
                <w:szCs w:val="21"/>
                <w:lang w:val="zh-CN"/>
              </w:rPr>
              <w:t>投标文件内容清晰、齐全无遗漏</w:t>
            </w:r>
          </w:p>
        </w:tc>
      </w:tr>
      <w:tr w14:paraId="1BE9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5B11CEE5">
            <w:pPr>
              <w:spacing w:line="440" w:lineRule="exact"/>
              <w:jc w:val="center"/>
              <w:rPr>
                <w:rFonts w:ascii="宋体" w:hAnsi="宋体" w:cs="宋体"/>
                <w:color w:val="auto"/>
                <w:szCs w:val="21"/>
              </w:rPr>
            </w:pPr>
            <w:r>
              <w:rPr>
                <w:rFonts w:hint="eastAsia" w:ascii="宋体" w:hAnsi="宋体" w:cs="宋体"/>
                <w:color w:val="auto"/>
                <w:szCs w:val="21"/>
              </w:rPr>
              <w:t>3</w:t>
            </w:r>
          </w:p>
        </w:tc>
        <w:tc>
          <w:tcPr>
            <w:tcW w:w="1204" w:type="dxa"/>
            <w:vMerge w:val="restart"/>
            <w:vAlign w:val="center"/>
          </w:tcPr>
          <w:p w14:paraId="553B059A">
            <w:pPr>
              <w:spacing w:line="440" w:lineRule="exact"/>
              <w:jc w:val="center"/>
              <w:rPr>
                <w:rFonts w:ascii="宋体" w:hAnsi="宋体" w:cs="宋体"/>
                <w:color w:val="auto"/>
                <w:szCs w:val="21"/>
                <w:lang w:val="zh-CN"/>
              </w:rPr>
            </w:pPr>
            <w:r>
              <w:rPr>
                <w:rFonts w:hint="eastAsia" w:ascii="宋体" w:hAnsi="宋体" w:cs="宋体"/>
                <w:color w:val="auto"/>
                <w:szCs w:val="21"/>
                <w:lang w:val="zh-CN"/>
              </w:rPr>
              <w:t>标书的响应程度</w:t>
            </w:r>
          </w:p>
        </w:tc>
        <w:tc>
          <w:tcPr>
            <w:tcW w:w="2931" w:type="dxa"/>
            <w:vAlign w:val="center"/>
          </w:tcPr>
          <w:p w14:paraId="5452B9B0">
            <w:pPr>
              <w:spacing w:line="440" w:lineRule="exact"/>
              <w:rPr>
                <w:rFonts w:ascii="宋体" w:hAnsi="宋体" w:cs="宋体"/>
                <w:color w:val="auto"/>
                <w:szCs w:val="21"/>
                <w:lang w:val="zh-CN"/>
              </w:rPr>
            </w:pPr>
            <w:r>
              <w:rPr>
                <w:rFonts w:hint="eastAsia" w:ascii="宋体" w:hAnsi="宋体" w:cs="宋体"/>
                <w:color w:val="auto"/>
                <w:szCs w:val="21"/>
                <w:lang w:val="zh-CN"/>
              </w:rPr>
              <w:t>（7）技术参数响应程度</w:t>
            </w:r>
          </w:p>
        </w:tc>
        <w:tc>
          <w:tcPr>
            <w:tcW w:w="5024" w:type="dxa"/>
            <w:vAlign w:val="center"/>
          </w:tcPr>
          <w:p w14:paraId="04AA7F7D">
            <w:pPr>
              <w:spacing w:line="440" w:lineRule="exact"/>
              <w:rPr>
                <w:rFonts w:ascii="宋体" w:hAnsi="宋体" w:cs="宋体"/>
                <w:color w:val="auto"/>
                <w:szCs w:val="21"/>
                <w:lang w:val="zh-CN"/>
              </w:rPr>
            </w:pPr>
            <w:r>
              <w:rPr>
                <w:rFonts w:hint="eastAsia" w:ascii="宋体" w:hAnsi="宋体" w:cs="宋体"/>
                <w:color w:val="auto"/>
                <w:szCs w:val="21"/>
                <w:lang w:val="zh-CN"/>
              </w:rPr>
              <w:t>执行采购文件要求</w:t>
            </w:r>
          </w:p>
        </w:tc>
      </w:tr>
      <w:tr w14:paraId="6136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6C3DAFBC">
            <w:pPr>
              <w:spacing w:line="440" w:lineRule="exact"/>
              <w:rPr>
                <w:rFonts w:ascii="宋体" w:hAnsi="宋体" w:cs="宋体"/>
                <w:color w:val="auto"/>
                <w:szCs w:val="21"/>
              </w:rPr>
            </w:pPr>
          </w:p>
        </w:tc>
        <w:tc>
          <w:tcPr>
            <w:tcW w:w="1204" w:type="dxa"/>
            <w:vMerge w:val="continue"/>
            <w:vAlign w:val="center"/>
          </w:tcPr>
          <w:p w14:paraId="158BBAB5">
            <w:pPr>
              <w:spacing w:line="440" w:lineRule="exact"/>
              <w:rPr>
                <w:rFonts w:ascii="宋体" w:hAnsi="宋体" w:cs="宋体"/>
                <w:color w:val="auto"/>
                <w:szCs w:val="21"/>
              </w:rPr>
            </w:pPr>
          </w:p>
        </w:tc>
        <w:tc>
          <w:tcPr>
            <w:tcW w:w="2931" w:type="dxa"/>
            <w:vAlign w:val="center"/>
          </w:tcPr>
          <w:p w14:paraId="2C866B86">
            <w:pPr>
              <w:spacing w:line="440" w:lineRule="exact"/>
              <w:rPr>
                <w:rFonts w:ascii="宋体" w:hAnsi="宋体" w:cs="宋体"/>
                <w:color w:val="auto"/>
                <w:szCs w:val="21"/>
                <w:lang w:val="zh-CN"/>
              </w:rPr>
            </w:pPr>
            <w:r>
              <w:rPr>
                <w:rFonts w:hint="eastAsia" w:ascii="宋体" w:hAnsi="宋体" w:cs="宋体"/>
                <w:color w:val="auto"/>
                <w:szCs w:val="21"/>
                <w:lang w:val="zh-CN"/>
              </w:rPr>
              <w:t>（8）商务条款响应程度（包括供货期、售后服务、技术培训等）</w:t>
            </w:r>
          </w:p>
        </w:tc>
        <w:tc>
          <w:tcPr>
            <w:tcW w:w="5024" w:type="dxa"/>
            <w:vAlign w:val="center"/>
          </w:tcPr>
          <w:p w14:paraId="3BD7CF3E">
            <w:pPr>
              <w:spacing w:line="440" w:lineRule="exact"/>
              <w:rPr>
                <w:rFonts w:ascii="宋体" w:hAnsi="宋体" w:cs="宋体"/>
                <w:color w:val="auto"/>
                <w:szCs w:val="21"/>
                <w:lang w:val="zh-CN"/>
              </w:rPr>
            </w:pPr>
            <w:r>
              <w:rPr>
                <w:rFonts w:hint="eastAsia" w:ascii="宋体" w:hAnsi="宋体" w:cs="宋体"/>
                <w:color w:val="auto"/>
                <w:szCs w:val="21"/>
                <w:lang w:val="zh-CN"/>
              </w:rPr>
              <w:t>完全响应或优于采购文件要求</w:t>
            </w:r>
          </w:p>
        </w:tc>
      </w:tr>
    </w:tbl>
    <w:p w14:paraId="7C8E9EC8">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4.2评委会判定投标文件的响应性只根据投标文件本身的内容，而不寻求外部的证据，但投标有不真实不正确的内容时除外。</w:t>
      </w:r>
    </w:p>
    <w:p w14:paraId="066E5BDE">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4.3如果投标文件实质上没有响应采购文件的要求，评委会将予以拒绝，投标供应商不得通过修正或撤销不符合要求的偏离或保留，而使其投标成为实质上响应的投标。</w:t>
      </w:r>
    </w:p>
    <w:p w14:paraId="52C6F4D7">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4.4投标供应商可在现场20分钟内对评标委员会的评审结论提出异议，评标委员会根据采购文件及有关规定对投标供应商的异议进行复议。</w:t>
      </w:r>
    </w:p>
    <w:p w14:paraId="35ABC7DA">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4.5只有通过初审的投标供应商才能进入下一步评标程序。</w:t>
      </w:r>
    </w:p>
    <w:p w14:paraId="1A1ED7AE">
      <w:pPr>
        <w:spacing w:before="162" w:beforeLines="50" w:after="162" w:afterLines="50" w:line="440" w:lineRule="exact"/>
        <w:jc w:val="center"/>
        <w:outlineLvl w:val="4"/>
        <w:rPr>
          <w:rFonts w:ascii="黑体" w:hAnsi="黑体" w:eastAsia="黑体" w:cs="黑体"/>
          <w:b/>
          <w:color w:val="auto"/>
          <w:sz w:val="28"/>
          <w:szCs w:val="28"/>
        </w:rPr>
      </w:pPr>
      <w:bookmarkStart w:id="126" w:name="_Toc362983803"/>
      <w:bookmarkStart w:id="127" w:name="_Toc469495734"/>
      <w:bookmarkStart w:id="128" w:name="_Toc20667"/>
      <w:bookmarkStart w:id="129" w:name="_Toc8811"/>
      <w:r>
        <w:rPr>
          <w:rFonts w:hint="eastAsia" w:ascii="黑体" w:hAnsi="黑体" w:eastAsia="黑体" w:cs="黑体"/>
          <w:b/>
          <w:color w:val="auto"/>
          <w:sz w:val="28"/>
          <w:szCs w:val="28"/>
        </w:rPr>
        <w:t>三  投标文件的澄清和补正</w:t>
      </w:r>
      <w:bookmarkEnd w:id="126"/>
      <w:bookmarkEnd w:id="127"/>
      <w:bookmarkEnd w:id="128"/>
      <w:bookmarkEnd w:id="129"/>
    </w:p>
    <w:p w14:paraId="2C44EDC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6B61B9C9">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5.2评委会修正错误的原则：</w:t>
      </w:r>
    </w:p>
    <w:p w14:paraId="1F214876">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5.2.1如果数字表示的金额和用文字表示的金额不一致时，以文字表示的金额为准；当货物服务报价表、投标函的总报价与开标一览表不一致时，以开标一览表为准。</w:t>
      </w:r>
    </w:p>
    <w:p w14:paraId="5AE594D5">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5.2.2如果单价与数量的乘积和总价不一致，以单价为准，修正总价及开标一览表；当单价小数点有明显的错位时，评委会将以总价为准，并修正其单价。</w:t>
      </w:r>
    </w:p>
    <w:p w14:paraId="348B918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30" w:name="_Toc469495735"/>
    </w:p>
    <w:bookmarkEnd w:id="130"/>
    <w:p w14:paraId="695B0CA9">
      <w:pPr>
        <w:widowControl/>
        <w:spacing w:before="162" w:beforeLines="50" w:after="162" w:afterLines="50" w:line="440" w:lineRule="exact"/>
        <w:jc w:val="center"/>
        <w:outlineLvl w:val="4"/>
        <w:rPr>
          <w:rFonts w:ascii="黑体" w:hAnsi="黑体" w:eastAsia="黑体" w:cs="黑体"/>
          <w:b/>
          <w:color w:val="auto"/>
          <w:sz w:val="28"/>
          <w:szCs w:val="28"/>
        </w:rPr>
      </w:pPr>
      <w:bookmarkStart w:id="131" w:name="_Toc6932"/>
      <w:bookmarkStart w:id="132" w:name="_Toc27786"/>
      <w:bookmarkStart w:id="133" w:name="_Toc23516"/>
      <w:bookmarkStart w:id="134" w:name="_Toc362983805"/>
      <w:bookmarkStart w:id="135" w:name="_Toc29803"/>
      <w:bookmarkStart w:id="136" w:name="_Toc469495736"/>
      <w:r>
        <w:rPr>
          <w:rFonts w:hint="eastAsia" w:ascii="黑体" w:hAnsi="黑体" w:eastAsia="黑体" w:cs="黑体"/>
          <w:b/>
          <w:color w:val="auto"/>
          <w:sz w:val="28"/>
          <w:szCs w:val="28"/>
        </w:rPr>
        <w:t xml:space="preserve">四 </w:t>
      </w:r>
      <w:r>
        <w:rPr>
          <w:rFonts w:ascii="黑体" w:hAnsi="黑体" w:eastAsia="黑体" w:cs="黑体"/>
          <w:b/>
          <w:color w:val="auto"/>
          <w:sz w:val="28"/>
          <w:szCs w:val="28"/>
        </w:rPr>
        <w:t xml:space="preserve"> </w:t>
      </w:r>
      <w:r>
        <w:rPr>
          <w:rFonts w:hint="eastAsia" w:ascii="黑体" w:hAnsi="黑体" w:eastAsia="黑体" w:cs="黑体"/>
          <w:b/>
          <w:color w:val="auto"/>
          <w:sz w:val="28"/>
          <w:szCs w:val="28"/>
        </w:rPr>
        <w:t>比较与评价</w:t>
      </w:r>
      <w:bookmarkEnd w:id="131"/>
      <w:bookmarkEnd w:id="132"/>
    </w:p>
    <w:p w14:paraId="65018BB4">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6.详细评审即按采购文件中规定的评标方法和标准，评标委员会将对通过初审的投标文件，进行资信、技术和商务部分评估、综合比较与评价。</w:t>
      </w:r>
    </w:p>
    <w:p w14:paraId="07597034">
      <w:pPr>
        <w:pStyle w:val="57"/>
        <w:spacing w:line="440" w:lineRule="exact"/>
        <w:ind w:firstLine="422" w:firstLineChars="200"/>
        <w:rPr>
          <w:rFonts w:ascii="宋体" w:hAnsi="宋体" w:cs="宋体"/>
          <w:color w:val="auto"/>
          <w:sz w:val="21"/>
          <w:szCs w:val="21"/>
        </w:rPr>
      </w:pPr>
      <w:r>
        <w:rPr>
          <w:rFonts w:hint="eastAsia" w:ascii="宋体" w:hAnsi="宋体" w:cs="宋体"/>
          <w:b/>
          <w:bCs/>
          <w:color w:val="auto"/>
          <w:sz w:val="21"/>
          <w:szCs w:val="21"/>
        </w:rPr>
        <w:t>6.1资信评审细则（5分）</w:t>
      </w:r>
      <w:r>
        <w:rPr>
          <w:rFonts w:ascii="宋体" w:hAnsi="宋体" w:cs="宋体"/>
          <w:color w:val="auto"/>
          <w:sz w:val="21"/>
          <w:szCs w:val="21"/>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886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vAlign w:val="center"/>
          </w:tcPr>
          <w:p w14:paraId="0D323F61">
            <w:pPr>
              <w:pStyle w:val="57"/>
              <w:spacing w:line="440" w:lineRule="exact"/>
              <w:ind w:firstLine="0"/>
              <w:jc w:val="center"/>
              <w:rPr>
                <w:rFonts w:ascii="宋体" w:hAnsi="宋体" w:cs="宋体"/>
                <w:b/>
                <w:bCs/>
                <w:color w:val="auto"/>
                <w:kern w:val="0"/>
                <w:sz w:val="21"/>
                <w:szCs w:val="21"/>
              </w:rPr>
            </w:pPr>
            <w:r>
              <w:rPr>
                <w:rFonts w:hint="eastAsia" w:ascii="宋体" w:hAnsi="宋体" w:cs="宋体"/>
                <w:b/>
                <w:bCs/>
                <w:color w:val="auto"/>
                <w:kern w:val="0"/>
                <w:sz w:val="21"/>
                <w:szCs w:val="21"/>
              </w:rPr>
              <w:t>序号</w:t>
            </w:r>
          </w:p>
        </w:tc>
        <w:tc>
          <w:tcPr>
            <w:tcW w:w="1486" w:type="dxa"/>
            <w:vAlign w:val="center"/>
          </w:tcPr>
          <w:p w14:paraId="5BB62076">
            <w:pPr>
              <w:pStyle w:val="57"/>
              <w:spacing w:line="440" w:lineRule="exact"/>
              <w:ind w:firstLine="0"/>
              <w:jc w:val="center"/>
              <w:rPr>
                <w:rFonts w:ascii="宋体" w:hAnsi="宋体" w:cs="宋体"/>
                <w:b/>
                <w:bCs/>
                <w:color w:val="auto"/>
                <w:kern w:val="0"/>
                <w:sz w:val="21"/>
                <w:szCs w:val="21"/>
              </w:rPr>
            </w:pPr>
            <w:r>
              <w:rPr>
                <w:rFonts w:hint="eastAsia" w:ascii="宋体" w:hAnsi="宋体" w:cs="宋体"/>
                <w:b/>
                <w:bCs/>
                <w:color w:val="auto"/>
                <w:sz w:val="21"/>
                <w:szCs w:val="21"/>
              </w:rPr>
              <w:t>评分因素</w:t>
            </w:r>
          </w:p>
        </w:tc>
        <w:tc>
          <w:tcPr>
            <w:tcW w:w="7661" w:type="dxa"/>
            <w:vAlign w:val="center"/>
          </w:tcPr>
          <w:p w14:paraId="75083FDB">
            <w:pPr>
              <w:pStyle w:val="57"/>
              <w:spacing w:line="440" w:lineRule="exact"/>
              <w:ind w:firstLine="0"/>
              <w:jc w:val="center"/>
              <w:rPr>
                <w:rFonts w:ascii="宋体" w:hAnsi="宋体" w:cs="宋体"/>
                <w:b/>
                <w:bCs/>
                <w:color w:val="auto"/>
                <w:kern w:val="0"/>
                <w:sz w:val="21"/>
                <w:szCs w:val="21"/>
              </w:rPr>
            </w:pPr>
            <w:r>
              <w:rPr>
                <w:rFonts w:hint="eastAsia" w:ascii="宋体" w:hAnsi="宋体" w:cs="宋体"/>
                <w:b/>
                <w:bCs/>
                <w:color w:val="auto"/>
                <w:kern w:val="0"/>
                <w:sz w:val="21"/>
                <w:szCs w:val="21"/>
              </w:rPr>
              <w:t>评审细则</w:t>
            </w:r>
          </w:p>
        </w:tc>
      </w:tr>
      <w:tr w14:paraId="31F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22" w:type="dxa"/>
            <w:vAlign w:val="center"/>
          </w:tcPr>
          <w:p w14:paraId="4252F447">
            <w:pPr>
              <w:pStyle w:val="57"/>
              <w:spacing w:line="440" w:lineRule="exact"/>
              <w:ind w:firstLine="0"/>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1486" w:type="dxa"/>
            <w:vAlign w:val="center"/>
          </w:tcPr>
          <w:p w14:paraId="03721DAA">
            <w:pPr>
              <w:pStyle w:val="57"/>
              <w:spacing w:line="440" w:lineRule="exact"/>
              <w:ind w:firstLine="0"/>
              <w:jc w:val="center"/>
              <w:rPr>
                <w:rFonts w:ascii="宋体" w:hAnsi="宋体" w:cs="宋体"/>
                <w:color w:val="auto"/>
                <w:kern w:val="0"/>
                <w:sz w:val="21"/>
                <w:szCs w:val="21"/>
              </w:rPr>
            </w:pPr>
            <w:r>
              <w:rPr>
                <w:rFonts w:hint="eastAsia" w:ascii="宋体" w:hAnsi="宋体" w:cs="宋体"/>
                <w:color w:val="auto"/>
                <w:kern w:val="0"/>
                <w:sz w:val="21"/>
                <w:szCs w:val="21"/>
              </w:rPr>
              <w:t>企业业绩</w:t>
            </w:r>
          </w:p>
          <w:p w14:paraId="4BE8BC61">
            <w:pPr>
              <w:pStyle w:val="57"/>
              <w:spacing w:line="440" w:lineRule="exact"/>
              <w:ind w:firstLine="0"/>
              <w:jc w:val="center"/>
              <w:rPr>
                <w:rFonts w:ascii="宋体" w:hAnsi="宋体" w:cs="宋体"/>
                <w:color w:val="auto"/>
                <w:kern w:val="0"/>
                <w:sz w:val="21"/>
                <w:szCs w:val="21"/>
              </w:rPr>
            </w:pPr>
            <w:r>
              <w:rPr>
                <w:rFonts w:hint="eastAsia" w:ascii="宋体" w:hAnsi="宋体" w:cs="宋体"/>
                <w:color w:val="auto"/>
                <w:kern w:val="0"/>
                <w:sz w:val="21"/>
                <w:szCs w:val="21"/>
              </w:rPr>
              <w:t>（5分）</w:t>
            </w:r>
          </w:p>
        </w:tc>
        <w:tc>
          <w:tcPr>
            <w:tcW w:w="7661" w:type="dxa"/>
            <w:vAlign w:val="center"/>
          </w:tcPr>
          <w:p w14:paraId="3A8FA2DD">
            <w:pPr>
              <w:pStyle w:val="57"/>
              <w:spacing w:line="440" w:lineRule="exact"/>
              <w:ind w:firstLine="0"/>
              <w:rPr>
                <w:rFonts w:ascii="宋体" w:hAnsi="宋体" w:cs="宋体"/>
                <w:color w:val="auto"/>
                <w:kern w:val="0"/>
                <w:sz w:val="21"/>
                <w:szCs w:val="21"/>
              </w:rPr>
            </w:pPr>
            <w:r>
              <w:rPr>
                <w:rFonts w:hint="eastAsia" w:ascii="宋体" w:hAnsi="宋体" w:cs="宋体"/>
                <w:color w:val="auto"/>
                <w:kern w:val="0"/>
                <w:sz w:val="21"/>
                <w:szCs w:val="21"/>
              </w:rPr>
              <w:t>2021年1月1日至投标截止时间内，投标人具有所投产品供货安装业绩的，每提供1个对应业绩得2.5分，满分5分。</w:t>
            </w:r>
          </w:p>
          <w:p w14:paraId="3367D905">
            <w:pPr>
              <w:pStyle w:val="57"/>
              <w:spacing w:line="440" w:lineRule="exact"/>
              <w:ind w:firstLine="0"/>
              <w:rPr>
                <w:rFonts w:ascii="宋体" w:hAnsi="宋体" w:cs="宋体"/>
                <w:color w:val="auto"/>
                <w:kern w:val="0"/>
                <w:sz w:val="21"/>
                <w:szCs w:val="21"/>
              </w:rPr>
            </w:pPr>
            <w:r>
              <w:rPr>
                <w:rFonts w:hint="eastAsia" w:ascii="宋体" w:hAnsi="宋体" w:cs="宋体"/>
                <w:b/>
                <w:bCs/>
                <w:color w:val="auto"/>
                <w:sz w:val="21"/>
                <w:szCs w:val="21"/>
              </w:rPr>
              <w:t>注：提供采购合同复印件加盖投标供应商公章，业绩时间以合同签署日期为准，业绩类型以合同内容为准。</w:t>
            </w:r>
          </w:p>
        </w:tc>
      </w:tr>
    </w:tbl>
    <w:p w14:paraId="460C380F">
      <w:pPr>
        <w:spacing w:line="440" w:lineRule="atLeast"/>
        <w:ind w:firstLine="420" w:firstLineChars="200"/>
        <w:jc w:val="left"/>
        <w:rPr>
          <w:rFonts w:ascii="宋体" w:hAnsi="宋体"/>
          <w:color w:val="auto"/>
          <w:szCs w:val="21"/>
        </w:rPr>
      </w:pPr>
      <w:r>
        <w:rPr>
          <w:rFonts w:hint="eastAsia" w:ascii="宋体" w:hAnsi="宋体"/>
          <w:color w:val="auto"/>
          <w:szCs w:val="21"/>
        </w:rPr>
        <w:t>6.2技术评审细则（65分）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16DB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5DCF7FE6">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序号</w:t>
            </w:r>
          </w:p>
        </w:tc>
        <w:tc>
          <w:tcPr>
            <w:tcW w:w="1325" w:type="dxa"/>
            <w:vAlign w:val="center"/>
          </w:tcPr>
          <w:p w14:paraId="7C6A7C55">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评分因素</w:t>
            </w:r>
          </w:p>
        </w:tc>
        <w:tc>
          <w:tcPr>
            <w:tcW w:w="7863" w:type="dxa"/>
            <w:vAlign w:val="center"/>
          </w:tcPr>
          <w:p w14:paraId="1C30CAA8">
            <w:pPr>
              <w:spacing w:line="440" w:lineRule="exact"/>
              <w:jc w:val="center"/>
              <w:rPr>
                <w:rFonts w:ascii="黑体" w:hAnsi="黑体" w:eastAsia="黑体" w:cs="黑体"/>
                <w:b/>
                <w:bCs/>
                <w:color w:val="auto"/>
                <w:szCs w:val="21"/>
              </w:rPr>
            </w:pPr>
            <w:r>
              <w:rPr>
                <w:rFonts w:hint="eastAsia" w:ascii="黑体" w:hAnsi="黑体" w:eastAsia="黑体" w:cs="黑体"/>
                <w:b/>
                <w:bCs/>
                <w:color w:val="auto"/>
                <w:szCs w:val="21"/>
              </w:rPr>
              <w:t>评审细则</w:t>
            </w:r>
          </w:p>
        </w:tc>
      </w:tr>
      <w:tr w14:paraId="244E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78089F10">
            <w:pPr>
              <w:pStyle w:val="24"/>
              <w:spacing w:line="440" w:lineRule="exact"/>
              <w:jc w:val="center"/>
              <w:rPr>
                <w:color w:val="auto"/>
                <w:sz w:val="21"/>
                <w:szCs w:val="21"/>
              </w:rPr>
            </w:pPr>
            <w:r>
              <w:rPr>
                <w:rFonts w:hint="eastAsia"/>
                <w:color w:val="auto"/>
                <w:sz w:val="21"/>
                <w:szCs w:val="21"/>
              </w:rPr>
              <w:t>1</w:t>
            </w:r>
          </w:p>
        </w:tc>
        <w:tc>
          <w:tcPr>
            <w:tcW w:w="1325" w:type="dxa"/>
            <w:vAlign w:val="center"/>
          </w:tcPr>
          <w:p w14:paraId="7DCB2544">
            <w:pPr>
              <w:snapToGrid w:val="0"/>
              <w:spacing w:line="440" w:lineRule="exact"/>
              <w:jc w:val="center"/>
              <w:rPr>
                <w:rFonts w:ascii="宋体" w:hAnsi="宋体" w:cs="宋体"/>
                <w:color w:val="auto"/>
                <w:szCs w:val="21"/>
              </w:rPr>
            </w:pPr>
            <w:r>
              <w:rPr>
                <w:rFonts w:hint="eastAsia" w:ascii="宋体" w:hAnsi="宋体" w:cs="宋体"/>
                <w:color w:val="auto"/>
                <w:szCs w:val="21"/>
              </w:rPr>
              <w:t>产品技术参数（48分）</w:t>
            </w:r>
          </w:p>
        </w:tc>
        <w:tc>
          <w:tcPr>
            <w:tcW w:w="7863" w:type="dxa"/>
            <w:vAlign w:val="center"/>
          </w:tcPr>
          <w:p w14:paraId="756196AA">
            <w:pPr>
              <w:spacing w:line="440" w:lineRule="exact"/>
              <w:rPr>
                <w:rFonts w:ascii="宋体" w:hAnsi="宋体" w:cs="宋体"/>
                <w:color w:val="auto"/>
                <w:szCs w:val="21"/>
              </w:rPr>
            </w:pPr>
            <w:r>
              <w:rPr>
                <w:rFonts w:hint="eastAsia" w:ascii="宋体" w:hAnsi="宋体" w:cs="宋体"/>
                <w:color w:val="auto"/>
                <w:szCs w:val="21"/>
              </w:rPr>
              <w:t>评标委员会根据投标供应商对招标文件“★”项、“</w:t>
            </w:r>
            <w:r>
              <w:rPr>
                <w:rFonts w:hint="eastAsia" w:ascii="宋体" w:hAnsi="宋体" w:cs="宋体"/>
                <w:bCs/>
                <w:color w:val="auto"/>
                <w:szCs w:val="21"/>
              </w:rPr>
              <w:t>■</w:t>
            </w:r>
            <w:r>
              <w:rPr>
                <w:rFonts w:hint="eastAsia" w:ascii="宋体" w:hAnsi="宋体" w:cs="宋体"/>
                <w:color w:val="auto"/>
                <w:szCs w:val="21"/>
              </w:rPr>
              <w:t>”项以及无标识技术参数及要求的响应情况进行综合评审：</w:t>
            </w:r>
          </w:p>
          <w:p w14:paraId="3BDDE66D">
            <w:pPr>
              <w:spacing w:line="440" w:lineRule="exact"/>
              <w:rPr>
                <w:rFonts w:ascii="宋体" w:hAnsi="宋体" w:cs="宋体"/>
                <w:color w:val="auto"/>
                <w:szCs w:val="21"/>
              </w:rPr>
            </w:pPr>
            <w:r>
              <w:rPr>
                <w:rFonts w:hint="eastAsia" w:ascii="宋体" w:hAnsi="宋体" w:cs="宋体"/>
                <w:color w:val="auto"/>
                <w:szCs w:val="21"/>
              </w:rPr>
              <w:t>1.标注“</w:t>
            </w:r>
            <w:bookmarkStart w:id="137" w:name="_Hlk164872705"/>
            <w:r>
              <w:rPr>
                <w:rFonts w:hint="eastAsia" w:ascii="宋体" w:hAnsi="宋体" w:cs="仿宋"/>
                <w:color w:val="auto"/>
                <w:kern w:val="0"/>
                <w:szCs w:val="21"/>
                <w:lang w:bidi="ar"/>
              </w:rPr>
              <w:t>★</w:t>
            </w:r>
            <w:bookmarkEnd w:id="137"/>
            <w:r>
              <w:rPr>
                <w:rFonts w:hint="eastAsia" w:ascii="宋体" w:hAnsi="宋体" w:cs="宋体"/>
                <w:color w:val="auto"/>
                <w:szCs w:val="21"/>
              </w:rPr>
              <w:t>”符合性审查项，任一项不响应或负偏离将导致投标无效；</w:t>
            </w:r>
          </w:p>
          <w:p w14:paraId="4ADDC860">
            <w:pPr>
              <w:spacing w:line="440" w:lineRule="exac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标注“</w:t>
            </w:r>
            <w:r>
              <w:rPr>
                <w:rFonts w:hint="eastAsia" w:ascii="宋体" w:hAnsi="宋体" w:cs="宋体"/>
                <w:bCs/>
                <w:color w:val="auto"/>
                <w:szCs w:val="21"/>
              </w:rPr>
              <w:t>■</w:t>
            </w:r>
            <w:r>
              <w:rPr>
                <w:rFonts w:hint="eastAsia" w:ascii="宋体" w:hAnsi="宋体" w:cs="宋体"/>
                <w:color w:val="auto"/>
                <w:szCs w:val="21"/>
              </w:rPr>
              <w:t>”的条款每有一项满足3分，共16项，共计48分；</w:t>
            </w:r>
          </w:p>
          <w:p w14:paraId="3D825DD9">
            <w:pPr>
              <w:spacing w:line="440" w:lineRule="exact"/>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未标注符号的参数，最大允许偏离3项，超过最大允许偏离项数的，投标无效</w:t>
            </w:r>
            <w:r>
              <w:rPr>
                <w:rFonts w:hint="eastAsia" w:ascii="宋体" w:hAnsi="宋体"/>
                <w:color w:val="auto"/>
                <w:szCs w:val="21"/>
              </w:rPr>
              <w:t>。</w:t>
            </w:r>
          </w:p>
          <w:p w14:paraId="4D572C64">
            <w:pPr>
              <w:spacing w:line="440" w:lineRule="exact"/>
              <w:jc w:val="left"/>
              <w:rPr>
                <w:rFonts w:ascii="宋体" w:hAnsi="宋体" w:cs="宋体"/>
                <w:bCs/>
                <w:color w:val="auto"/>
                <w:szCs w:val="21"/>
              </w:rPr>
            </w:pPr>
            <w:r>
              <w:rPr>
                <w:rFonts w:hint="eastAsia" w:ascii="宋体" w:hAnsi="宋体" w:cs="宋体"/>
                <w:b/>
                <w:bCs/>
                <w:color w:val="auto"/>
                <w:szCs w:val="21"/>
              </w:rPr>
              <w:t>注：以采购需求中要求提供的材料作为评审依据，不满足的、要求提供证明文件或承诺，未提供的、配置不详的、技术参数不清或缺漏的，均视为负偏离。所有承诺函需加盖投标供应商公章</w:t>
            </w:r>
            <w:r>
              <w:rPr>
                <w:rFonts w:hint="eastAsia" w:ascii="宋体" w:hAnsi="宋体" w:cs="宋体"/>
                <w:bCs/>
                <w:color w:val="auto"/>
                <w:szCs w:val="21"/>
              </w:rPr>
              <w:t>。</w:t>
            </w:r>
          </w:p>
        </w:tc>
      </w:tr>
      <w:tr w14:paraId="7A06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034BE09">
            <w:pPr>
              <w:pStyle w:val="57"/>
              <w:spacing w:line="440" w:lineRule="exact"/>
              <w:ind w:firstLine="0"/>
              <w:jc w:val="center"/>
              <w:rPr>
                <w:rFonts w:ascii="宋体" w:hAnsi="宋体" w:cs="宋体"/>
                <w:color w:val="auto"/>
                <w:sz w:val="21"/>
                <w:szCs w:val="21"/>
              </w:rPr>
            </w:pPr>
            <w:r>
              <w:rPr>
                <w:rFonts w:hint="eastAsia" w:ascii="宋体" w:hAnsi="宋体" w:cs="宋体"/>
                <w:color w:val="auto"/>
                <w:kern w:val="0"/>
                <w:sz w:val="21"/>
                <w:szCs w:val="21"/>
              </w:rPr>
              <w:t>2</w:t>
            </w:r>
          </w:p>
        </w:tc>
        <w:tc>
          <w:tcPr>
            <w:tcW w:w="1325" w:type="dxa"/>
            <w:vAlign w:val="center"/>
          </w:tcPr>
          <w:p w14:paraId="026B1EBD">
            <w:pPr>
              <w:snapToGrid w:val="0"/>
              <w:spacing w:line="440" w:lineRule="exact"/>
              <w:jc w:val="center"/>
              <w:rPr>
                <w:rFonts w:ascii="宋体" w:hAnsi="宋体" w:cs="宋体"/>
                <w:color w:val="auto"/>
                <w:szCs w:val="21"/>
              </w:rPr>
            </w:pPr>
            <w:r>
              <w:rPr>
                <w:rStyle w:val="46"/>
                <w:rFonts w:hint="eastAsia" w:ascii="宋体" w:hAnsi="宋体" w:cs="宋体"/>
                <w:color w:val="auto"/>
                <w:szCs w:val="21"/>
              </w:rPr>
              <w:t>供货安装方案（9分）</w:t>
            </w:r>
          </w:p>
        </w:tc>
        <w:tc>
          <w:tcPr>
            <w:tcW w:w="7863" w:type="dxa"/>
            <w:vAlign w:val="center"/>
          </w:tcPr>
          <w:p w14:paraId="6E881131">
            <w:pPr>
              <w:numPr>
                <w:ilvl w:val="0"/>
                <w:numId w:val="1"/>
              </w:num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配送方案（3分）：</w:t>
            </w:r>
          </w:p>
          <w:p w14:paraId="1712C900">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安排技术能力强且经验丰富的人员进行配送，配送时间及时，配送物流有保障，有具体详细的配送实施计划得3分；安排技术人员进行配送，承诺按要求进行配送，有较为详细的配送实施计划得2分；安排人员配送，承诺配送时间基本满足要求，有配送实施计划得1分；否则不得分。</w:t>
            </w:r>
          </w:p>
          <w:p w14:paraId="7EB32278">
            <w:pPr>
              <w:numPr>
                <w:ilvl w:val="0"/>
                <w:numId w:val="1"/>
              </w:num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安装实施方案（3分）：</w:t>
            </w:r>
          </w:p>
          <w:p w14:paraId="69F85ED4">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安排技术能力强且经验丰富的人员进行安装实施，承诺按要求安装完整，有具体详实的安装计划得3分；安排技术人员进行安装实施，承诺按要求安装完整，有基本可行得安装计划得2分；安排人员安装，承诺按要求安装完整，有安装实施计划得1分；否则不得分。</w:t>
            </w:r>
          </w:p>
          <w:p w14:paraId="22945912">
            <w:pPr>
              <w:numPr>
                <w:ilvl w:val="0"/>
                <w:numId w:val="1"/>
              </w:num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技术方案（3分）：</w:t>
            </w:r>
          </w:p>
          <w:p w14:paraId="15C32245">
            <w:pPr>
              <w:snapToGrid w:val="0"/>
              <w:spacing w:line="440" w:lineRule="exact"/>
              <w:jc w:val="left"/>
              <w:rPr>
                <w:rFonts w:ascii="宋体" w:hAnsi="宋体" w:cs="宋体"/>
                <w:bCs/>
                <w:color w:val="auto"/>
                <w:szCs w:val="21"/>
              </w:rPr>
            </w:pPr>
            <w:r>
              <w:rPr>
                <w:rStyle w:val="46"/>
                <w:rFonts w:hint="eastAsia" w:ascii="宋体" w:hAnsi="宋体" w:cs="宋体"/>
                <w:color w:val="auto"/>
                <w:szCs w:val="21"/>
              </w:rPr>
              <w:t>所供产品有自己的技术优势，有具体详实的技术方案（包含对自己产品的介绍，相对于其他产品在硬件、软件、设计原理、系统功能等方面的优势等）得3分；所供产品技术优势不明显，能够基本满足采购需求，有详细的技术方案得2分；所供产品无技术优势，能够基本满足采购需求，有技术方案得1分；否则不得分。</w:t>
            </w:r>
          </w:p>
        </w:tc>
      </w:tr>
      <w:tr w14:paraId="59F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758A1172">
            <w:pPr>
              <w:pStyle w:val="57"/>
              <w:spacing w:line="440" w:lineRule="exact"/>
              <w:ind w:firstLine="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325" w:type="dxa"/>
            <w:vAlign w:val="center"/>
          </w:tcPr>
          <w:p w14:paraId="43CBC151">
            <w:pPr>
              <w:spacing w:line="440" w:lineRule="exact"/>
              <w:jc w:val="center"/>
              <w:rPr>
                <w:rStyle w:val="46"/>
                <w:rFonts w:ascii="宋体" w:hAnsi="宋体" w:cs="宋体"/>
                <w:color w:val="auto"/>
                <w:szCs w:val="21"/>
              </w:rPr>
            </w:pPr>
            <w:r>
              <w:rPr>
                <w:rFonts w:hint="eastAsia" w:ascii="宋体" w:hAnsi="宋体" w:cs="宋体"/>
                <w:color w:val="auto"/>
                <w:szCs w:val="21"/>
              </w:rPr>
              <w:t>合理化建议措施</w:t>
            </w:r>
            <w:r>
              <w:rPr>
                <w:rStyle w:val="46"/>
                <w:rFonts w:hint="eastAsia" w:ascii="宋体" w:hAnsi="宋体" w:cs="宋体"/>
                <w:color w:val="auto"/>
                <w:szCs w:val="21"/>
              </w:rPr>
              <w:t>（5分）</w:t>
            </w:r>
          </w:p>
        </w:tc>
        <w:tc>
          <w:tcPr>
            <w:tcW w:w="7863" w:type="dxa"/>
            <w:vAlign w:val="center"/>
          </w:tcPr>
          <w:p w14:paraId="353628FC">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1.针对本项目特点，列出的建议分析透彻、到位，对整体的技术分析方案及处理措施周密、详尽、合理，并提出详实的、完全贴合项目实际的合理化建议，充分满足项目实施需求，预期效果精准的得5分；</w:t>
            </w:r>
          </w:p>
          <w:p w14:paraId="7DA92504">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2.针对本项目特点，列出的建议分析完整、全面，合理化建议方案贴合项目实际、贴近项目实施要求的得4分；</w:t>
            </w:r>
          </w:p>
          <w:p w14:paraId="4A8E9A37">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3.针对本项目特点，列出的建议有简要的分析但不全面，合理化建议不适用本项目特性，预期处理措施关键点缺失，有待进一步完善的得3分；</w:t>
            </w:r>
          </w:p>
          <w:p w14:paraId="7ACAF185">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4.未提供的不得分。</w:t>
            </w:r>
          </w:p>
        </w:tc>
      </w:tr>
      <w:tr w14:paraId="67CF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05123A">
            <w:pPr>
              <w:pStyle w:val="57"/>
              <w:spacing w:line="440" w:lineRule="exact"/>
              <w:ind w:firstLine="0"/>
              <w:jc w:val="center"/>
              <w:rPr>
                <w:rFonts w:ascii="宋体" w:hAnsi="宋体" w:cs="宋体"/>
                <w:color w:val="auto"/>
                <w:kern w:val="0"/>
                <w:sz w:val="21"/>
                <w:szCs w:val="21"/>
              </w:rPr>
            </w:pPr>
            <w:r>
              <w:rPr>
                <w:rFonts w:hint="eastAsia" w:ascii="宋体" w:hAnsi="宋体" w:cs="宋体"/>
                <w:color w:val="auto"/>
                <w:kern w:val="0"/>
                <w:sz w:val="21"/>
                <w:szCs w:val="21"/>
              </w:rPr>
              <w:t>3</w:t>
            </w:r>
          </w:p>
        </w:tc>
        <w:tc>
          <w:tcPr>
            <w:tcW w:w="1325" w:type="dxa"/>
            <w:vAlign w:val="center"/>
          </w:tcPr>
          <w:p w14:paraId="2E98DCA4">
            <w:pPr>
              <w:snapToGrid w:val="0"/>
              <w:spacing w:line="440" w:lineRule="exact"/>
              <w:jc w:val="center"/>
              <w:rPr>
                <w:rFonts w:ascii="宋体" w:hAnsi="宋体"/>
                <w:color w:val="auto"/>
                <w:szCs w:val="21"/>
              </w:rPr>
            </w:pPr>
            <w:r>
              <w:rPr>
                <w:rStyle w:val="46"/>
                <w:rFonts w:hint="eastAsia" w:ascii="宋体" w:hAnsi="宋体" w:cs="宋体"/>
                <w:color w:val="auto"/>
                <w:szCs w:val="21"/>
              </w:rPr>
              <w:t>售后服务方案（3分）</w:t>
            </w:r>
          </w:p>
        </w:tc>
        <w:tc>
          <w:tcPr>
            <w:tcW w:w="7863" w:type="dxa"/>
            <w:vAlign w:val="center"/>
          </w:tcPr>
          <w:p w14:paraId="696E6BB1">
            <w:pPr>
              <w:snapToGrid w:val="0"/>
              <w:spacing w:line="440" w:lineRule="exact"/>
              <w:jc w:val="left"/>
              <w:rPr>
                <w:rStyle w:val="46"/>
                <w:rFonts w:ascii="宋体" w:hAnsi="宋体" w:cs="宋体"/>
                <w:color w:val="auto"/>
                <w:szCs w:val="21"/>
              </w:rPr>
            </w:pPr>
            <w:r>
              <w:rPr>
                <w:rStyle w:val="46"/>
                <w:rFonts w:ascii="宋体" w:hAnsi="宋体" w:cs="宋体"/>
                <w:color w:val="auto"/>
                <w:szCs w:val="21"/>
              </w:rPr>
              <w:t>售后服务承诺（</w:t>
            </w:r>
            <w:r>
              <w:rPr>
                <w:rStyle w:val="46"/>
                <w:rFonts w:hint="eastAsia" w:ascii="宋体" w:hAnsi="宋体" w:cs="宋体"/>
                <w:color w:val="auto"/>
                <w:szCs w:val="21"/>
              </w:rPr>
              <w:t>3</w:t>
            </w:r>
            <w:r>
              <w:rPr>
                <w:rStyle w:val="46"/>
                <w:rFonts w:ascii="宋体" w:hAnsi="宋体" w:cs="宋体"/>
                <w:color w:val="auto"/>
                <w:szCs w:val="21"/>
              </w:rPr>
              <w:t>分）：</w:t>
            </w:r>
          </w:p>
          <w:p w14:paraId="580E6453">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1.</w:t>
            </w:r>
            <w:r>
              <w:rPr>
                <w:rStyle w:val="46"/>
                <w:rFonts w:ascii="宋体" w:hAnsi="宋体" w:cs="宋体"/>
                <w:color w:val="auto"/>
                <w:szCs w:val="21"/>
              </w:rPr>
              <w:t>有持续的备品备件，产品故障维修响应时间短（在满足采购需求的基础上），配备经验丰富的专业维修人员等得</w:t>
            </w:r>
            <w:r>
              <w:rPr>
                <w:rStyle w:val="46"/>
                <w:rFonts w:hint="eastAsia" w:ascii="宋体" w:hAnsi="宋体" w:cs="宋体"/>
                <w:color w:val="auto"/>
                <w:szCs w:val="21"/>
              </w:rPr>
              <w:t>3</w:t>
            </w:r>
            <w:r>
              <w:rPr>
                <w:rStyle w:val="46"/>
                <w:rFonts w:ascii="宋体" w:hAnsi="宋体" w:cs="宋体"/>
                <w:color w:val="auto"/>
                <w:szCs w:val="21"/>
              </w:rPr>
              <w:t>分；</w:t>
            </w:r>
          </w:p>
          <w:p w14:paraId="035FCEBD">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2.</w:t>
            </w:r>
            <w:r>
              <w:rPr>
                <w:rStyle w:val="46"/>
                <w:rFonts w:ascii="宋体" w:hAnsi="宋体" w:cs="宋体"/>
                <w:color w:val="auto"/>
                <w:szCs w:val="21"/>
              </w:rPr>
              <w:t>有备品备件，产品故障维修响应时间能够满足采购</w:t>
            </w:r>
            <w:r>
              <w:rPr>
                <w:rStyle w:val="46"/>
                <w:rFonts w:hint="eastAsia" w:ascii="宋体" w:hAnsi="宋体" w:cs="宋体"/>
                <w:color w:val="auto"/>
                <w:szCs w:val="21"/>
              </w:rPr>
              <w:t>实际</w:t>
            </w:r>
            <w:r>
              <w:rPr>
                <w:rStyle w:val="46"/>
                <w:rFonts w:ascii="宋体" w:hAnsi="宋体" w:cs="宋体"/>
                <w:color w:val="auto"/>
                <w:szCs w:val="21"/>
              </w:rPr>
              <w:t>需求，配备维修人员等得</w:t>
            </w:r>
            <w:r>
              <w:rPr>
                <w:rStyle w:val="46"/>
                <w:rFonts w:hint="eastAsia" w:ascii="宋体" w:hAnsi="宋体" w:cs="宋体"/>
                <w:color w:val="auto"/>
                <w:szCs w:val="21"/>
              </w:rPr>
              <w:t>2</w:t>
            </w:r>
            <w:r>
              <w:rPr>
                <w:rStyle w:val="46"/>
                <w:rFonts w:ascii="宋体" w:hAnsi="宋体" w:cs="宋体"/>
                <w:color w:val="auto"/>
                <w:szCs w:val="21"/>
              </w:rPr>
              <w:t>分</w:t>
            </w:r>
            <w:r>
              <w:rPr>
                <w:rStyle w:val="46"/>
                <w:rFonts w:hint="eastAsia" w:ascii="宋体" w:hAnsi="宋体" w:cs="宋体"/>
                <w:color w:val="auto"/>
                <w:szCs w:val="21"/>
              </w:rPr>
              <w:t>；</w:t>
            </w:r>
          </w:p>
          <w:p w14:paraId="697DF2CE">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3.</w:t>
            </w:r>
            <w:r>
              <w:rPr>
                <w:rStyle w:val="46"/>
                <w:rFonts w:ascii="宋体" w:hAnsi="宋体" w:cs="宋体"/>
                <w:color w:val="auto"/>
                <w:szCs w:val="21"/>
              </w:rPr>
              <w:t>有备品备件，产品故障维修响应时间</w:t>
            </w:r>
            <w:r>
              <w:rPr>
                <w:rStyle w:val="46"/>
                <w:rFonts w:hint="eastAsia" w:ascii="宋体" w:hAnsi="宋体" w:cs="宋体"/>
                <w:color w:val="auto"/>
                <w:szCs w:val="21"/>
              </w:rPr>
              <w:t>不</w:t>
            </w:r>
            <w:r>
              <w:rPr>
                <w:rStyle w:val="46"/>
                <w:rFonts w:ascii="宋体" w:hAnsi="宋体" w:cs="宋体"/>
                <w:color w:val="auto"/>
                <w:szCs w:val="21"/>
              </w:rPr>
              <w:t>能够满足采购</w:t>
            </w:r>
            <w:r>
              <w:rPr>
                <w:rStyle w:val="46"/>
                <w:rFonts w:hint="eastAsia" w:ascii="宋体" w:hAnsi="宋体" w:cs="宋体"/>
                <w:color w:val="auto"/>
                <w:szCs w:val="21"/>
              </w:rPr>
              <w:t>实际</w:t>
            </w:r>
            <w:r>
              <w:rPr>
                <w:rStyle w:val="46"/>
                <w:rFonts w:ascii="宋体" w:hAnsi="宋体" w:cs="宋体"/>
                <w:color w:val="auto"/>
                <w:szCs w:val="21"/>
              </w:rPr>
              <w:t>需求，配备维修人员等得</w:t>
            </w:r>
            <w:r>
              <w:rPr>
                <w:rStyle w:val="46"/>
                <w:rFonts w:hint="eastAsia" w:ascii="宋体" w:hAnsi="宋体" w:cs="宋体"/>
                <w:color w:val="auto"/>
                <w:szCs w:val="21"/>
              </w:rPr>
              <w:t>1</w:t>
            </w:r>
            <w:r>
              <w:rPr>
                <w:rStyle w:val="46"/>
                <w:rFonts w:ascii="宋体" w:hAnsi="宋体" w:cs="宋体"/>
                <w:color w:val="auto"/>
                <w:szCs w:val="21"/>
              </w:rPr>
              <w:t>分</w:t>
            </w:r>
            <w:r>
              <w:rPr>
                <w:rStyle w:val="46"/>
                <w:rFonts w:hint="eastAsia" w:ascii="宋体" w:hAnsi="宋体" w:cs="宋体"/>
                <w:color w:val="auto"/>
                <w:szCs w:val="21"/>
              </w:rPr>
              <w:t>；</w:t>
            </w:r>
          </w:p>
          <w:p w14:paraId="6AE7B84D">
            <w:pPr>
              <w:snapToGrid w:val="0"/>
              <w:spacing w:line="440" w:lineRule="exact"/>
              <w:jc w:val="left"/>
              <w:rPr>
                <w:rStyle w:val="46"/>
                <w:rFonts w:ascii="宋体" w:hAnsi="宋体" w:cs="宋体"/>
                <w:color w:val="auto"/>
                <w:szCs w:val="21"/>
              </w:rPr>
            </w:pPr>
            <w:r>
              <w:rPr>
                <w:rStyle w:val="46"/>
                <w:rFonts w:hint="eastAsia" w:ascii="宋体" w:hAnsi="宋体" w:cs="宋体"/>
                <w:color w:val="auto"/>
                <w:szCs w:val="21"/>
              </w:rPr>
              <w:t>4.不提供</w:t>
            </w:r>
            <w:r>
              <w:rPr>
                <w:rStyle w:val="46"/>
                <w:rFonts w:ascii="宋体" w:hAnsi="宋体" w:cs="宋体"/>
                <w:color w:val="auto"/>
                <w:szCs w:val="21"/>
              </w:rPr>
              <w:t>不得分。</w:t>
            </w:r>
          </w:p>
        </w:tc>
      </w:tr>
    </w:tbl>
    <w:p w14:paraId="6CB4056A">
      <w:pPr>
        <w:spacing w:line="440" w:lineRule="atLeast"/>
        <w:ind w:firstLine="420" w:firstLineChars="200"/>
        <w:jc w:val="left"/>
        <w:rPr>
          <w:rFonts w:ascii="宋体" w:hAnsi="宋体" w:cs="宋体"/>
          <w:color w:val="auto"/>
          <w:szCs w:val="21"/>
        </w:rPr>
      </w:pPr>
      <w:r>
        <w:rPr>
          <w:rFonts w:hint="eastAsia" w:ascii="宋体" w:hAnsi="宋体" w:cs="宋体"/>
          <w:color w:val="auto"/>
          <w:szCs w:val="21"/>
        </w:rPr>
        <w:t>注：该项由专家评委评审打分，以专家评委评分的算术平均值作为投标供应商的技术最终得分。评分过程中，数据的计算过程和计算结果均保留两位小数点，第三位四舍五入。</w:t>
      </w:r>
    </w:p>
    <w:p w14:paraId="5140A40D">
      <w:pPr>
        <w:pStyle w:val="24"/>
        <w:keepNext/>
        <w:widowControl w:val="0"/>
        <w:snapToGrid w:val="0"/>
        <w:spacing w:line="440" w:lineRule="atLeast"/>
        <w:ind w:firstLine="420" w:firstLineChars="200"/>
        <w:outlineLvl w:val="3"/>
        <w:rPr>
          <w:bCs/>
          <w:color w:val="auto"/>
          <w:sz w:val="21"/>
          <w:szCs w:val="21"/>
        </w:rPr>
      </w:pPr>
      <w:r>
        <w:rPr>
          <w:rFonts w:hint="eastAsia"/>
          <w:bCs/>
          <w:color w:val="auto"/>
          <w:sz w:val="21"/>
          <w:szCs w:val="21"/>
        </w:rPr>
        <w:t>6.3商务标评审细则（30分）</w:t>
      </w:r>
    </w:p>
    <w:tbl>
      <w:tblPr>
        <w:tblStyle w:val="26"/>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61"/>
        <w:gridCol w:w="7629"/>
      </w:tblGrid>
      <w:tr w14:paraId="6EB5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020" w:type="dxa"/>
            <w:vAlign w:val="center"/>
          </w:tcPr>
          <w:p w14:paraId="37E270E6">
            <w:pPr>
              <w:spacing w:line="440" w:lineRule="atLeast"/>
              <w:jc w:val="center"/>
              <w:rPr>
                <w:rFonts w:ascii="宋体" w:hAnsi="宋体" w:cs="宋体"/>
                <w:color w:val="auto"/>
                <w:szCs w:val="21"/>
              </w:rPr>
            </w:pPr>
            <w:r>
              <w:rPr>
                <w:rFonts w:hint="eastAsia" w:ascii="黑体" w:hAnsi="黑体" w:eastAsia="黑体" w:cs="黑体"/>
                <w:b/>
                <w:bCs/>
                <w:color w:val="auto"/>
                <w:szCs w:val="21"/>
              </w:rPr>
              <w:t>序号</w:t>
            </w:r>
          </w:p>
        </w:tc>
        <w:tc>
          <w:tcPr>
            <w:tcW w:w="1261" w:type="dxa"/>
            <w:tcBorders>
              <w:top w:val="single" w:color="auto" w:sz="4" w:space="0"/>
              <w:left w:val="single" w:color="auto" w:sz="4" w:space="0"/>
              <w:bottom w:val="single" w:color="auto" w:sz="4" w:space="0"/>
              <w:right w:val="single" w:color="auto" w:sz="4" w:space="0"/>
            </w:tcBorders>
            <w:vAlign w:val="center"/>
          </w:tcPr>
          <w:p w14:paraId="0511E9CC">
            <w:pPr>
              <w:spacing w:line="440" w:lineRule="atLeast"/>
              <w:jc w:val="center"/>
              <w:rPr>
                <w:rFonts w:ascii="宋体" w:hAnsi="宋体" w:cs="宋体"/>
                <w:color w:val="auto"/>
                <w:szCs w:val="21"/>
              </w:rPr>
            </w:pPr>
            <w:r>
              <w:rPr>
                <w:rFonts w:hint="eastAsia" w:ascii="黑体" w:hAnsi="黑体" w:eastAsia="黑体" w:cs="黑体"/>
                <w:b/>
                <w:bCs/>
                <w:color w:val="auto"/>
                <w:szCs w:val="21"/>
              </w:rPr>
              <w:t>评分因素</w:t>
            </w:r>
          </w:p>
        </w:tc>
        <w:tc>
          <w:tcPr>
            <w:tcW w:w="7629" w:type="dxa"/>
            <w:tcBorders>
              <w:top w:val="single" w:color="auto" w:sz="4" w:space="0"/>
              <w:left w:val="single" w:color="auto" w:sz="4" w:space="0"/>
              <w:bottom w:val="single" w:color="auto" w:sz="4" w:space="0"/>
              <w:right w:val="single" w:color="auto" w:sz="4" w:space="0"/>
            </w:tcBorders>
            <w:vAlign w:val="center"/>
          </w:tcPr>
          <w:p w14:paraId="1B42DA1A">
            <w:pPr>
              <w:spacing w:line="440" w:lineRule="atLeast"/>
              <w:ind w:firstLine="422" w:firstLineChars="200"/>
              <w:jc w:val="center"/>
              <w:rPr>
                <w:rFonts w:ascii="黑体" w:hAnsi="黑体" w:eastAsia="黑体" w:cs="黑体"/>
                <w:b/>
                <w:bCs/>
                <w:color w:val="auto"/>
                <w:szCs w:val="21"/>
              </w:rPr>
            </w:pPr>
            <w:r>
              <w:rPr>
                <w:rFonts w:hint="eastAsia" w:ascii="黑体" w:hAnsi="黑体" w:eastAsia="黑体" w:cs="黑体"/>
                <w:b/>
                <w:bCs/>
                <w:color w:val="auto"/>
                <w:szCs w:val="21"/>
              </w:rPr>
              <w:t>评审细则</w:t>
            </w:r>
          </w:p>
        </w:tc>
      </w:tr>
      <w:tr w14:paraId="2AC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Align w:val="center"/>
          </w:tcPr>
          <w:p w14:paraId="53F67AB3">
            <w:pPr>
              <w:keepNext/>
              <w:wordWrap w:val="0"/>
              <w:topLinePunct/>
              <w:spacing w:line="440" w:lineRule="atLeast"/>
              <w:jc w:val="center"/>
              <w:rPr>
                <w:rFonts w:ascii="宋体" w:hAnsi="宋体" w:cs="宋体"/>
                <w:color w:val="auto"/>
                <w:szCs w:val="21"/>
              </w:rPr>
            </w:pPr>
            <w:r>
              <w:rPr>
                <w:rFonts w:hint="eastAsia" w:ascii="宋体" w:hAnsi="宋体" w:cs="宋体"/>
                <w:color w:val="auto"/>
                <w:szCs w:val="21"/>
              </w:rPr>
              <w:t>1</w:t>
            </w:r>
          </w:p>
        </w:tc>
        <w:tc>
          <w:tcPr>
            <w:tcW w:w="1261" w:type="dxa"/>
            <w:tcBorders>
              <w:top w:val="single" w:color="auto" w:sz="4" w:space="0"/>
              <w:left w:val="single" w:color="auto" w:sz="4" w:space="0"/>
              <w:bottom w:val="single" w:color="auto" w:sz="4" w:space="0"/>
              <w:right w:val="single" w:color="auto" w:sz="4" w:space="0"/>
            </w:tcBorders>
            <w:vAlign w:val="center"/>
          </w:tcPr>
          <w:p w14:paraId="31CE13FF">
            <w:pPr>
              <w:keepNext/>
              <w:topLinePunct/>
              <w:spacing w:line="440" w:lineRule="atLeast"/>
              <w:jc w:val="center"/>
              <w:rPr>
                <w:rFonts w:ascii="宋体" w:hAnsi="宋体" w:cs="宋体"/>
                <w:color w:val="auto"/>
                <w:szCs w:val="21"/>
              </w:rPr>
            </w:pPr>
            <w:r>
              <w:rPr>
                <w:rFonts w:hint="eastAsia" w:ascii="宋体" w:hAnsi="宋体" w:cs="宋体"/>
                <w:color w:val="auto"/>
                <w:szCs w:val="21"/>
              </w:rPr>
              <w:t>商务分</w:t>
            </w:r>
          </w:p>
          <w:p w14:paraId="49E1F7DA">
            <w:pPr>
              <w:keepNext/>
              <w:topLinePunct/>
              <w:spacing w:line="440" w:lineRule="atLeast"/>
              <w:jc w:val="center"/>
              <w:rPr>
                <w:rFonts w:ascii="宋体" w:hAnsi="宋体" w:cs="宋体"/>
                <w:color w:val="auto"/>
                <w:szCs w:val="21"/>
              </w:rPr>
            </w:pPr>
            <w:r>
              <w:rPr>
                <w:rFonts w:hint="eastAsia" w:ascii="宋体" w:hAnsi="宋体" w:cs="宋体"/>
                <w:color w:val="auto"/>
                <w:szCs w:val="21"/>
              </w:rPr>
              <w:t>（30分）</w:t>
            </w:r>
          </w:p>
        </w:tc>
        <w:tc>
          <w:tcPr>
            <w:tcW w:w="7629" w:type="dxa"/>
            <w:tcBorders>
              <w:top w:val="single" w:color="auto" w:sz="4" w:space="0"/>
              <w:left w:val="single" w:color="auto" w:sz="4" w:space="0"/>
              <w:bottom w:val="single" w:color="auto" w:sz="4" w:space="0"/>
              <w:right w:val="single" w:color="auto" w:sz="4" w:space="0"/>
            </w:tcBorders>
            <w:vAlign w:val="center"/>
          </w:tcPr>
          <w:p w14:paraId="7CEE3458">
            <w:pPr>
              <w:keepNext/>
              <w:wordWrap w:val="0"/>
              <w:topLinePunct/>
              <w:spacing w:line="440" w:lineRule="atLeast"/>
              <w:rPr>
                <w:rFonts w:ascii="宋体" w:hAnsi="宋体" w:cs="宋体"/>
                <w:color w:val="auto"/>
                <w:szCs w:val="21"/>
              </w:rPr>
            </w:pPr>
            <w:r>
              <w:rPr>
                <w:rFonts w:hint="eastAsia" w:ascii="宋体" w:hAnsi="宋体" w:cs="宋体"/>
                <w:color w:val="auto"/>
                <w:szCs w:val="21"/>
              </w:rPr>
              <w:t>采购人设置投标报价最高限价，各投标供应商有效报价不得高于最高限价，否则，其投标文件按无效标处理。</w:t>
            </w:r>
          </w:p>
          <w:p w14:paraId="595AFF1D">
            <w:pPr>
              <w:keepNext/>
              <w:wordWrap w:val="0"/>
              <w:topLinePunct/>
              <w:spacing w:line="440" w:lineRule="atLeast"/>
              <w:rPr>
                <w:rFonts w:ascii="宋体" w:hAnsi="宋体" w:cs="宋体"/>
                <w:color w:val="auto"/>
                <w:szCs w:val="21"/>
              </w:rPr>
            </w:pPr>
            <w:r>
              <w:rPr>
                <w:rFonts w:hint="eastAsia" w:ascii="宋体" w:hAnsi="宋体" w:cs="宋体"/>
                <w:color w:val="auto"/>
                <w:szCs w:val="21"/>
              </w:rPr>
              <w:t>1、评标基准价=所有效投标供应商的最低报价；其得分为满分；</w:t>
            </w:r>
          </w:p>
          <w:p w14:paraId="12F9F226">
            <w:pPr>
              <w:keepNext/>
              <w:wordWrap w:val="0"/>
              <w:topLinePunct/>
              <w:spacing w:line="440" w:lineRule="atLeast"/>
              <w:rPr>
                <w:rFonts w:ascii="宋体" w:hAnsi="宋体" w:cs="宋体"/>
                <w:color w:val="auto"/>
                <w:szCs w:val="21"/>
              </w:rPr>
            </w:pPr>
            <w:r>
              <w:rPr>
                <w:rFonts w:hint="eastAsia" w:ascii="宋体" w:hAnsi="宋体" w:cs="宋体"/>
                <w:color w:val="auto"/>
                <w:szCs w:val="21"/>
              </w:rPr>
              <w:t>2、其它报价得分=评标基准价/投标报价*30分，小数点后保留两位小数，第三位四舍五入；</w:t>
            </w:r>
          </w:p>
          <w:p w14:paraId="19CB63E3">
            <w:pPr>
              <w:keepNext/>
              <w:wordWrap w:val="0"/>
              <w:topLinePunct/>
              <w:spacing w:line="440" w:lineRule="atLeast"/>
              <w:rPr>
                <w:rFonts w:ascii="宋体" w:hAnsi="宋体" w:cs="宋体"/>
                <w:color w:val="auto"/>
                <w:szCs w:val="21"/>
              </w:rPr>
            </w:pPr>
            <w:r>
              <w:rPr>
                <w:rFonts w:hint="eastAsia" w:ascii="宋体" w:hAnsi="宋体" w:cs="宋体"/>
                <w:color w:val="auto"/>
                <w:szCs w:val="21"/>
              </w:rPr>
              <w:t>3、本项分值由评标委员会负责组织计算。</w:t>
            </w:r>
          </w:p>
        </w:tc>
      </w:tr>
    </w:tbl>
    <w:p w14:paraId="3459B457">
      <w:pPr>
        <w:widowControl/>
        <w:spacing w:before="162" w:beforeLines="50" w:after="162" w:afterLines="50" w:line="440" w:lineRule="exact"/>
        <w:jc w:val="center"/>
        <w:outlineLvl w:val="4"/>
        <w:rPr>
          <w:rFonts w:ascii="黑体" w:hAnsi="黑体" w:eastAsia="黑体" w:cs="黑体"/>
          <w:b/>
          <w:color w:val="auto"/>
          <w:sz w:val="28"/>
          <w:szCs w:val="28"/>
        </w:rPr>
      </w:pPr>
      <w:r>
        <w:rPr>
          <w:rFonts w:hint="eastAsia" w:ascii="黑体" w:hAnsi="黑体" w:eastAsia="黑体" w:cs="黑体"/>
          <w:b/>
          <w:color w:val="auto"/>
          <w:sz w:val="28"/>
          <w:szCs w:val="28"/>
        </w:rPr>
        <w:t>五  推荐中标候选人</w:t>
      </w:r>
      <w:bookmarkEnd w:id="133"/>
      <w:bookmarkEnd w:id="134"/>
      <w:bookmarkEnd w:id="135"/>
      <w:bookmarkEnd w:id="136"/>
    </w:p>
    <w:bookmarkEnd w:id="116"/>
    <w:p w14:paraId="70682FC4">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7.评标委员会按资信、技术和商务得分之和，从高到低按顺序，推荐3名中标候选人。</w:t>
      </w:r>
    </w:p>
    <w:p w14:paraId="67FD5AF3">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7.1总得分相同的，按投标报价由低到高顺序排列。总得分相同且报价也相同并列的，由采购人现场采取随机摇号的方式确定中标候选人。</w:t>
      </w:r>
    </w:p>
    <w:p w14:paraId="7D971A14">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 8.投标供应商有下列情形之一的，资格审查后其投标作无效投标处理：</w:t>
      </w:r>
    </w:p>
    <w:p w14:paraId="28D0707F">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（1）投标供应商为本项目提供招标代理服务的；</w:t>
      </w:r>
    </w:p>
    <w:p w14:paraId="5F787C18">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（2）投标供应商与在本项目代理机构存在相互任职或工作的；</w:t>
      </w:r>
    </w:p>
    <w:p w14:paraId="2C3D9B42">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（3）评标专家无法查看投标文件中相关资料的；</w:t>
      </w:r>
    </w:p>
    <w:p w14:paraId="5279F417">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（4）投标供应商超出营业范围投标的；</w:t>
      </w:r>
    </w:p>
    <w:p w14:paraId="2B95EA47">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（5）被暂停营业的；</w:t>
      </w:r>
    </w:p>
    <w:p w14:paraId="31496A0E">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（6）暂停或取消投标资格的；</w:t>
      </w:r>
    </w:p>
    <w:p w14:paraId="687660C4">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（7）财产被接管或冻结的；</w:t>
      </w:r>
    </w:p>
    <w:p w14:paraId="206B3C8F">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（8）投标供应商单位负责人为同一人或者存在控股、管理关系的不同单位的；</w:t>
      </w:r>
    </w:p>
    <w:p w14:paraId="4CFF0F5E">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（9）投标供应商基本资格条件和特定资格条件中有一项及以上不符合要求的；</w:t>
      </w:r>
    </w:p>
    <w:p w14:paraId="6FFD65AF">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 8.1投标供应商有下列情形之一的，符合性审查后其投标按无效投标处理：</w:t>
      </w:r>
    </w:p>
    <w:p w14:paraId="6732D0ED">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（1）投标文件签字、盖章不全，经评标委员会一致认定对开评标内容有实质性影响的；</w:t>
      </w:r>
    </w:p>
    <w:p w14:paraId="2385F2BC">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（2）未按规定的格式填写导致实质性内容不全以及实质上不响应，或者关键字迹模糊、无法辨认； 经评审小组核准的；</w:t>
      </w:r>
    </w:p>
    <w:p w14:paraId="64BDD995">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（3）投标文件没有对采购文件的实质性要求和条件作出响应；</w:t>
      </w:r>
    </w:p>
    <w:p w14:paraId="6251075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（4）投标报价超出规定的投标限价或公布的采购预算的；</w:t>
      </w:r>
    </w:p>
    <w:p w14:paraId="59926E43">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（5）不按评标委员会要求澄清、说明或补正的，或者评标委员会根据采购文件的规定对采购文件的计算错误进行修正后，投标供应商不接受修正的投标报价的。</w:t>
      </w:r>
    </w:p>
    <w:p w14:paraId="619CF740">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（6）投标文件含有采购人不能接受的附加条件的；</w:t>
      </w:r>
    </w:p>
    <w:p w14:paraId="5DC63634">
      <w:pPr>
        <w:tabs>
          <w:tab w:val="left" w:pos="1123"/>
        </w:tabs>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（7）采购文件规定的其他无效投标情形。</w:t>
      </w:r>
    </w:p>
    <w:p w14:paraId="181A4E92">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8.2 投标供应商有下列情形之一的， 详细评审后其投标按无效投标处理：</w:t>
      </w:r>
    </w:p>
    <w:p w14:paraId="4444FD2C">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（1）投标产品不符合必须强制执行的国家标准的；</w:t>
      </w:r>
    </w:p>
    <w:p w14:paraId="25B15B6D">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（2）投标供应商有串通投标、弄虚作假、行贿等违法行为；</w:t>
      </w:r>
    </w:p>
    <w:p w14:paraId="200D214B">
      <w:pPr>
        <w:snapToGrid w:val="0"/>
        <w:spacing w:line="440" w:lineRule="exact"/>
        <w:ind w:firstLine="420" w:firstLineChars="200"/>
        <w:jc w:val="left"/>
        <w:rPr>
          <w:rFonts w:ascii="宋体" w:hAnsi="宋体" w:cs="宋体"/>
          <w:color w:val="auto"/>
          <w:szCs w:val="21"/>
        </w:rPr>
      </w:pPr>
      <w:r>
        <w:rPr>
          <w:rFonts w:hint="eastAsia" w:ascii="宋体" w:hAnsi="宋体" w:cs="宋体"/>
          <w:color w:val="auto"/>
          <w:szCs w:val="21"/>
        </w:rPr>
        <w:t>（3）投标文件含有违反国家法律法规的内容，或附有采购人不能接受的条件的；</w:t>
      </w:r>
    </w:p>
    <w:p w14:paraId="32C2F2A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（4）在同一项目（或同一标段）中有多个投标供应商有效投标报价接近最高限价，且评标委员会认为报价出现异常的，可以宣布其投标无效；</w:t>
      </w:r>
    </w:p>
    <w:p w14:paraId="7BE45B57">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（5）报价明显低于其他投标供应商，且不能证明报价合理性的投标无效；</w:t>
      </w:r>
    </w:p>
    <w:p w14:paraId="029114EA">
      <w:pPr>
        <w:spacing w:line="440" w:lineRule="exact"/>
        <w:ind w:firstLine="420" w:firstLineChars="200"/>
        <w:jc w:val="left"/>
        <w:outlineLvl w:val="4"/>
        <w:rPr>
          <w:color w:val="auto"/>
        </w:rPr>
      </w:pPr>
      <w:r>
        <w:rPr>
          <w:rFonts w:hint="eastAsia" w:ascii="宋体" w:hAnsi="宋体" w:cs="宋体"/>
          <w:color w:val="auto"/>
          <w:szCs w:val="21"/>
        </w:rPr>
        <w:t>（6）拒不确认评标委员会评审修正的投标无效；</w:t>
      </w:r>
    </w:p>
    <w:p w14:paraId="5FE771A6">
      <w:pPr>
        <w:keepNext/>
        <w:pageBreakBefore/>
        <w:spacing w:before="162" w:beforeLines="50" w:after="162" w:afterLines="50" w:line="440" w:lineRule="exact"/>
        <w:jc w:val="center"/>
        <w:rPr>
          <w:rFonts w:ascii="宋体" w:hAnsi="宋体" w:cs="宋体"/>
          <w:b/>
          <w:color w:val="auto"/>
          <w:sz w:val="32"/>
          <w:szCs w:val="32"/>
        </w:rPr>
        <w:sectPr>
          <w:footerReference r:id="rId8" w:type="first"/>
          <w:footerReference r:id="rId7" w:type="default"/>
          <w:pgSz w:w="11906" w:h="16838"/>
          <w:pgMar w:top="1134" w:right="1417" w:bottom="1134" w:left="1417" w:header="850" w:footer="992" w:gutter="0"/>
          <w:cols w:space="720" w:num="1"/>
          <w:docGrid w:type="lines" w:linePitch="324" w:charSpace="0"/>
        </w:sectPr>
      </w:pPr>
      <w:bookmarkStart w:id="138" w:name="_Toc27595"/>
    </w:p>
    <w:p w14:paraId="203837F6">
      <w:pPr>
        <w:keepNext/>
        <w:pageBreakBefore/>
        <w:spacing w:before="162" w:beforeLines="50" w:after="162" w:afterLines="50" w:line="440" w:lineRule="exact"/>
        <w:jc w:val="center"/>
        <w:outlineLvl w:val="1"/>
        <w:rPr>
          <w:b/>
          <w:bCs/>
          <w:color w:val="auto"/>
        </w:rPr>
      </w:pPr>
      <w:r>
        <w:rPr>
          <w:rFonts w:hint="eastAsia" w:ascii="宋体" w:hAnsi="宋体" w:cs="宋体"/>
          <w:b/>
          <w:color w:val="auto"/>
          <w:sz w:val="32"/>
          <w:szCs w:val="32"/>
        </w:rPr>
        <w:t>第三章  采购服务需求</w:t>
      </w:r>
      <w:bookmarkEnd w:id="138"/>
    </w:p>
    <w:p w14:paraId="27C7A5FF">
      <w:pPr>
        <w:keepNext/>
        <w:tabs>
          <w:tab w:val="left" w:pos="420"/>
        </w:tabs>
        <w:spacing w:line="440" w:lineRule="exact"/>
        <w:ind w:firstLine="420"/>
        <w:jc w:val="left"/>
        <w:outlineLvl w:val="2"/>
        <w:rPr>
          <w:rFonts w:ascii="宋体"/>
          <w:b/>
          <w:color w:val="auto"/>
          <w:szCs w:val="21"/>
        </w:rPr>
      </w:pPr>
      <w:bookmarkStart w:id="139" w:name="_Toc18551"/>
      <w:r>
        <w:rPr>
          <w:rFonts w:hint="eastAsia" w:ascii="宋体"/>
          <w:b/>
          <w:color w:val="auto"/>
          <w:szCs w:val="21"/>
        </w:rPr>
        <w:t>一、采购需求及技术参数</w:t>
      </w:r>
    </w:p>
    <w:tbl>
      <w:tblPr>
        <w:tblStyle w:val="26"/>
        <w:tblW w:w="13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077"/>
        <w:gridCol w:w="9677"/>
        <w:gridCol w:w="812"/>
        <w:gridCol w:w="766"/>
      </w:tblGrid>
      <w:tr w14:paraId="787A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1" w:type="dxa"/>
            <w:vAlign w:val="center"/>
          </w:tcPr>
          <w:p w14:paraId="3137E202">
            <w:pPr>
              <w:spacing w:line="440" w:lineRule="exact"/>
              <w:jc w:val="center"/>
              <w:rPr>
                <w:rFonts w:ascii="黑体" w:hAnsi="黑体" w:eastAsia="黑体" w:cs="黑体"/>
                <w:b/>
                <w:color w:val="auto"/>
                <w:szCs w:val="21"/>
              </w:rPr>
            </w:pPr>
            <w:r>
              <w:rPr>
                <w:rFonts w:hint="eastAsia" w:ascii="黑体" w:hAnsi="黑体" w:eastAsia="黑体" w:cs="黑体"/>
                <w:b/>
                <w:color w:val="auto"/>
                <w:szCs w:val="21"/>
              </w:rPr>
              <w:t>序号</w:t>
            </w:r>
          </w:p>
        </w:tc>
        <w:tc>
          <w:tcPr>
            <w:tcW w:w="1077" w:type="dxa"/>
            <w:vAlign w:val="center"/>
          </w:tcPr>
          <w:p w14:paraId="47E62D4F">
            <w:pPr>
              <w:spacing w:line="440" w:lineRule="exact"/>
              <w:jc w:val="center"/>
              <w:rPr>
                <w:rFonts w:ascii="黑体" w:hAnsi="黑体" w:eastAsia="黑体" w:cs="黑体"/>
                <w:b/>
                <w:color w:val="auto"/>
                <w:szCs w:val="21"/>
              </w:rPr>
            </w:pPr>
            <w:r>
              <w:rPr>
                <w:rFonts w:hint="eastAsia" w:ascii="黑体" w:hAnsi="黑体" w:eastAsia="黑体" w:cs="黑体"/>
                <w:b/>
                <w:color w:val="auto"/>
                <w:szCs w:val="21"/>
              </w:rPr>
              <w:t>名称</w:t>
            </w:r>
          </w:p>
        </w:tc>
        <w:tc>
          <w:tcPr>
            <w:tcW w:w="9677" w:type="dxa"/>
            <w:vAlign w:val="center"/>
          </w:tcPr>
          <w:p w14:paraId="64650D95">
            <w:pPr>
              <w:spacing w:line="440" w:lineRule="exact"/>
              <w:jc w:val="center"/>
              <w:rPr>
                <w:rFonts w:ascii="黑体" w:hAnsi="黑体" w:eastAsia="黑体" w:cs="黑体"/>
                <w:b/>
                <w:color w:val="auto"/>
                <w:szCs w:val="21"/>
              </w:rPr>
            </w:pPr>
            <w:r>
              <w:rPr>
                <w:rFonts w:hint="eastAsia" w:ascii="黑体" w:hAnsi="黑体" w:eastAsia="黑体" w:cs="黑体"/>
                <w:b/>
                <w:color w:val="auto"/>
                <w:szCs w:val="21"/>
              </w:rPr>
              <w:t>主要技术参数</w:t>
            </w:r>
          </w:p>
        </w:tc>
        <w:tc>
          <w:tcPr>
            <w:tcW w:w="812" w:type="dxa"/>
            <w:vAlign w:val="center"/>
          </w:tcPr>
          <w:p w14:paraId="13C6FDD3">
            <w:pPr>
              <w:spacing w:line="440" w:lineRule="exact"/>
              <w:jc w:val="center"/>
              <w:rPr>
                <w:rFonts w:ascii="黑体" w:hAnsi="黑体" w:eastAsia="黑体" w:cs="黑体"/>
                <w:b/>
                <w:color w:val="auto"/>
                <w:szCs w:val="21"/>
              </w:rPr>
            </w:pPr>
            <w:r>
              <w:rPr>
                <w:rFonts w:hint="eastAsia" w:ascii="黑体" w:hAnsi="黑体" w:eastAsia="黑体" w:cs="黑体"/>
                <w:b/>
                <w:color w:val="auto"/>
                <w:szCs w:val="21"/>
              </w:rPr>
              <w:t>数量</w:t>
            </w:r>
          </w:p>
        </w:tc>
        <w:tc>
          <w:tcPr>
            <w:tcW w:w="766" w:type="dxa"/>
            <w:vAlign w:val="center"/>
          </w:tcPr>
          <w:p w14:paraId="54044252">
            <w:pPr>
              <w:spacing w:line="440" w:lineRule="exact"/>
              <w:jc w:val="center"/>
              <w:rPr>
                <w:rFonts w:ascii="黑体" w:hAnsi="黑体" w:eastAsia="黑体" w:cs="黑体"/>
                <w:b/>
                <w:color w:val="auto"/>
                <w:szCs w:val="21"/>
              </w:rPr>
            </w:pPr>
            <w:r>
              <w:rPr>
                <w:rFonts w:hint="eastAsia" w:ascii="黑体" w:hAnsi="黑体" w:eastAsia="黑体" w:cs="黑体"/>
                <w:b/>
                <w:color w:val="auto"/>
                <w:szCs w:val="21"/>
              </w:rPr>
              <w:t>单位</w:t>
            </w:r>
          </w:p>
        </w:tc>
      </w:tr>
      <w:tr w14:paraId="10E0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7C34AD71">
            <w:pPr>
              <w:spacing w:line="440" w:lineRule="exact"/>
              <w:jc w:val="left"/>
              <w:rPr>
                <w:rFonts w:ascii="宋体" w:hAnsi="宋体" w:cs="宋体"/>
                <w:color w:val="auto"/>
                <w:kern w:val="0"/>
                <w:szCs w:val="21"/>
                <w:lang w:bidi="ar"/>
              </w:rPr>
            </w:pPr>
            <w:r>
              <w:rPr>
                <w:rFonts w:hint="eastAsia" w:ascii="宋体" w:hAnsi="宋体" w:cs="宋体"/>
                <w:bCs/>
                <w:color w:val="auto"/>
                <w:szCs w:val="21"/>
                <w:lang w:bidi="ar"/>
              </w:rPr>
              <w:t>1</w:t>
            </w:r>
          </w:p>
        </w:tc>
        <w:tc>
          <w:tcPr>
            <w:tcW w:w="1077" w:type="dxa"/>
            <w:vAlign w:val="center"/>
          </w:tcPr>
          <w:p w14:paraId="0BEECE8D">
            <w:pPr>
              <w:spacing w:line="440" w:lineRule="exact"/>
              <w:jc w:val="left"/>
              <w:rPr>
                <w:rFonts w:ascii="宋体" w:hAnsi="宋体" w:cs="宋体"/>
                <w:color w:val="auto"/>
                <w:kern w:val="0"/>
                <w:szCs w:val="21"/>
                <w:lang w:bidi="ar"/>
              </w:rPr>
            </w:pPr>
            <w:r>
              <w:rPr>
                <w:rFonts w:hint="eastAsia" w:ascii="宋体" w:hAnsi="宋体" w:cs="宋体"/>
                <w:bCs/>
                <w:color w:val="auto"/>
                <w:szCs w:val="21"/>
                <w:lang w:bidi="ar"/>
              </w:rPr>
              <w:t>高性能工作站</w:t>
            </w:r>
          </w:p>
        </w:tc>
        <w:tc>
          <w:tcPr>
            <w:tcW w:w="9677" w:type="dxa"/>
            <w:vAlign w:val="center"/>
          </w:tcPr>
          <w:p w14:paraId="18127916">
            <w:pPr>
              <w:spacing w:line="440" w:lineRule="exact"/>
              <w:jc w:val="left"/>
              <w:rPr>
                <w:rFonts w:ascii="宋体" w:hAnsi="宋体" w:cs="宋体"/>
                <w:b/>
                <w:bCs/>
                <w:color w:val="auto"/>
                <w:szCs w:val="21"/>
              </w:rPr>
            </w:pPr>
            <w:r>
              <w:rPr>
                <w:rFonts w:hint="eastAsia" w:ascii="宋体" w:hAnsi="宋体"/>
                <w:color w:val="auto"/>
                <w:szCs w:val="21"/>
                <w:lang w:bidi="ar"/>
              </w:rPr>
              <w:t xml:space="preserve">★1、CPU：≥32核心； </w:t>
            </w:r>
            <w:r>
              <w:rPr>
                <w:rFonts w:hint="eastAsia" w:ascii="宋体" w:hAnsi="宋体"/>
                <w:color w:val="auto"/>
                <w:szCs w:val="21"/>
                <w:lang w:bidi="ar"/>
              </w:rPr>
              <w:br w:type="textWrapping"/>
            </w:r>
            <w:r>
              <w:rPr>
                <w:rFonts w:hint="eastAsia" w:ascii="宋体" w:hAnsi="宋体"/>
                <w:color w:val="auto"/>
                <w:szCs w:val="21"/>
                <w:lang w:bidi="ar"/>
              </w:rPr>
              <w:t>2、GPU</w:t>
            </w:r>
            <w:r>
              <w:rPr>
                <w:rFonts w:hint="eastAsia" w:ascii="宋体" w:hAnsi="宋体" w:cs="宋体"/>
                <w:color w:val="auto"/>
                <w:szCs w:val="21"/>
                <w:lang w:bidi="ar"/>
              </w:rPr>
              <w:t>：≥80 核图形处理器；支持硬件加速光线追踪；32 核神经网络引擎；</w:t>
            </w:r>
            <w:r>
              <w:rPr>
                <w:rFonts w:hint="eastAsia" w:ascii="宋体" w:hAnsi="宋体" w:cs="宋体"/>
                <w:color w:val="auto"/>
                <w:szCs w:val="21"/>
                <w:lang w:bidi="ar"/>
              </w:rPr>
              <w:br w:type="textWrapping"/>
            </w:r>
            <w:r>
              <w:rPr>
                <w:rFonts w:hint="eastAsia" w:ascii="宋体" w:hAnsi="宋体"/>
                <w:color w:val="auto"/>
                <w:szCs w:val="21"/>
                <w:lang w:bidi="ar"/>
              </w:rPr>
              <w:t>★</w:t>
            </w:r>
            <w:r>
              <w:rPr>
                <w:rFonts w:hint="eastAsia" w:ascii="宋体" w:hAnsi="宋体" w:cs="宋体"/>
                <w:color w:val="auto"/>
                <w:szCs w:val="21"/>
                <w:lang w:bidi="ar"/>
              </w:rPr>
              <w:t>3、内存：≥512GB；硬盘：≥1T 固态硬盘；</w:t>
            </w:r>
            <w:r>
              <w:rPr>
                <w:rFonts w:hint="eastAsia" w:ascii="宋体" w:hAnsi="宋体" w:cs="宋体"/>
                <w:color w:val="auto"/>
                <w:szCs w:val="21"/>
                <w:lang w:bidi="ar"/>
              </w:rPr>
              <w:br w:type="textWrapping"/>
            </w:r>
            <w:r>
              <w:rPr>
                <w:rFonts w:hint="eastAsia" w:ascii="宋体" w:hAnsi="宋体" w:cs="宋体"/>
                <w:color w:val="auto"/>
                <w:szCs w:val="21"/>
                <w:lang w:bidi="ar"/>
              </w:rPr>
              <w:t>4、接口：≥</w:t>
            </w:r>
            <w:r>
              <w:rPr>
                <w:rFonts w:ascii="宋体" w:hAnsi="宋体" w:cs="宋体"/>
                <w:color w:val="auto"/>
                <w:szCs w:val="21"/>
                <w:lang w:bidi="ar"/>
              </w:rPr>
              <w:t>5</w:t>
            </w:r>
            <w:r>
              <w:rPr>
                <w:rFonts w:hint="eastAsia" w:ascii="宋体" w:hAnsi="宋体" w:cs="宋体"/>
                <w:color w:val="auto"/>
                <w:szCs w:val="21"/>
                <w:lang w:bidi="ar"/>
              </w:rPr>
              <w:t>个雷电 (USB-C) 、≥2个USB-A；≥1个SDXC 卡插槽；≥1个HDMI 2.1 ；</w:t>
            </w:r>
            <w:r>
              <w:rPr>
                <w:rFonts w:hint="eastAsia" w:ascii="宋体" w:hAnsi="宋体" w:cs="宋体"/>
                <w:color w:val="auto"/>
                <w:szCs w:val="21"/>
                <w:lang w:bidi="ar"/>
              </w:rPr>
              <w:br w:type="textWrapping"/>
            </w:r>
            <w:r>
              <w:rPr>
                <w:rFonts w:hint="eastAsia" w:ascii="宋体" w:hAnsi="宋体" w:cs="宋体"/>
                <w:color w:val="auto"/>
                <w:szCs w:val="21"/>
                <w:lang w:bidi="ar"/>
              </w:rPr>
              <w:t>5、Wi-Fi：不低于Wi-Fi 6 (802.11ax)；蓝牙：不低于蓝牙 5.</w:t>
            </w:r>
            <w:r>
              <w:rPr>
                <w:rFonts w:ascii="宋体" w:hAnsi="宋体" w:cs="宋体"/>
                <w:color w:val="auto"/>
                <w:szCs w:val="21"/>
                <w:lang w:bidi="ar"/>
              </w:rPr>
              <w:t>2</w:t>
            </w:r>
            <w:r>
              <w:rPr>
                <w:rFonts w:hint="eastAsia" w:ascii="宋体" w:hAnsi="宋体" w:cs="宋体"/>
                <w:color w:val="auto"/>
                <w:szCs w:val="21"/>
                <w:lang w:bidi="ar"/>
              </w:rPr>
              <w:t>；以太网：不低于10Gb 以太网端口；</w:t>
            </w:r>
            <w:r>
              <w:rPr>
                <w:rFonts w:hint="eastAsia" w:ascii="宋体" w:hAnsi="宋体" w:cs="宋体"/>
                <w:color w:val="auto"/>
                <w:szCs w:val="21"/>
                <w:lang w:bidi="ar"/>
              </w:rPr>
              <w:br w:type="textWrapping"/>
            </w:r>
            <w:r>
              <w:rPr>
                <w:rFonts w:hint="eastAsia" w:ascii="宋体" w:hAnsi="宋体" w:cs="宋体"/>
                <w:color w:val="auto"/>
                <w:szCs w:val="21"/>
                <w:lang w:bidi="ar"/>
              </w:rPr>
              <w:t>6、尺寸：≤120*240*</w:t>
            </w:r>
            <w:r>
              <w:rPr>
                <w:rFonts w:ascii="宋体" w:hAnsi="宋体" w:cs="宋体"/>
                <w:color w:val="auto"/>
                <w:szCs w:val="21"/>
                <w:lang w:bidi="ar"/>
              </w:rPr>
              <w:t>24</w:t>
            </w:r>
            <w:r>
              <w:rPr>
                <w:rFonts w:hint="eastAsia" w:ascii="宋体" w:hAnsi="宋体" w:cs="宋体"/>
                <w:color w:val="auto"/>
                <w:szCs w:val="21"/>
                <w:lang w:bidi="ar"/>
              </w:rPr>
              <w:t>0mm，重量：≤5KG；</w:t>
            </w:r>
            <w:r>
              <w:rPr>
                <w:rFonts w:hint="eastAsia" w:ascii="宋体" w:hAnsi="宋体" w:cs="宋体"/>
                <w:color w:val="auto"/>
                <w:szCs w:val="21"/>
                <w:lang w:bidi="ar"/>
              </w:rPr>
              <w:br w:type="textWrapping"/>
            </w:r>
            <w:r>
              <w:rPr>
                <w:rFonts w:hint="eastAsia" w:ascii="宋体" w:hAnsi="宋体" w:cs="宋体"/>
                <w:color w:val="auto"/>
                <w:szCs w:val="21"/>
                <w:lang w:bidi="ar"/>
              </w:rPr>
              <w:t>7、设备识别方式：具备专用APP、QQ、微信扫描设备二维码；电话报修：具备一键拨号报修功能，支持自定义电话号码设置；</w:t>
            </w:r>
            <w:r>
              <w:rPr>
                <w:rFonts w:hint="eastAsia" w:ascii="宋体" w:hAnsi="宋体" w:cs="宋体"/>
                <w:color w:val="auto"/>
                <w:szCs w:val="21"/>
                <w:lang w:bidi="ar"/>
              </w:rPr>
              <w:br w:type="textWrapping"/>
            </w:r>
            <w:r>
              <w:rPr>
                <w:rFonts w:hint="eastAsia" w:ascii="宋体" w:hAnsi="宋体"/>
                <w:color w:val="auto"/>
                <w:szCs w:val="21"/>
                <w:lang w:bidi="ar"/>
              </w:rPr>
              <w:t>■</w:t>
            </w:r>
            <w:r>
              <w:rPr>
                <w:rFonts w:ascii="宋体" w:hAnsi="宋体"/>
                <w:color w:val="auto"/>
                <w:szCs w:val="21"/>
                <w:lang w:bidi="ar"/>
              </w:rPr>
              <w:t>8</w:t>
            </w:r>
            <w:r>
              <w:rPr>
                <w:rFonts w:hint="eastAsia" w:ascii="宋体" w:hAnsi="宋体"/>
                <w:color w:val="auto"/>
                <w:szCs w:val="21"/>
                <w:lang w:bidi="ar"/>
              </w:rPr>
              <w:t>、设备角度报修、维修角度报修、扫码方式</w:t>
            </w:r>
            <w:r>
              <w:rPr>
                <w:rFonts w:hint="eastAsia" w:ascii="宋体" w:hAnsi="宋体" w:cs="宋体"/>
                <w:color w:val="auto"/>
                <w:szCs w:val="21"/>
                <w:lang w:bidi="ar"/>
              </w:rPr>
              <w:t>报修；</w:t>
            </w:r>
            <w:r>
              <w:rPr>
                <w:rFonts w:hint="eastAsia" w:ascii="宋体" w:hAnsi="宋体"/>
                <w:color w:val="auto"/>
                <w:szCs w:val="21"/>
                <w:lang w:bidi="ar"/>
              </w:rPr>
              <w:t>一键推送报修，申请、审核、处理、维</w:t>
            </w:r>
            <w:r>
              <w:rPr>
                <w:rFonts w:hint="eastAsia" w:ascii="宋体" w:hAnsi="宋体" w:cs="宋体"/>
                <w:color w:val="auto"/>
                <w:szCs w:val="21"/>
                <w:lang w:bidi="ar"/>
              </w:rPr>
              <w:t>修结果、评价等环节可查，存档每一步的操作记录；</w:t>
            </w:r>
            <w:r>
              <w:rPr>
                <w:rFonts w:hint="eastAsia" w:ascii="宋体" w:hAnsi="宋体" w:cs="宋体"/>
                <w:b/>
                <w:bCs/>
                <w:color w:val="auto"/>
                <w:szCs w:val="21"/>
                <w:lang w:bidi="ar"/>
              </w:rPr>
              <w:t>(投标文件中提供官网截图或功能截图)</w:t>
            </w:r>
            <w:r>
              <w:rPr>
                <w:rFonts w:hint="eastAsia" w:ascii="宋体" w:hAnsi="宋体" w:cs="宋体"/>
                <w:b/>
                <w:bCs/>
                <w:color w:val="auto"/>
                <w:szCs w:val="21"/>
                <w:lang w:bidi="ar"/>
              </w:rPr>
              <w:br w:type="textWrapping"/>
            </w:r>
            <w:r>
              <w:rPr>
                <w:rFonts w:ascii="宋体" w:hAnsi="宋体"/>
                <w:color w:val="auto"/>
                <w:szCs w:val="21"/>
                <w:lang w:bidi="ar"/>
              </w:rPr>
              <w:t>9</w:t>
            </w:r>
            <w:r>
              <w:rPr>
                <w:rFonts w:hint="eastAsia" w:ascii="宋体" w:hAnsi="宋体"/>
                <w:color w:val="auto"/>
                <w:szCs w:val="21"/>
                <w:lang w:bidi="ar"/>
              </w:rPr>
              <w:t>、</w:t>
            </w:r>
            <w:r>
              <w:rPr>
                <w:rFonts w:hint="eastAsia" w:ascii="宋体" w:hAnsi="宋体" w:cs="宋体"/>
                <w:color w:val="auto"/>
                <w:szCs w:val="21"/>
                <w:lang w:bidi="ar"/>
              </w:rPr>
              <w:t>信息推送：具备消息推送功能，实时接</w:t>
            </w:r>
            <w:r>
              <w:rPr>
                <w:rFonts w:hint="eastAsia" w:ascii="宋体" w:hAnsi="宋体"/>
                <w:color w:val="auto"/>
                <w:szCs w:val="21"/>
                <w:lang w:bidi="ar"/>
              </w:rPr>
              <w:t>收后台产生的新消息，做到醒目提示；</w:t>
            </w:r>
            <w:r>
              <w:rPr>
                <w:rFonts w:hint="eastAsia" w:ascii="宋体" w:hAnsi="宋体"/>
                <w:color w:val="auto"/>
                <w:szCs w:val="21"/>
                <w:lang w:bidi="ar"/>
              </w:rPr>
              <w:br w:type="textWrapping"/>
            </w:r>
            <w:r>
              <w:rPr>
                <w:rFonts w:hint="eastAsia" w:ascii="宋体" w:hAnsi="宋体"/>
                <w:color w:val="auto"/>
                <w:szCs w:val="21"/>
                <w:lang w:bidi="ar"/>
              </w:rPr>
              <w:t>■1</w:t>
            </w:r>
            <w:r>
              <w:rPr>
                <w:rFonts w:ascii="宋体" w:hAnsi="宋体"/>
                <w:color w:val="auto"/>
                <w:szCs w:val="21"/>
                <w:lang w:bidi="ar"/>
              </w:rPr>
              <w:t>0</w:t>
            </w:r>
            <w:r>
              <w:rPr>
                <w:rFonts w:hint="eastAsia" w:ascii="宋体" w:hAnsi="宋体" w:cs="宋体"/>
                <w:color w:val="auto"/>
                <w:szCs w:val="21"/>
                <w:lang w:bidi="ar"/>
              </w:rPr>
              <w:t>、无线投屏：需支持Android、iOS、windows、MAC智能终端不装软件方式直接投屏，兼容Airplay、Miracast、Googlcast、HUAWEI Cast+传屏协议；</w:t>
            </w:r>
            <w:r>
              <w:rPr>
                <w:rFonts w:hint="eastAsia" w:ascii="宋体" w:hAnsi="宋体" w:cs="宋体"/>
                <w:b/>
                <w:bCs/>
                <w:color w:val="auto"/>
                <w:szCs w:val="21"/>
                <w:lang w:bidi="ar"/>
              </w:rPr>
              <w:t>（投标文件中提供第三方检测机构出具的具有CMA或CNAS标识的检测报告复印件加盖单位公章）</w:t>
            </w:r>
          </w:p>
          <w:p w14:paraId="186917F1">
            <w:pPr>
              <w:spacing w:line="440" w:lineRule="exact"/>
              <w:jc w:val="left"/>
              <w:rPr>
                <w:rFonts w:ascii="宋体" w:hAnsi="宋体" w:cs="宋体"/>
                <w:color w:val="auto"/>
                <w:szCs w:val="21"/>
              </w:rPr>
            </w:pPr>
            <w:r>
              <w:rPr>
                <w:rFonts w:hint="eastAsia" w:ascii="宋体" w:hAnsi="宋体" w:cs="宋体"/>
                <w:color w:val="auto"/>
                <w:szCs w:val="21"/>
                <w:lang w:bidi="ar"/>
              </w:rPr>
              <w:t>1</w:t>
            </w:r>
            <w:r>
              <w:rPr>
                <w:rFonts w:ascii="宋体" w:hAnsi="宋体" w:cs="宋体"/>
                <w:color w:val="auto"/>
                <w:szCs w:val="21"/>
                <w:lang w:bidi="ar"/>
              </w:rPr>
              <w:t>1</w:t>
            </w:r>
            <w:r>
              <w:rPr>
                <w:rFonts w:hint="eastAsia" w:ascii="宋体" w:hAnsi="宋体" w:cs="宋体"/>
                <w:color w:val="auto"/>
                <w:szCs w:val="21"/>
                <w:lang w:bidi="ar"/>
              </w:rPr>
              <w:t>、集控管理：可接入统一管理平台，支持远程管控，支持统一运维管控；</w:t>
            </w:r>
          </w:p>
          <w:p w14:paraId="41E59E66">
            <w:pPr>
              <w:widowControl/>
              <w:spacing w:line="440" w:lineRule="exact"/>
              <w:jc w:val="left"/>
              <w:rPr>
                <w:rFonts w:hint="eastAsia" w:ascii="宋体" w:hAnsi="宋体"/>
                <w:color w:val="auto"/>
                <w:szCs w:val="21"/>
                <w:lang w:bidi="ar"/>
              </w:rPr>
            </w:pPr>
            <w:r>
              <w:rPr>
                <w:rFonts w:hint="eastAsia" w:ascii="宋体" w:hAnsi="宋体"/>
                <w:color w:val="auto"/>
                <w:szCs w:val="21"/>
                <w:lang w:bidi="ar"/>
              </w:rPr>
              <w:t>1</w:t>
            </w:r>
            <w:r>
              <w:rPr>
                <w:rFonts w:ascii="宋体" w:hAnsi="宋体"/>
                <w:color w:val="auto"/>
                <w:szCs w:val="21"/>
                <w:lang w:bidi="ar"/>
              </w:rPr>
              <w:t>2</w:t>
            </w:r>
            <w:r>
              <w:rPr>
                <w:rFonts w:hint="eastAsia" w:ascii="宋体" w:hAnsi="宋体"/>
                <w:color w:val="auto"/>
                <w:szCs w:val="21"/>
                <w:lang w:bidi="ar"/>
              </w:rPr>
              <w:t>、客户端投屏：可兼容Android、iOS、MacOS、Windows、麒麟/统信等国产操作系统软件客户端投屏；支持扫码投屏和投屏码投屏；客户端投屏支持跨网段/跨VLAN投屏；</w:t>
            </w:r>
            <w:r>
              <w:rPr>
                <w:rFonts w:hint="eastAsia" w:ascii="宋体" w:hAnsi="宋体"/>
                <w:color w:val="auto"/>
                <w:szCs w:val="21"/>
                <w:lang w:bidi="ar"/>
              </w:rPr>
              <w:br w:type="textWrapping"/>
            </w:r>
            <w:r>
              <w:rPr>
                <w:rFonts w:hint="eastAsia" w:ascii="宋体" w:hAnsi="宋体"/>
                <w:color w:val="auto"/>
                <w:szCs w:val="21"/>
                <w:lang w:bidi="ar"/>
              </w:rPr>
              <w:t>1</w:t>
            </w:r>
            <w:r>
              <w:rPr>
                <w:rFonts w:ascii="宋体" w:hAnsi="宋体"/>
                <w:color w:val="auto"/>
                <w:szCs w:val="21"/>
                <w:lang w:bidi="ar"/>
              </w:rPr>
              <w:t>3</w:t>
            </w:r>
            <w:r>
              <w:rPr>
                <w:rFonts w:hint="eastAsia" w:ascii="宋体" w:hAnsi="宋体"/>
                <w:color w:val="auto"/>
                <w:szCs w:val="21"/>
                <w:lang w:bidi="ar"/>
              </w:rPr>
              <w:t>、网页投屏：支持网页浏览器，局域网内输入IP地址或者投屏码直接投屏，无需安装软件；</w:t>
            </w:r>
          </w:p>
          <w:p w14:paraId="2B6B4C09">
            <w:pPr>
              <w:widowControl/>
              <w:spacing w:line="440" w:lineRule="exact"/>
              <w:jc w:val="left"/>
              <w:rPr>
                <w:rFonts w:ascii="宋体" w:hAnsi="宋体" w:cs="宋体"/>
                <w:color w:val="auto"/>
                <w:szCs w:val="21"/>
              </w:rPr>
            </w:pPr>
            <w:r>
              <w:rPr>
                <w:rFonts w:hint="eastAsia" w:ascii="宋体" w:hAnsi="宋体"/>
                <w:color w:val="auto"/>
                <w:szCs w:val="21"/>
                <w:lang w:bidi="ar"/>
              </w:rPr>
              <w:t>1</w:t>
            </w:r>
            <w:r>
              <w:rPr>
                <w:rFonts w:ascii="宋体" w:hAnsi="宋体"/>
                <w:color w:val="auto"/>
                <w:szCs w:val="21"/>
                <w:lang w:bidi="ar"/>
              </w:rPr>
              <w:t>4</w:t>
            </w:r>
            <w:r>
              <w:rPr>
                <w:rFonts w:hint="eastAsia" w:ascii="宋体" w:hAnsi="宋体"/>
                <w:color w:val="auto"/>
                <w:szCs w:val="21"/>
                <w:lang w:bidi="ar"/>
              </w:rPr>
              <w:t>、投屏PIN码：支持投屏安全加密，兼容Airplay、Miracast 、Cast+ PIN码，可有效避免误投；</w:t>
            </w:r>
            <w:r>
              <w:rPr>
                <w:rFonts w:hint="eastAsia" w:ascii="宋体" w:hAnsi="宋体"/>
                <w:color w:val="auto"/>
                <w:szCs w:val="21"/>
                <w:lang w:bidi="ar"/>
              </w:rPr>
              <w:br w:type="textWrapping"/>
            </w:r>
            <w:r>
              <w:rPr>
                <w:rFonts w:hint="eastAsia" w:ascii="宋体" w:hAnsi="宋体"/>
                <w:color w:val="auto"/>
                <w:szCs w:val="21"/>
                <w:lang w:bidi="ar"/>
              </w:rPr>
              <w:t>1</w:t>
            </w:r>
            <w:r>
              <w:rPr>
                <w:rFonts w:ascii="宋体" w:hAnsi="宋体"/>
                <w:color w:val="auto"/>
                <w:szCs w:val="21"/>
                <w:lang w:bidi="ar"/>
              </w:rPr>
              <w:t>5</w:t>
            </w:r>
            <w:r>
              <w:rPr>
                <w:rFonts w:hint="eastAsia" w:ascii="宋体" w:hAnsi="宋体"/>
                <w:color w:val="auto"/>
                <w:szCs w:val="21"/>
                <w:lang w:bidi="ar"/>
              </w:rPr>
              <w:t>、投屏距离：局域网投屏无距离限制；点对点投屏（无阻挡）最大可至30m；</w:t>
            </w:r>
            <w:r>
              <w:rPr>
                <w:rFonts w:hint="eastAsia" w:ascii="宋体" w:hAnsi="宋体"/>
                <w:color w:val="auto"/>
                <w:szCs w:val="21"/>
                <w:lang w:bidi="ar"/>
              </w:rPr>
              <w:br w:type="textWrapping"/>
            </w:r>
            <w:r>
              <w:rPr>
                <w:rFonts w:ascii="宋体" w:hAnsi="宋体"/>
                <w:color w:val="auto"/>
                <w:szCs w:val="21"/>
                <w:lang w:bidi="ar"/>
              </w:rPr>
              <w:t>16</w:t>
            </w:r>
            <w:r>
              <w:rPr>
                <w:rFonts w:hint="eastAsia" w:ascii="宋体" w:hAnsi="宋体"/>
                <w:color w:val="auto"/>
                <w:szCs w:val="21"/>
                <w:lang w:bidi="ar"/>
              </w:rPr>
              <w:t>、投屏水印：支持投屏画面显示投屏环境水印信息（设备名称、当前房间号、时间等），方便信息追溯；</w:t>
            </w:r>
            <w:r>
              <w:rPr>
                <w:rFonts w:hint="eastAsia" w:ascii="宋体" w:hAnsi="宋体"/>
                <w:color w:val="auto"/>
                <w:szCs w:val="21"/>
                <w:lang w:bidi="ar"/>
              </w:rPr>
              <w:br w:type="textWrapping"/>
            </w:r>
            <w:r>
              <w:rPr>
                <w:rFonts w:ascii="宋体" w:hAnsi="宋体"/>
                <w:color w:val="auto"/>
                <w:szCs w:val="21"/>
                <w:lang w:bidi="ar"/>
              </w:rPr>
              <w:t>17</w:t>
            </w:r>
            <w:r>
              <w:rPr>
                <w:rFonts w:hint="eastAsia" w:ascii="宋体" w:hAnsi="宋体"/>
                <w:color w:val="auto"/>
                <w:szCs w:val="21"/>
                <w:lang w:bidi="ar"/>
              </w:rPr>
              <w:t>、抢投模式：提供抢投开启和关闭功能，允许或者禁止下一个用户的投屏画面抢占当前显示画面；</w:t>
            </w:r>
            <w:r>
              <w:rPr>
                <w:rFonts w:hint="eastAsia" w:ascii="宋体" w:hAnsi="宋体"/>
                <w:color w:val="auto"/>
                <w:szCs w:val="21"/>
                <w:lang w:bidi="ar"/>
              </w:rPr>
              <w:br w:type="textWrapping"/>
            </w:r>
            <w:r>
              <w:rPr>
                <w:rFonts w:hint="eastAsia" w:ascii="宋体" w:hAnsi="宋体"/>
                <w:color w:val="auto"/>
                <w:szCs w:val="21"/>
                <w:lang w:bidi="ar"/>
              </w:rPr>
              <w:t>■</w:t>
            </w:r>
            <w:r>
              <w:rPr>
                <w:rFonts w:ascii="宋体" w:hAnsi="宋体"/>
                <w:color w:val="auto"/>
                <w:szCs w:val="21"/>
                <w:lang w:bidi="ar"/>
              </w:rPr>
              <w:t>18</w:t>
            </w:r>
            <w:r>
              <w:rPr>
                <w:rFonts w:hint="eastAsia" w:ascii="宋体" w:hAnsi="宋体"/>
                <w:color w:val="auto"/>
                <w:szCs w:val="21"/>
                <w:lang w:bidi="ar"/>
              </w:rPr>
              <w:t>、投屏反控：支持USB Touch，支持Android手机和Windows/Mac电脑投屏反向控制；</w:t>
            </w:r>
            <w:r>
              <w:rPr>
                <w:rFonts w:hint="eastAsia" w:ascii="宋体" w:hAnsi="宋体"/>
                <w:b/>
                <w:bCs/>
                <w:color w:val="auto"/>
                <w:szCs w:val="21"/>
                <w:lang w:bidi="ar"/>
              </w:rPr>
              <w:t>（投标文件中提供第三方检测机构出具的具有CMA或CNAS标识的检测报告</w:t>
            </w:r>
            <w:r>
              <w:rPr>
                <w:rFonts w:hint="eastAsia" w:ascii="宋体" w:hAnsi="宋体" w:cs="宋体"/>
                <w:b/>
                <w:bCs/>
                <w:color w:val="auto"/>
                <w:szCs w:val="21"/>
                <w:lang w:bidi="ar"/>
              </w:rPr>
              <w:t>复印件加盖单位公章</w:t>
            </w:r>
            <w:r>
              <w:rPr>
                <w:rFonts w:hint="eastAsia" w:ascii="宋体" w:hAnsi="宋体"/>
                <w:b/>
                <w:bCs/>
                <w:color w:val="auto"/>
                <w:szCs w:val="21"/>
                <w:lang w:bidi="ar"/>
              </w:rPr>
              <w:t>）</w:t>
            </w:r>
            <w:r>
              <w:rPr>
                <w:rFonts w:hint="eastAsia" w:ascii="宋体" w:hAnsi="宋体"/>
                <w:b/>
                <w:bCs/>
                <w:color w:val="auto"/>
                <w:szCs w:val="21"/>
                <w:lang w:bidi="ar"/>
              </w:rPr>
              <w:br w:type="textWrapping"/>
            </w:r>
            <w:r>
              <w:rPr>
                <w:rFonts w:ascii="宋体" w:hAnsi="宋体"/>
                <w:color w:val="auto"/>
                <w:szCs w:val="21"/>
                <w:lang w:bidi="ar"/>
              </w:rPr>
              <w:t>19</w:t>
            </w:r>
            <w:r>
              <w:rPr>
                <w:rFonts w:hint="eastAsia" w:ascii="宋体" w:hAnsi="宋体"/>
                <w:color w:val="auto"/>
                <w:szCs w:val="21"/>
                <w:lang w:bidi="ar"/>
              </w:rPr>
              <w:t>、多画面显示：至少支持2路投屏终端同时无线投屏显示，能够在显示终端上自适应进行双画面显示切换。多屏画面布局下，支持对单一显示画面静音、全屏或移出操作；</w:t>
            </w:r>
            <w:r>
              <w:rPr>
                <w:rFonts w:hint="eastAsia" w:ascii="宋体" w:hAnsi="宋体"/>
                <w:color w:val="auto"/>
                <w:szCs w:val="21"/>
                <w:lang w:bidi="ar"/>
              </w:rPr>
              <w:br w:type="textWrapping"/>
            </w:r>
            <w:r>
              <w:rPr>
                <w:rFonts w:hint="eastAsia" w:ascii="宋体" w:hAnsi="宋体"/>
                <w:color w:val="auto"/>
                <w:szCs w:val="21"/>
                <w:lang w:bidi="ar"/>
              </w:rPr>
              <w:t>■</w:t>
            </w:r>
            <w:r>
              <w:rPr>
                <w:rFonts w:ascii="宋体" w:hAnsi="宋体"/>
                <w:color w:val="auto"/>
                <w:szCs w:val="21"/>
                <w:lang w:bidi="ar"/>
              </w:rPr>
              <w:t>20</w:t>
            </w:r>
            <w:r>
              <w:rPr>
                <w:rFonts w:hint="eastAsia" w:ascii="宋体" w:hAnsi="宋体"/>
                <w:color w:val="auto"/>
                <w:szCs w:val="21"/>
                <w:lang w:bidi="ar"/>
              </w:rPr>
              <w:t>、弱网传输：支持弱网传输对抗，可在10%~20%的网络丢包率情况下仍能流畅稳定投屏；</w:t>
            </w:r>
            <w:r>
              <w:rPr>
                <w:rFonts w:hint="eastAsia" w:ascii="宋体" w:hAnsi="宋体"/>
                <w:b/>
                <w:bCs/>
                <w:color w:val="auto"/>
                <w:szCs w:val="21"/>
                <w:lang w:bidi="ar"/>
              </w:rPr>
              <w:t>（投标文件中提供第三方检测机构出具的具有CMA或CNAS标识的检测报告</w:t>
            </w:r>
            <w:r>
              <w:rPr>
                <w:rFonts w:hint="eastAsia" w:ascii="宋体" w:hAnsi="宋体" w:cs="宋体"/>
                <w:b/>
                <w:bCs/>
                <w:color w:val="auto"/>
                <w:szCs w:val="21"/>
                <w:lang w:bidi="ar"/>
              </w:rPr>
              <w:t>复印件加盖单位公章</w:t>
            </w:r>
            <w:r>
              <w:rPr>
                <w:rFonts w:hint="eastAsia" w:ascii="宋体" w:hAnsi="宋体"/>
                <w:b/>
                <w:bCs/>
                <w:color w:val="auto"/>
                <w:szCs w:val="21"/>
                <w:lang w:bidi="ar"/>
              </w:rPr>
              <w:t xml:space="preserve">） </w:t>
            </w:r>
            <w:r>
              <w:rPr>
                <w:rFonts w:hint="eastAsia" w:ascii="宋体" w:hAnsi="宋体"/>
                <w:b/>
                <w:bCs/>
                <w:color w:val="auto"/>
                <w:szCs w:val="21"/>
                <w:lang w:bidi="ar"/>
              </w:rPr>
              <w:br w:type="textWrapping"/>
            </w:r>
            <w:r>
              <w:rPr>
                <w:rFonts w:hint="eastAsia" w:ascii="宋体" w:hAnsi="宋体"/>
                <w:color w:val="auto"/>
                <w:szCs w:val="21"/>
                <w:lang w:bidi="ar"/>
              </w:rPr>
              <w:t>2</w:t>
            </w:r>
            <w:r>
              <w:rPr>
                <w:rFonts w:ascii="宋体" w:hAnsi="宋体"/>
                <w:color w:val="auto"/>
                <w:szCs w:val="21"/>
                <w:lang w:bidi="ar"/>
              </w:rPr>
              <w:t>1</w:t>
            </w:r>
            <w:r>
              <w:rPr>
                <w:rFonts w:hint="eastAsia" w:ascii="宋体" w:hAnsi="宋体"/>
                <w:color w:val="auto"/>
                <w:szCs w:val="21"/>
                <w:lang w:bidi="ar"/>
              </w:rPr>
              <w:t>、信息发布：内置图片、视频、字幕推送功能，通过web管理系统或统一管理平台，可自定义设置信息发布的内容和发布；</w:t>
            </w:r>
            <w:r>
              <w:rPr>
                <w:rFonts w:hint="eastAsia" w:ascii="宋体" w:hAnsi="宋体"/>
                <w:color w:val="auto"/>
                <w:szCs w:val="21"/>
                <w:lang w:bidi="ar"/>
              </w:rPr>
              <w:br w:type="textWrapping"/>
            </w:r>
            <w:r>
              <w:rPr>
                <w:rFonts w:hint="eastAsia" w:ascii="宋体" w:hAnsi="宋体"/>
                <w:color w:val="auto"/>
                <w:szCs w:val="21"/>
                <w:lang w:bidi="ar"/>
              </w:rPr>
              <w:t>■</w:t>
            </w:r>
            <w:r>
              <w:rPr>
                <w:rFonts w:ascii="宋体" w:hAnsi="宋体"/>
                <w:color w:val="auto"/>
                <w:szCs w:val="21"/>
                <w:lang w:bidi="ar"/>
              </w:rPr>
              <w:t>22</w:t>
            </w:r>
            <w:r>
              <w:rPr>
                <w:rFonts w:hint="eastAsia" w:ascii="宋体" w:hAnsi="宋体"/>
                <w:color w:val="auto"/>
                <w:szCs w:val="21"/>
                <w:lang w:bidi="ar"/>
              </w:rPr>
              <w:t>、投屏状态监测：支持投屏分辨率、丢包率、码率、帧率及信号强度信息显示；</w:t>
            </w:r>
            <w:r>
              <w:rPr>
                <w:rFonts w:hint="eastAsia" w:ascii="宋体" w:hAnsi="宋体"/>
                <w:b/>
                <w:bCs/>
                <w:color w:val="auto"/>
                <w:szCs w:val="21"/>
                <w:lang w:bidi="ar"/>
              </w:rPr>
              <w:t>(投标文件中提供官网截图或功能截图)</w:t>
            </w:r>
            <w:r>
              <w:rPr>
                <w:rFonts w:hint="eastAsia" w:ascii="宋体" w:hAnsi="宋体"/>
                <w:b/>
                <w:bCs/>
                <w:color w:val="auto"/>
                <w:szCs w:val="21"/>
                <w:lang w:bidi="ar"/>
              </w:rPr>
              <w:br w:type="textWrapping"/>
            </w:r>
            <w:r>
              <w:rPr>
                <w:rFonts w:ascii="宋体" w:hAnsi="宋体"/>
                <w:color w:val="auto"/>
                <w:szCs w:val="21"/>
                <w:lang w:bidi="ar"/>
              </w:rPr>
              <w:t>23</w:t>
            </w:r>
            <w:r>
              <w:rPr>
                <w:rFonts w:hint="eastAsia" w:ascii="宋体" w:hAnsi="宋体"/>
                <w:color w:val="auto"/>
                <w:szCs w:val="21"/>
                <w:lang w:bidi="ar"/>
              </w:rPr>
              <w:t>、WEB管理：智能终端支持web管理控制，通过web管理可远程进行设备参数配置和产品运维；</w:t>
            </w:r>
          </w:p>
        </w:tc>
        <w:tc>
          <w:tcPr>
            <w:tcW w:w="812" w:type="dxa"/>
            <w:vAlign w:val="center"/>
          </w:tcPr>
          <w:p w14:paraId="63AC16DF">
            <w:pPr>
              <w:widowControl/>
              <w:spacing w:line="440" w:lineRule="exact"/>
              <w:jc w:val="center"/>
              <w:rPr>
                <w:rFonts w:ascii="宋体" w:hAnsi="宋体" w:cs="宋体"/>
                <w:color w:val="auto"/>
                <w:kern w:val="0"/>
                <w:szCs w:val="21"/>
                <w:lang w:bidi="ar"/>
              </w:rPr>
            </w:pPr>
            <w:r>
              <w:rPr>
                <w:rFonts w:hint="eastAsia" w:ascii="宋体" w:hAnsi="宋体" w:cs="宋体"/>
                <w:color w:val="auto"/>
                <w:szCs w:val="21"/>
              </w:rPr>
              <w:t>台</w:t>
            </w:r>
          </w:p>
        </w:tc>
        <w:tc>
          <w:tcPr>
            <w:tcW w:w="766" w:type="dxa"/>
            <w:vAlign w:val="center"/>
          </w:tcPr>
          <w:p w14:paraId="5BF6670A">
            <w:pPr>
              <w:widowControl/>
              <w:spacing w:line="440" w:lineRule="exact"/>
              <w:jc w:val="center"/>
              <w:rPr>
                <w:rFonts w:ascii="宋体" w:hAnsi="宋体" w:cs="宋体"/>
                <w:color w:val="auto"/>
                <w:kern w:val="0"/>
                <w:szCs w:val="21"/>
                <w:lang w:bidi="ar"/>
              </w:rPr>
            </w:pPr>
            <w:r>
              <w:rPr>
                <w:rFonts w:hint="eastAsia" w:ascii="宋体" w:hAnsi="宋体" w:cs="宋体"/>
                <w:color w:val="auto"/>
                <w:kern w:val="0"/>
                <w:szCs w:val="21"/>
              </w:rPr>
              <w:t>2</w:t>
            </w:r>
          </w:p>
        </w:tc>
      </w:tr>
      <w:tr w14:paraId="1A0BD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301FF2E4">
            <w:pPr>
              <w:spacing w:line="440" w:lineRule="exact"/>
              <w:jc w:val="left"/>
              <w:rPr>
                <w:rFonts w:ascii="宋体" w:hAnsi="宋体" w:cs="宋体"/>
                <w:color w:val="auto"/>
                <w:kern w:val="0"/>
                <w:szCs w:val="21"/>
                <w:lang w:bidi="ar"/>
              </w:rPr>
            </w:pPr>
            <w:r>
              <w:rPr>
                <w:rFonts w:hint="eastAsia" w:ascii="宋体" w:hAnsi="宋体" w:cs="宋体"/>
                <w:bCs/>
                <w:color w:val="auto"/>
                <w:szCs w:val="21"/>
                <w:lang w:bidi="ar"/>
              </w:rPr>
              <w:t>2</w:t>
            </w:r>
          </w:p>
        </w:tc>
        <w:tc>
          <w:tcPr>
            <w:tcW w:w="1077" w:type="dxa"/>
            <w:vAlign w:val="center"/>
          </w:tcPr>
          <w:p w14:paraId="3FAAB251">
            <w:pPr>
              <w:spacing w:line="440" w:lineRule="exact"/>
              <w:jc w:val="left"/>
              <w:rPr>
                <w:rFonts w:ascii="宋体" w:hAnsi="宋体" w:cs="宋体"/>
                <w:color w:val="auto"/>
                <w:kern w:val="0"/>
                <w:szCs w:val="21"/>
                <w:lang w:bidi="ar"/>
              </w:rPr>
            </w:pPr>
            <w:r>
              <w:rPr>
                <w:rFonts w:hint="eastAsia" w:ascii="宋体" w:hAnsi="宋体" w:cs="宋体"/>
                <w:bCs/>
                <w:color w:val="auto"/>
                <w:szCs w:val="21"/>
                <w:lang w:bidi="ar"/>
              </w:rPr>
              <w:t>工作站机箱</w:t>
            </w:r>
          </w:p>
        </w:tc>
        <w:tc>
          <w:tcPr>
            <w:tcW w:w="9677" w:type="dxa"/>
            <w:vAlign w:val="center"/>
          </w:tcPr>
          <w:p w14:paraId="494A43DE">
            <w:pPr>
              <w:spacing w:line="440" w:lineRule="exact"/>
              <w:jc w:val="left"/>
              <w:rPr>
                <w:rFonts w:ascii="宋体" w:hAnsi="宋体" w:cs="宋体"/>
                <w:color w:val="auto"/>
                <w:szCs w:val="21"/>
              </w:rPr>
            </w:pPr>
            <w:r>
              <w:rPr>
                <w:rFonts w:hint="eastAsia" w:ascii="宋体" w:hAnsi="宋体"/>
                <w:color w:val="auto"/>
                <w:szCs w:val="21"/>
                <w:lang w:bidi="ar"/>
              </w:rPr>
              <w:t>★1、机箱尺寸：≥580*</w:t>
            </w:r>
            <w:r>
              <w:rPr>
                <w:rFonts w:ascii="宋体" w:hAnsi="宋体"/>
                <w:color w:val="auto"/>
                <w:szCs w:val="21"/>
                <w:lang w:bidi="ar"/>
              </w:rPr>
              <w:t>2</w:t>
            </w:r>
            <w:r>
              <w:rPr>
                <w:rFonts w:hint="eastAsia" w:ascii="宋体" w:hAnsi="宋体"/>
                <w:color w:val="auto"/>
                <w:szCs w:val="21"/>
                <w:lang w:bidi="ar"/>
              </w:rPr>
              <w:t>70*540（mm）塔式工作站；机箱重量：≤60KG；钣金厚度：≥1.</w:t>
            </w:r>
            <w:r>
              <w:rPr>
                <w:rFonts w:ascii="宋体" w:hAnsi="宋体"/>
                <w:color w:val="auto"/>
                <w:szCs w:val="21"/>
                <w:lang w:bidi="ar"/>
              </w:rPr>
              <w:t>0</w:t>
            </w:r>
            <w:r>
              <w:rPr>
                <w:rFonts w:hint="eastAsia" w:ascii="宋体" w:hAnsi="宋体"/>
                <w:color w:val="auto"/>
                <w:szCs w:val="21"/>
                <w:lang w:bidi="ar"/>
              </w:rPr>
              <w:t>mm；</w:t>
            </w:r>
            <w:r>
              <w:rPr>
                <w:rFonts w:hint="eastAsia" w:ascii="宋体" w:hAnsi="宋体"/>
                <w:color w:val="auto"/>
                <w:szCs w:val="21"/>
                <w:lang w:bidi="ar"/>
              </w:rPr>
              <w:br w:type="textWrapping"/>
            </w:r>
            <w:r>
              <w:rPr>
                <w:rFonts w:hint="eastAsia" w:ascii="宋体" w:hAnsi="宋体"/>
                <w:color w:val="auto"/>
                <w:szCs w:val="21"/>
                <w:lang w:bidi="ar"/>
              </w:rPr>
              <w:t>2、支持ATX、EATX规格的主板；</w:t>
            </w:r>
            <w:r>
              <w:rPr>
                <w:rFonts w:hint="eastAsia" w:ascii="宋体" w:hAnsi="宋体"/>
                <w:color w:val="auto"/>
                <w:szCs w:val="21"/>
                <w:lang w:bidi="ar"/>
              </w:rPr>
              <w:br w:type="textWrapping"/>
            </w:r>
            <w:r>
              <w:rPr>
                <w:rFonts w:hint="eastAsia" w:ascii="宋体" w:hAnsi="宋体"/>
                <w:color w:val="auto"/>
                <w:szCs w:val="21"/>
                <w:lang w:bidi="ar"/>
              </w:rPr>
              <w:t>3、支持4个3.5寸热插拔硬盘、SATA/U2硬盘混插；</w:t>
            </w:r>
            <w:r>
              <w:rPr>
                <w:rFonts w:hint="eastAsia" w:ascii="宋体" w:hAnsi="宋体"/>
                <w:color w:val="auto"/>
                <w:szCs w:val="21"/>
                <w:lang w:bidi="ar"/>
              </w:rPr>
              <w:br w:type="textWrapping"/>
            </w:r>
            <w:r>
              <w:rPr>
                <w:rFonts w:hint="eastAsia" w:ascii="宋体" w:hAnsi="宋体"/>
                <w:color w:val="auto"/>
                <w:szCs w:val="21"/>
                <w:lang w:bidi="ar"/>
              </w:rPr>
              <w:t>★4、支持2个ATX电源（≥2200W）；支持4个最大尺寸400*165*80mm 的显卡；≥1</w:t>
            </w:r>
            <w:r>
              <w:rPr>
                <w:rFonts w:ascii="宋体" w:hAnsi="宋体"/>
                <w:color w:val="auto"/>
                <w:szCs w:val="21"/>
                <w:lang w:bidi="ar"/>
              </w:rPr>
              <w:t>0</w:t>
            </w:r>
            <w:r>
              <w:rPr>
                <w:rFonts w:hint="eastAsia" w:ascii="宋体" w:hAnsi="宋体"/>
                <w:color w:val="auto"/>
                <w:szCs w:val="21"/>
                <w:lang w:bidi="ar"/>
              </w:rPr>
              <w:t>个PCIE位置；</w:t>
            </w:r>
            <w:r>
              <w:rPr>
                <w:rFonts w:hint="eastAsia" w:ascii="宋体" w:hAnsi="宋体"/>
                <w:color w:val="auto"/>
                <w:szCs w:val="21"/>
                <w:lang w:bidi="ar"/>
              </w:rPr>
              <w:br w:type="textWrapping"/>
            </w:r>
            <w:r>
              <w:rPr>
                <w:rFonts w:hint="eastAsia" w:ascii="宋体" w:hAnsi="宋体"/>
                <w:color w:val="auto"/>
                <w:szCs w:val="21"/>
                <w:lang w:bidi="ar"/>
              </w:rPr>
              <w:t>5、散热设计：前面板≥6个12025风扇；后面板≥2个9025风扇；上面板≥6个12025风扇；</w:t>
            </w:r>
            <w:r>
              <w:rPr>
                <w:rFonts w:hint="eastAsia" w:ascii="宋体" w:hAnsi="宋体"/>
                <w:color w:val="auto"/>
                <w:szCs w:val="21"/>
                <w:lang w:bidi="ar"/>
              </w:rPr>
              <w:br w:type="textWrapping"/>
            </w:r>
            <w:r>
              <w:rPr>
                <w:rFonts w:hint="eastAsia" w:ascii="宋体" w:hAnsi="宋体"/>
                <w:color w:val="auto"/>
                <w:szCs w:val="21"/>
                <w:lang w:bidi="ar"/>
              </w:rPr>
              <w:t>6、工作噪音：≤60DB，可以放在办公室使用；</w:t>
            </w:r>
            <w:r>
              <w:rPr>
                <w:rFonts w:hint="eastAsia" w:ascii="宋体" w:hAnsi="宋体"/>
                <w:color w:val="auto"/>
                <w:szCs w:val="21"/>
                <w:lang w:bidi="ar"/>
              </w:rPr>
              <w:br w:type="textWrapping"/>
            </w:r>
            <w:r>
              <w:rPr>
                <w:rFonts w:hint="eastAsia" w:ascii="宋体" w:hAnsi="宋体"/>
                <w:color w:val="auto"/>
                <w:szCs w:val="21"/>
                <w:lang w:bidi="ar"/>
              </w:rPr>
              <w:t>7、支持四盘位兼容U2/SATA硬盘笼*2；</w:t>
            </w:r>
            <w:r>
              <w:rPr>
                <w:rFonts w:hint="eastAsia" w:ascii="宋体" w:hAnsi="宋体"/>
                <w:color w:val="auto"/>
                <w:szCs w:val="21"/>
                <w:lang w:bidi="ar"/>
              </w:rPr>
              <w:br w:type="textWrapping"/>
            </w:r>
            <w:r>
              <w:rPr>
                <w:rFonts w:hint="eastAsia" w:ascii="宋体" w:hAnsi="宋体"/>
                <w:color w:val="auto"/>
                <w:szCs w:val="21"/>
                <w:lang w:bidi="ar"/>
              </w:rPr>
              <w:t>8、固化千兆电口≥24个，4个1G/2.5G SFP光口；Console口≥1个；</w:t>
            </w:r>
            <w:r>
              <w:rPr>
                <w:rFonts w:hint="eastAsia" w:ascii="宋体" w:hAnsi="宋体"/>
                <w:color w:val="auto"/>
                <w:szCs w:val="21"/>
                <w:lang w:bidi="ar"/>
              </w:rPr>
              <w:br w:type="textWrapping"/>
            </w:r>
            <w:r>
              <w:rPr>
                <w:rFonts w:hint="eastAsia" w:ascii="宋体" w:hAnsi="宋体"/>
                <w:color w:val="auto"/>
                <w:szCs w:val="21"/>
                <w:lang w:bidi="ar"/>
              </w:rPr>
              <w:t>9、支持全线速转发，交换容量≥336Gbps/3.36Tbps，包转发率≥96Mpps/126Mpps；</w:t>
            </w:r>
            <w:r>
              <w:rPr>
                <w:rFonts w:hint="eastAsia" w:ascii="宋体" w:hAnsi="宋体"/>
                <w:color w:val="auto"/>
                <w:szCs w:val="21"/>
                <w:lang w:bidi="ar"/>
              </w:rPr>
              <w:br w:type="textWrapping"/>
            </w:r>
            <w:r>
              <w:rPr>
                <w:rFonts w:hint="eastAsia" w:ascii="宋体" w:hAnsi="宋体"/>
                <w:color w:val="auto"/>
                <w:szCs w:val="21"/>
                <w:lang w:bidi="ar"/>
              </w:rPr>
              <w:t>10、支持通过在控制器的 Web 页面对交换机进行可视化管理查看，包括交换机的端口 状态及配置、vlan 信息；</w:t>
            </w:r>
            <w:r>
              <w:rPr>
                <w:rFonts w:hint="eastAsia" w:ascii="宋体" w:hAnsi="宋体"/>
                <w:color w:val="auto"/>
                <w:szCs w:val="21"/>
                <w:lang w:bidi="ar"/>
              </w:rPr>
              <w:br w:type="textWrapping"/>
            </w:r>
            <w:r>
              <w:rPr>
                <w:rFonts w:hint="eastAsia" w:ascii="宋体" w:hAnsi="宋体"/>
                <w:color w:val="auto"/>
                <w:szCs w:val="21"/>
                <w:lang w:bidi="ar"/>
              </w:rPr>
              <w:t>11、支持终端类型库，基于指纹自动识别PC、路由器、摄像头设备、无线AP等；</w:t>
            </w:r>
            <w:r>
              <w:rPr>
                <w:rFonts w:hint="eastAsia" w:ascii="宋体" w:hAnsi="宋体"/>
                <w:color w:val="auto"/>
                <w:szCs w:val="21"/>
                <w:lang w:bidi="ar"/>
              </w:rPr>
              <w:br w:type="textWrapping"/>
            </w:r>
            <w:r>
              <w:rPr>
                <w:rFonts w:hint="eastAsia" w:ascii="宋体" w:hAnsi="宋体"/>
                <w:color w:val="auto"/>
                <w:szCs w:val="21"/>
                <w:lang w:bidi="ar"/>
              </w:rPr>
              <w:t>■12、支持零配置上线，支持二层广播自动发现网管中心平台；支持配置静态IP地址三层发现网管中心平台；支持DHCP Option43方式发现网管中心平台；支持DNS域名发现网管中心平台；</w:t>
            </w:r>
            <w:r>
              <w:rPr>
                <w:rFonts w:hint="eastAsia" w:ascii="宋体" w:hAnsi="宋体"/>
                <w:b/>
                <w:bCs/>
                <w:color w:val="auto"/>
                <w:szCs w:val="21"/>
                <w:lang w:bidi="ar"/>
              </w:rPr>
              <w:t>（投标文件中提供第三方检测机构出具的具有CMA或CNAS标识的检测报告</w:t>
            </w:r>
            <w:r>
              <w:rPr>
                <w:rFonts w:hint="eastAsia" w:ascii="宋体" w:hAnsi="宋体" w:cs="宋体"/>
                <w:b/>
                <w:bCs/>
                <w:color w:val="auto"/>
                <w:szCs w:val="21"/>
                <w:lang w:bidi="ar"/>
              </w:rPr>
              <w:t>复印件加盖单位公章</w:t>
            </w:r>
            <w:r>
              <w:rPr>
                <w:rFonts w:hint="eastAsia" w:ascii="宋体" w:hAnsi="宋体"/>
                <w:b/>
                <w:bCs/>
                <w:color w:val="auto"/>
                <w:szCs w:val="21"/>
                <w:lang w:bidi="ar"/>
              </w:rPr>
              <w:t>）</w:t>
            </w:r>
            <w:r>
              <w:rPr>
                <w:rFonts w:hint="eastAsia" w:ascii="宋体" w:hAnsi="宋体"/>
                <w:b/>
                <w:bCs/>
                <w:color w:val="auto"/>
                <w:szCs w:val="21"/>
                <w:lang w:bidi="ar"/>
              </w:rPr>
              <w:br w:type="textWrapping"/>
            </w:r>
            <w:r>
              <w:rPr>
                <w:rFonts w:hint="eastAsia" w:ascii="宋体" w:hAnsi="宋体"/>
                <w:color w:val="auto"/>
                <w:szCs w:val="21"/>
                <w:lang w:bidi="ar"/>
              </w:rPr>
              <w:t>13、支持IEEE 802.3az 标准的 EEE节能技术，可减小端口的功耗，达到了节能的目的；</w:t>
            </w:r>
            <w:r>
              <w:rPr>
                <w:rFonts w:hint="eastAsia" w:ascii="宋体" w:hAnsi="宋体"/>
                <w:color w:val="auto"/>
                <w:szCs w:val="21"/>
                <w:lang w:bidi="ar"/>
              </w:rPr>
              <w:br w:type="textWrapping"/>
            </w:r>
            <w:r>
              <w:rPr>
                <w:rFonts w:hint="eastAsia" w:ascii="宋体" w:hAnsi="宋体"/>
                <w:color w:val="auto"/>
                <w:szCs w:val="21"/>
                <w:lang w:bidi="ar"/>
              </w:rPr>
              <w:t>■14、支持在交换机上创建东西向安全策略，实现全网安全风险拦截；</w:t>
            </w:r>
            <w:r>
              <w:rPr>
                <w:rFonts w:hint="eastAsia" w:ascii="宋体" w:hAnsi="宋体"/>
                <w:b/>
                <w:bCs/>
                <w:color w:val="auto"/>
                <w:szCs w:val="21"/>
                <w:lang w:bidi="ar"/>
              </w:rPr>
              <w:t>（投标文件中提供第三方检测机构出具的具有CMA或CNAS标识的检测报告</w:t>
            </w:r>
            <w:r>
              <w:rPr>
                <w:rFonts w:hint="eastAsia" w:ascii="宋体" w:hAnsi="宋体" w:cs="宋体"/>
                <w:b/>
                <w:bCs/>
                <w:color w:val="auto"/>
                <w:szCs w:val="21"/>
                <w:lang w:bidi="ar"/>
              </w:rPr>
              <w:t>复印件加盖单位公章</w:t>
            </w:r>
            <w:r>
              <w:rPr>
                <w:rFonts w:hint="eastAsia" w:ascii="宋体" w:hAnsi="宋体"/>
                <w:b/>
                <w:bCs/>
                <w:color w:val="auto"/>
                <w:szCs w:val="21"/>
                <w:lang w:bidi="ar"/>
              </w:rPr>
              <w:t>）</w:t>
            </w:r>
            <w:r>
              <w:rPr>
                <w:rFonts w:hint="eastAsia" w:ascii="宋体" w:hAnsi="宋体"/>
                <w:b/>
                <w:bCs/>
                <w:color w:val="auto"/>
                <w:szCs w:val="21"/>
                <w:lang w:bidi="ar"/>
              </w:rPr>
              <w:br w:type="textWrapping"/>
            </w:r>
            <w:r>
              <w:rPr>
                <w:rFonts w:hint="eastAsia" w:ascii="宋体" w:hAnsi="宋体"/>
                <w:color w:val="auto"/>
                <w:szCs w:val="21"/>
                <w:lang w:bidi="ar"/>
              </w:rPr>
              <w:t>15、具备安全特性，支持与无线网络设备、安全设备联动实现更安全的网络管控；</w:t>
            </w:r>
            <w:r>
              <w:rPr>
                <w:rFonts w:hint="eastAsia" w:ascii="宋体" w:hAnsi="宋体"/>
                <w:color w:val="auto"/>
                <w:szCs w:val="21"/>
                <w:lang w:bidi="ar"/>
              </w:rPr>
              <w:br w:type="textWrapping"/>
            </w:r>
            <w:r>
              <w:rPr>
                <w:rFonts w:hint="eastAsia" w:ascii="宋体" w:hAnsi="宋体"/>
                <w:color w:val="auto"/>
                <w:szCs w:val="21"/>
                <w:lang w:bidi="ar"/>
              </w:rPr>
              <w:t>16、为保证设备在受到外界机械碰撞时能够正常运行，要求所投交换机IK防护测试级别至少达到IK06；</w:t>
            </w:r>
            <w:r>
              <w:rPr>
                <w:rFonts w:hint="eastAsia" w:ascii="宋体" w:hAnsi="宋体"/>
                <w:color w:val="auto"/>
                <w:szCs w:val="21"/>
                <w:lang w:bidi="ar"/>
              </w:rPr>
              <w:br w:type="textWrapping"/>
            </w:r>
            <w:r>
              <w:rPr>
                <w:rFonts w:hint="eastAsia" w:ascii="宋体" w:hAnsi="宋体"/>
                <w:color w:val="auto"/>
                <w:szCs w:val="21"/>
                <w:lang w:bidi="ar"/>
              </w:rPr>
              <w:t>■17、为满足网络安全建设需求，交换机需满足《信息安全技术交换机安全技术要求 GA/T 684-2007》,符合安全交换机标准；</w:t>
            </w:r>
            <w:r>
              <w:rPr>
                <w:rFonts w:hint="eastAsia" w:ascii="宋体" w:hAnsi="宋体"/>
                <w:b/>
                <w:bCs/>
                <w:color w:val="auto"/>
                <w:szCs w:val="21"/>
                <w:lang w:bidi="ar"/>
              </w:rPr>
              <w:t>（投标文件中提供第三方检测机构出具的具有CMA或CNAS标识的检测报告</w:t>
            </w:r>
            <w:r>
              <w:rPr>
                <w:rFonts w:hint="eastAsia" w:ascii="宋体" w:hAnsi="宋体" w:cs="宋体"/>
                <w:b/>
                <w:bCs/>
                <w:color w:val="auto"/>
                <w:szCs w:val="21"/>
                <w:lang w:bidi="ar"/>
              </w:rPr>
              <w:t>复印件加盖单位公章</w:t>
            </w:r>
            <w:r>
              <w:rPr>
                <w:rFonts w:hint="eastAsia" w:ascii="宋体" w:hAnsi="宋体"/>
                <w:b/>
                <w:bCs/>
                <w:color w:val="auto"/>
                <w:szCs w:val="21"/>
                <w:lang w:bidi="ar"/>
              </w:rPr>
              <w:t>）</w:t>
            </w:r>
          </w:p>
        </w:tc>
        <w:tc>
          <w:tcPr>
            <w:tcW w:w="812" w:type="dxa"/>
            <w:vAlign w:val="center"/>
          </w:tcPr>
          <w:p w14:paraId="09D7C862">
            <w:pPr>
              <w:widowControl/>
              <w:spacing w:line="440" w:lineRule="exact"/>
              <w:jc w:val="center"/>
              <w:rPr>
                <w:rFonts w:ascii="宋体" w:hAnsi="宋体" w:cs="宋体"/>
                <w:color w:val="auto"/>
                <w:kern w:val="0"/>
                <w:szCs w:val="21"/>
                <w:lang w:bidi="ar"/>
              </w:rPr>
            </w:pPr>
            <w:r>
              <w:rPr>
                <w:rFonts w:hint="eastAsia" w:ascii="宋体" w:hAnsi="宋体" w:cs="宋体"/>
                <w:color w:val="auto"/>
                <w:kern w:val="0"/>
                <w:szCs w:val="21"/>
              </w:rPr>
              <w:t>台</w:t>
            </w:r>
          </w:p>
        </w:tc>
        <w:tc>
          <w:tcPr>
            <w:tcW w:w="766" w:type="dxa"/>
            <w:vAlign w:val="center"/>
          </w:tcPr>
          <w:p w14:paraId="33568061">
            <w:pPr>
              <w:widowControl/>
              <w:spacing w:line="440" w:lineRule="exact"/>
              <w:jc w:val="center"/>
              <w:rPr>
                <w:rFonts w:ascii="宋体" w:hAnsi="宋体" w:cs="宋体"/>
                <w:color w:val="auto"/>
                <w:kern w:val="0"/>
                <w:szCs w:val="21"/>
                <w:lang w:bidi="ar"/>
              </w:rPr>
            </w:pPr>
            <w:r>
              <w:rPr>
                <w:rFonts w:hint="eastAsia"/>
                <w:color w:val="auto"/>
                <w:szCs w:val="21"/>
              </w:rPr>
              <w:t>1</w:t>
            </w:r>
          </w:p>
        </w:tc>
      </w:tr>
      <w:tr w14:paraId="5735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58A30254">
            <w:pPr>
              <w:spacing w:line="440" w:lineRule="exact"/>
              <w:jc w:val="left"/>
              <w:rPr>
                <w:rFonts w:ascii="宋体" w:hAnsi="宋体" w:cs="宋体"/>
                <w:color w:val="auto"/>
                <w:kern w:val="0"/>
                <w:szCs w:val="21"/>
                <w:lang w:bidi="ar"/>
              </w:rPr>
            </w:pPr>
            <w:r>
              <w:rPr>
                <w:rFonts w:hint="eastAsia" w:ascii="宋体" w:hAnsi="宋体" w:cs="宋体"/>
                <w:bCs/>
                <w:color w:val="auto"/>
                <w:szCs w:val="21"/>
                <w:lang w:bidi="ar"/>
              </w:rPr>
              <w:t>3</w:t>
            </w:r>
          </w:p>
        </w:tc>
        <w:tc>
          <w:tcPr>
            <w:tcW w:w="1077" w:type="dxa"/>
            <w:vAlign w:val="center"/>
          </w:tcPr>
          <w:p w14:paraId="4B730FAB">
            <w:pPr>
              <w:spacing w:line="440" w:lineRule="exact"/>
              <w:jc w:val="left"/>
              <w:rPr>
                <w:rFonts w:ascii="宋体" w:hAnsi="宋体" w:cs="宋体"/>
                <w:color w:val="auto"/>
                <w:kern w:val="0"/>
                <w:szCs w:val="21"/>
                <w:lang w:bidi="ar"/>
              </w:rPr>
            </w:pPr>
            <w:r>
              <w:rPr>
                <w:rFonts w:hint="eastAsia" w:ascii="宋体" w:hAnsi="宋体" w:cs="宋体"/>
                <w:bCs/>
                <w:color w:val="auto"/>
                <w:szCs w:val="21"/>
                <w:lang w:bidi="ar"/>
              </w:rPr>
              <w:t>▲塔式移动工作站</w:t>
            </w:r>
          </w:p>
        </w:tc>
        <w:tc>
          <w:tcPr>
            <w:tcW w:w="9677" w:type="dxa"/>
            <w:vAlign w:val="center"/>
          </w:tcPr>
          <w:p w14:paraId="1000E8FF">
            <w:pPr>
              <w:spacing w:line="440" w:lineRule="exact"/>
              <w:jc w:val="left"/>
              <w:rPr>
                <w:rFonts w:ascii="宋体" w:hAnsi="宋体" w:cs="宋体"/>
                <w:color w:val="auto"/>
                <w:szCs w:val="21"/>
              </w:rPr>
            </w:pPr>
            <w:r>
              <w:rPr>
                <w:rFonts w:hint="eastAsia" w:ascii="宋体" w:hAnsi="宋体"/>
                <w:color w:val="auto"/>
                <w:szCs w:val="21"/>
                <w:lang w:bidi="ar"/>
              </w:rPr>
              <w:t>1、双路-塔式服务器；机箱带脚轮和提手；</w:t>
            </w:r>
            <w:r>
              <w:rPr>
                <w:rFonts w:hint="eastAsia" w:ascii="宋体" w:hAnsi="宋体"/>
                <w:color w:val="auto"/>
                <w:szCs w:val="21"/>
                <w:lang w:bidi="ar"/>
              </w:rPr>
              <w:br w:type="textWrapping"/>
            </w:r>
            <w:r>
              <w:rPr>
                <w:rFonts w:hint="eastAsia" w:ascii="宋体" w:hAnsi="宋体"/>
                <w:color w:val="auto"/>
                <w:szCs w:val="21"/>
                <w:lang w:bidi="ar"/>
              </w:rPr>
              <w:t>★2、CPU：≥32核64线程；主频：≥3.85GHz；最大睿频：≥4.3 GHz；</w:t>
            </w:r>
            <w:r>
              <w:rPr>
                <w:rFonts w:hint="eastAsia" w:ascii="宋体" w:hAnsi="宋体"/>
                <w:color w:val="auto"/>
                <w:szCs w:val="21"/>
                <w:lang w:bidi="ar"/>
              </w:rPr>
              <w:br w:type="textWrapping"/>
            </w:r>
            <w:r>
              <w:rPr>
                <w:rFonts w:hint="eastAsia" w:ascii="宋体" w:hAnsi="宋体"/>
                <w:color w:val="auto"/>
                <w:szCs w:val="21"/>
                <w:lang w:bidi="ar"/>
              </w:rPr>
              <w:t>★3、内存：最大可支持16G/32G/64G DDR5 4800MHz,最大支持16条内存扩展；此次配置256G DDR5 4800MHz；</w:t>
            </w:r>
            <w:r>
              <w:rPr>
                <w:rFonts w:hint="eastAsia" w:ascii="宋体" w:hAnsi="宋体"/>
                <w:color w:val="auto"/>
                <w:szCs w:val="21"/>
                <w:lang w:bidi="ar"/>
              </w:rPr>
              <w:br w:type="textWrapping"/>
            </w:r>
            <w:r>
              <w:rPr>
                <w:rFonts w:hint="eastAsia" w:ascii="宋体" w:hAnsi="宋体"/>
                <w:color w:val="auto"/>
                <w:szCs w:val="21"/>
                <w:lang w:bidi="ar"/>
              </w:rPr>
              <w:t>4、硬盘：最大支持12个2.5寸 SAS/SATA硬盘扩展，支持内置≥1个M.2 PCIe Gen4 x4插槽；此次配置1个1TB M.2 SSD硬盘；</w:t>
            </w:r>
            <w:r>
              <w:rPr>
                <w:rFonts w:hint="eastAsia" w:ascii="宋体" w:hAnsi="宋体"/>
                <w:color w:val="auto"/>
                <w:szCs w:val="21"/>
                <w:lang w:bidi="ar"/>
              </w:rPr>
              <w:br w:type="textWrapping"/>
            </w:r>
            <w:r>
              <w:rPr>
                <w:rFonts w:hint="eastAsia" w:ascii="宋体" w:hAnsi="宋体"/>
                <w:color w:val="auto"/>
                <w:szCs w:val="21"/>
                <w:lang w:bidi="ar"/>
              </w:rPr>
              <w:t>5、阵列卡可支持0/1/5/6/10/50/60级别，≥4GB缓存；</w:t>
            </w:r>
            <w:r>
              <w:rPr>
                <w:rFonts w:hint="eastAsia" w:ascii="宋体" w:hAnsi="宋体"/>
                <w:color w:val="auto"/>
                <w:szCs w:val="21"/>
                <w:lang w:bidi="ar"/>
              </w:rPr>
              <w:br w:type="textWrapping"/>
            </w:r>
            <w:r>
              <w:rPr>
                <w:rFonts w:hint="eastAsia" w:ascii="宋体" w:hAnsi="宋体"/>
                <w:color w:val="auto"/>
                <w:szCs w:val="21"/>
                <w:lang w:bidi="ar"/>
              </w:rPr>
              <w:t>6、网卡：≥1个专用的管理端口，≥2个万兆网口，≥1个万兆光口；</w:t>
            </w:r>
            <w:r>
              <w:rPr>
                <w:rFonts w:hint="eastAsia" w:ascii="宋体" w:hAnsi="宋体"/>
                <w:color w:val="auto"/>
                <w:szCs w:val="21"/>
                <w:lang w:bidi="ar"/>
              </w:rPr>
              <w:br w:type="textWrapping"/>
            </w:r>
            <w:r>
              <w:rPr>
                <w:rFonts w:hint="eastAsia" w:ascii="宋体" w:hAnsi="宋体"/>
                <w:color w:val="auto"/>
                <w:szCs w:val="21"/>
                <w:lang w:bidi="ar"/>
              </w:rPr>
              <w:t>★7、主板接口：≥4个PCIe Gen5 x16；最大可支持4个单宽GPU；</w:t>
            </w:r>
            <w:r>
              <w:rPr>
                <w:rFonts w:hint="eastAsia" w:ascii="宋体" w:hAnsi="宋体"/>
                <w:color w:val="auto"/>
                <w:szCs w:val="21"/>
                <w:lang w:bidi="ar"/>
              </w:rPr>
              <w:br w:type="textWrapping"/>
            </w:r>
            <w:r>
              <w:rPr>
                <w:rFonts w:hint="eastAsia" w:ascii="宋体" w:hAnsi="宋体"/>
                <w:color w:val="auto"/>
                <w:szCs w:val="21"/>
                <w:lang w:bidi="ar"/>
              </w:rPr>
              <w:t>8、电源：≥2200W 金牌全模组电源；</w:t>
            </w:r>
            <w:r>
              <w:rPr>
                <w:rFonts w:hint="eastAsia" w:ascii="宋体" w:hAnsi="宋体"/>
                <w:color w:val="auto"/>
                <w:szCs w:val="21"/>
                <w:lang w:bidi="ar"/>
              </w:rPr>
              <w:br w:type="textWrapping"/>
            </w:r>
            <w:r>
              <w:rPr>
                <w:rFonts w:hint="eastAsia" w:ascii="宋体" w:hAnsi="宋体"/>
                <w:color w:val="auto"/>
                <w:szCs w:val="21"/>
                <w:lang w:bidi="ar"/>
              </w:rPr>
              <w:t>9、系统兼容性满足：空闲时CPU占用不超过5%，系统内存占用不超过50M，本项目至少支持Win XP、Win7、Win8、Win10、Windows2008 Server、Windows2012 Server、Windows2016 Server等微软操作系统；</w:t>
            </w:r>
            <w:r>
              <w:rPr>
                <w:rFonts w:hint="eastAsia" w:ascii="宋体" w:hAnsi="宋体"/>
                <w:color w:val="auto"/>
                <w:szCs w:val="21"/>
                <w:lang w:bidi="ar"/>
              </w:rPr>
              <w:br w:type="textWrapping"/>
            </w:r>
            <w:r>
              <w:rPr>
                <w:rFonts w:hint="eastAsia" w:ascii="宋体" w:hAnsi="宋体"/>
                <w:color w:val="auto"/>
                <w:szCs w:val="21"/>
                <w:lang w:bidi="ar"/>
              </w:rPr>
              <w:t>■10、采用主动防御且不依赖勒索软件特征库的恶意行为监测技术，有效防范已知或未知勒索软件，无惧勒索软件“变种”，具有勒索行为监测、勒索病毒诱捕、系统资源保护、关键业务保护、核心数据保护、数据智能备份等功能；</w:t>
            </w:r>
            <w:r>
              <w:rPr>
                <w:rFonts w:hint="eastAsia" w:ascii="宋体" w:hAnsi="宋体"/>
                <w:b/>
                <w:bCs/>
                <w:color w:val="auto"/>
                <w:szCs w:val="21"/>
                <w:lang w:bidi="ar"/>
              </w:rPr>
              <w:t>(投标文件中提供官网截图或功能截图)</w:t>
            </w:r>
            <w:r>
              <w:rPr>
                <w:rFonts w:hint="eastAsia" w:ascii="宋体" w:hAnsi="宋体"/>
                <w:color w:val="auto"/>
                <w:szCs w:val="21"/>
                <w:lang w:bidi="ar"/>
              </w:rPr>
              <w:br w:type="textWrapping"/>
            </w:r>
            <w:r>
              <w:rPr>
                <w:rFonts w:hint="eastAsia" w:ascii="宋体" w:hAnsi="宋体"/>
                <w:color w:val="auto"/>
                <w:szCs w:val="21"/>
                <w:lang w:bidi="ar"/>
              </w:rPr>
              <w:t>■11、支持目录遍历、重命名、创建、删除、熵值增长等恶意行为检测，支持信任进程非可信父进程恶意行为的拦截阻断；</w:t>
            </w:r>
            <w:r>
              <w:rPr>
                <w:rFonts w:hint="eastAsia" w:ascii="宋体" w:hAnsi="宋体"/>
                <w:b/>
                <w:bCs/>
                <w:color w:val="auto"/>
                <w:szCs w:val="21"/>
                <w:lang w:bidi="ar"/>
              </w:rPr>
              <w:t>(投标文件中提供官网截图或功能截图)</w:t>
            </w:r>
            <w:r>
              <w:rPr>
                <w:rFonts w:hint="eastAsia" w:ascii="宋体" w:hAnsi="宋体"/>
                <w:color w:val="auto"/>
                <w:szCs w:val="21"/>
                <w:lang w:bidi="ar"/>
              </w:rPr>
              <w:br w:type="textWrapping"/>
            </w:r>
            <w:r>
              <w:rPr>
                <w:rFonts w:hint="eastAsia" w:ascii="宋体" w:hAnsi="宋体"/>
                <w:color w:val="auto"/>
                <w:szCs w:val="21"/>
                <w:lang w:bidi="ar"/>
              </w:rPr>
              <w:t>12、支持静态诱饵功能，在系统桌面、系统文档、C盘根目录等不少于30个关键路径生成不少于9种文件类型诱饵文件，支持诱饵文件动态投递，快速精准发现勒索病毒的恶意破坏行为；</w:t>
            </w:r>
            <w:r>
              <w:rPr>
                <w:rFonts w:hint="eastAsia" w:ascii="宋体" w:hAnsi="宋体"/>
                <w:color w:val="auto"/>
                <w:szCs w:val="21"/>
                <w:lang w:bidi="ar"/>
              </w:rPr>
              <w:br w:type="textWrapping"/>
            </w:r>
            <w:r>
              <w:rPr>
                <w:rFonts w:hint="eastAsia" w:ascii="宋体" w:hAnsi="宋体"/>
                <w:color w:val="auto"/>
                <w:szCs w:val="21"/>
                <w:lang w:bidi="ar"/>
              </w:rPr>
              <w:t>■13、支持操作系统主引导记录（MBR）的保护，操作系统卷影备份还原点的保护，支持系统进程及业务进程被注入攻击保护；</w:t>
            </w:r>
            <w:r>
              <w:rPr>
                <w:rFonts w:hint="eastAsia" w:ascii="宋体" w:hAnsi="宋体"/>
                <w:b/>
                <w:bCs/>
                <w:color w:val="auto"/>
                <w:szCs w:val="21"/>
                <w:lang w:bidi="ar"/>
              </w:rPr>
              <w:t>(投标文件中提供官网截图或功能截图)</w:t>
            </w:r>
            <w:r>
              <w:rPr>
                <w:rFonts w:hint="eastAsia" w:ascii="宋体" w:hAnsi="宋体"/>
                <w:color w:val="auto"/>
                <w:szCs w:val="21"/>
                <w:lang w:bidi="ar"/>
              </w:rPr>
              <w:br w:type="textWrapping"/>
            </w:r>
            <w:r>
              <w:rPr>
                <w:rFonts w:hint="eastAsia" w:ascii="宋体" w:hAnsi="宋体"/>
                <w:color w:val="auto"/>
                <w:szCs w:val="21"/>
                <w:lang w:bidi="ar"/>
              </w:rPr>
              <w:t>■14、支持批量导入、导出信任进程列表，并预置财务管理软件、办公软件等不少于50种常见业务进程，至少包括the bat 邮件客户端、Redgate数据库备份软件、QuickBooks财务管理软件、Citrix客户端软件、Microsoft office 办公套件、SQLAnywhere数据库、PostgreSQL数据库、Oracle数据库、SQLServer数据库、MySQL数据库；</w:t>
            </w:r>
            <w:r>
              <w:rPr>
                <w:rFonts w:hint="eastAsia" w:ascii="宋体" w:hAnsi="宋体"/>
                <w:b/>
                <w:bCs/>
                <w:color w:val="auto"/>
                <w:szCs w:val="21"/>
                <w:lang w:bidi="ar"/>
              </w:rPr>
              <w:t>(投标文件中提供官网截图或功能截图)</w:t>
            </w:r>
            <w:r>
              <w:rPr>
                <w:rFonts w:hint="eastAsia" w:ascii="宋体" w:hAnsi="宋体"/>
                <w:color w:val="auto"/>
                <w:szCs w:val="21"/>
                <w:lang w:bidi="ar"/>
              </w:rPr>
              <w:br w:type="textWrapping"/>
            </w:r>
            <w:r>
              <w:rPr>
                <w:rFonts w:hint="eastAsia" w:ascii="宋体" w:hAnsi="宋体"/>
                <w:color w:val="auto"/>
                <w:szCs w:val="21"/>
                <w:lang w:bidi="ar"/>
              </w:rPr>
              <w:t xml:space="preserve">15、内置常见应用数据类型，保护应用数据文件免遭恶意破坏，支持数据库、文档、图片、音频、视频、网页等不少于60种常见应用数据类型的保护； </w:t>
            </w:r>
            <w:r>
              <w:rPr>
                <w:rFonts w:hint="eastAsia" w:ascii="宋体" w:hAnsi="宋体"/>
                <w:color w:val="auto"/>
                <w:szCs w:val="21"/>
                <w:lang w:bidi="ar"/>
              </w:rPr>
              <w:br w:type="textWrapping"/>
            </w:r>
            <w:r>
              <w:rPr>
                <w:rFonts w:hint="eastAsia" w:ascii="宋体" w:hAnsi="宋体"/>
                <w:color w:val="auto"/>
                <w:szCs w:val="21"/>
                <w:lang w:bidi="ar"/>
              </w:rPr>
              <w:t>■16、支持应用数据文件打开、修改时自动备份，支持信任进程访问应用数据文件时自动备份；</w:t>
            </w:r>
            <w:r>
              <w:rPr>
                <w:rFonts w:hint="eastAsia" w:ascii="宋体" w:hAnsi="宋体"/>
                <w:b/>
                <w:bCs/>
                <w:color w:val="auto"/>
                <w:szCs w:val="21"/>
                <w:lang w:bidi="ar"/>
              </w:rPr>
              <w:t>(投标文件中提供官网截图或功能截图)</w:t>
            </w:r>
            <w:r>
              <w:rPr>
                <w:rFonts w:hint="eastAsia" w:ascii="宋体" w:hAnsi="宋体"/>
                <w:b/>
                <w:bCs/>
                <w:color w:val="auto"/>
                <w:szCs w:val="21"/>
                <w:lang w:bidi="ar"/>
              </w:rPr>
              <w:br w:type="textWrapping"/>
            </w:r>
            <w:r>
              <w:rPr>
                <w:rFonts w:hint="eastAsia" w:ascii="宋体" w:hAnsi="宋体"/>
                <w:color w:val="auto"/>
                <w:szCs w:val="21"/>
                <w:lang w:bidi="ar"/>
              </w:rPr>
              <w:t>17、支持管理中心管理，支持监测授权点位、总资产数、在线资产数、安全策略开启数量，支持客户端批量在线升级，支持快速配置区域策略；</w:t>
            </w:r>
            <w:r>
              <w:rPr>
                <w:rFonts w:hint="eastAsia" w:ascii="宋体" w:hAnsi="宋体"/>
                <w:color w:val="auto"/>
                <w:szCs w:val="21"/>
                <w:lang w:bidi="ar"/>
              </w:rPr>
              <w:br w:type="textWrapping"/>
            </w:r>
            <w:r>
              <w:rPr>
                <w:rFonts w:hint="eastAsia" w:ascii="宋体" w:hAnsi="宋体"/>
                <w:color w:val="auto"/>
                <w:szCs w:val="21"/>
                <w:lang w:bidi="ar"/>
              </w:rPr>
              <w:t>■</w:t>
            </w:r>
            <w:r>
              <w:rPr>
                <w:rFonts w:ascii="宋体" w:hAnsi="宋体"/>
                <w:color w:val="auto"/>
                <w:szCs w:val="21"/>
                <w:lang w:bidi="ar"/>
              </w:rPr>
              <w:t>18</w:t>
            </w:r>
            <w:r>
              <w:rPr>
                <w:rFonts w:hint="eastAsia" w:ascii="宋体" w:hAnsi="宋体"/>
                <w:color w:val="auto"/>
                <w:szCs w:val="21"/>
                <w:lang w:bidi="ar"/>
              </w:rPr>
              <w:t>、具备病毒诱捕、数据保护、数据备份功能，并且特殊格式病毒检测率应达到100%、流行病毒检测率和清除率应达到98%以上；</w:t>
            </w:r>
            <w:r>
              <w:rPr>
                <w:rFonts w:hint="eastAsia" w:ascii="宋体" w:hAnsi="宋体"/>
                <w:b/>
                <w:bCs/>
                <w:color w:val="auto"/>
                <w:szCs w:val="21"/>
                <w:lang w:bidi="ar"/>
              </w:rPr>
              <w:t>(投标文件中提供官网截图或功能截图)</w:t>
            </w:r>
          </w:p>
        </w:tc>
        <w:tc>
          <w:tcPr>
            <w:tcW w:w="812" w:type="dxa"/>
            <w:vAlign w:val="center"/>
          </w:tcPr>
          <w:p w14:paraId="7AF39DA9">
            <w:pPr>
              <w:widowControl/>
              <w:spacing w:line="440" w:lineRule="exact"/>
              <w:jc w:val="center"/>
              <w:rPr>
                <w:rFonts w:ascii="宋体" w:hAnsi="宋体" w:cs="宋体"/>
                <w:color w:val="auto"/>
                <w:kern w:val="0"/>
                <w:szCs w:val="21"/>
                <w:lang w:bidi="ar"/>
              </w:rPr>
            </w:pPr>
            <w:r>
              <w:rPr>
                <w:rFonts w:hint="eastAsia" w:ascii="宋体" w:hAnsi="宋体" w:cs="宋体"/>
                <w:color w:val="auto"/>
                <w:szCs w:val="21"/>
              </w:rPr>
              <w:t>台</w:t>
            </w:r>
          </w:p>
        </w:tc>
        <w:tc>
          <w:tcPr>
            <w:tcW w:w="766" w:type="dxa"/>
            <w:vAlign w:val="center"/>
          </w:tcPr>
          <w:p w14:paraId="72579955">
            <w:pPr>
              <w:widowControl/>
              <w:spacing w:line="440" w:lineRule="exact"/>
              <w:jc w:val="center"/>
              <w:rPr>
                <w:rFonts w:ascii="宋体" w:hAnsi="宋体" w:cs="宋体"/>
                <w:color w:val="auto"/>
                <w:kern w:val="0"/>
                <w:szCs w:val="21"/>
                <w:lang w:bidi="ar"/>
              </w:rPr>
            </w:pPr>
            <w:r>
              <w:rPr>
                <w:rFonts w:hint="eastAsia" w:ascii="宋体" w:hAnsi="宋体" w:cs="宋体"/>
                <w:color w:val="auto"/>
                <w:kern w:val="0"/>
                <w:szCs w:val="21"/>
              </w:rPr>
              <w:t>1</w:t>
            </w:r>
          </w:p>
        </w:tc>
      </w:tr>
      <w:tr w14:paraId="3FBE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4A426D3F">
            <w:pPr>
              <w:spacing w:line="440" w:lineRule="exact"/>
              <w:jc w:val="left"/>
              <w:rPr>
                <w:color w:val="auto"/>
                <w:szCs w:val="21"/>
              </w:rPr>
            </w:pPr>
            <w:r>
              <w:rPr>
                <w:rFonts w:hint="eastAsia" w:ascii="宋体" w:hAnsi="宋体" w:cs="宋体"/>
                <w:bCs/>
                <w:color w:val="auto"/>
                <w:szCs w:val="21"/>
                <w:lang w:bidi="ar"/>
              </w:rPr>
              <w:t>4</w:t>
            </w:r>
          </w:p>
        </w:tc>
        <w:tc>
          <w:tcPr>
            <w:tcW w:w="1077" w:type="dxa"/>
            <w:vAlign w:val="center"/>
          </w:tcPr>
          <w:p w14:paraId="4A422F7B">
            <w:pPr>
              <w:spacing w:line="440" w:lineRule="exact"/>
              <w:jc w:val="left"/>
              <w:rPr>
                <w:rFonts w:ascii="Arial" w:hAnsi="Arial" w:cs="Arial"/>
                <w:color w:val="auto"/>
                <w:szCs w:val="21"/>
              </w:rPr>
            </w:pPr>
            <w:r>
              <w:rPr>
                <w:rFonts w:hint="eastAsia" w:ascii="宋体" w:hAnsi="宋体" w:cs="宋体"/>
                <w:bCs/>
                <w:color w:val="auto"/>
                <w:szCs w:val="21"/>
                <w:lang w:bidi="ar"/>
              </w:rPr>
              <w:t>GPU运算卡</w:t>
            </w:r>
          </w:p>
        </w:tc>
        <w:tc>
          <w:tcPr>
            <w:tcW w:w="9677" w:type="dxa"/>
            <w:vAlign w:val="center"/>
          </w:tcPr>
          <w:p w14:paraId="289373D8">
            <w:pPr>
              <w:numPr>
                <w:ilvl w:val="0"/>
                <w:numId w:val="2"/>
              </w:numPr>
              <w:spacing w:line="440" w:lineRule="exact"/>
              <w:jc w:val="left"/>
              <w:rPr>
                <w:rFonts w:ascii="宋体" w:hAnsi="宋体" w:cs="宋体"/>
                <w:color w:val="auto"/>
                <w:szCs w:val="21"/>
              </w:rPr>
            </w:pPr>
            <w:r>
              <w:rPr>
                <w:rFonts w:hint="eastAsia" w:ascii="宋体" w:hAnsi="宋体" w:cs="宋体"/>
                <w:color w:val="auto"/>
                <w:szCs w:val="21"/>
                <w:lang w:bidi="ar"/>
              </w:rPr>
              <w:t>加速频率 (GHz)：≥2.4；基础频率 (GHz)：≥2.0；</w:t>
            </w:r>
            <w:r>
              <w:rPr>
                <w:rFonts w:hint="eastAsia" w:ascii="宋体" w:hAnsi="宋体" w:cs="宋体"/>
                <w:color w:val="auto"/>
                <w:szCs w:val="21"/>
                <w:lang w:bidi="ar"/>
              </w:rPr>
              <w:br w:type="textWrapping"/>
            </w:r>
            <w:r>
              <w:rPr>
                <w:rFonts w:hint="eastAsia" w:ascii="宋体" w:hAnsi="宋体"/>
                <w:color w:val="auto"/>
                <w:szCs w:val="21"/>
                <w:lang w:bidi="ar"/>
              </w:rPr>
              <w:t>★</w:t>
            </w:r>
            <w:r>
              <w:rPr>
                <w:rFonts w:hint="eastAsia" w:ascii="宋体" w:hAnsi="宋体" w:cs="宋体"/>
                <w:color w:val="auto"/>
                <w:szCs w:val="21"/>
                <w:lang w:bidi="ar"/>
              </w:rPr>
              <w:t>2、CUDA Cores：≥21760；显存频率/速率：≥28 Gbps；</w:t>
            </w:r>
          </w:p>
          <w:p w14:paraId="665C112A">
            <w:pPr>
              <w:spacing w:line="440" w:lineRule="exact"/>
              <w:jc w:val="left"/>
              <w:rPr>
                <w:rFonts w:ascii="宋体" w:hAnsi="宋体" w:cs="宋体"/>
                <w:color w:val="auto"/>
                <w:szCs w:val="21"/>
                <w:lang w:bidi="ar"/>
              </w:rPr>
            </w:pPr>
            <w:r>
              <w:rPr>
                <w:rFonts w:hint="eastAsia" w:ascii="宋体" w:hAnsi="宋体"/>
                <w:color w:val="auto"/>
                <w:szCs w:val="21"/>
                <w:lang w:bidi="ar"/>
              </w:rPr>
              <w:t>★</w:t>
            </w:r>
            <w:r>
              <w:rPr>
                <w:rFonts w:hint="eastAsia" w:ascii="宋体" w:hAnsi="宋体" w:cs="宋体"/>
                <w:color w:val="auto"/>
                <w:szCs w:val="21"/>
                <w:lang w:bidi="ar"/>
              </w:rPr>
              <w:t>3、显存大小：≥32 GB；显存类型：≥GDDR7；显存位宽：≥512 bit；</w:t>
            </w:r>
          </w:p>
          <w:p w14:paraId="1B59FBCF">
            <w:pPr>
              <w:spacing w:line="440" w:lineRule="exact"/>
              <w:jc w:val="left"/>
              <w:rPr>
                <w:rFonts w:ascii="宋体" w:hAnsi="宋体" w:cs="宋体"/>
                <w:color w:val="auto"/>
                <w:szCs w:val="21"/>
              </w:rPr>
            </w:pPr>
            <w:r>
              <w:rPr>
                <w:rFonts w:hint="eastAsia" w:ascii="宋体" w:hAnsi="宋体"/>
                <w:color w:val="auto"/>
                <w:szCs w:val="21"/>
                <w:lang w:bidi="ar"/>
              </w:rPr>
              <w:t>★</w:t>
            </w:r>
            <w:r>
              <w:rPr>
                <w:rFonts w:ascii="宋体" w:hAnsi="宋体" w:cs="宋体"/>
                <w:color w:val="auto"/>
                <w:szCs w:val="21"/>
                <w:lang w:bidi="ar"/>
              </w:rPr>
              <w:t>4</w:t>
            </w:r>
            <w:r>
              <w:rPr>
                <w:rFonts w:hint="eastAsia" w:ascii="宋体" w:hAnsi="宋体" w:cs="宋体"/>
                <w:color w:val="auto"/>
                <w:szCs w:val="21"/>
                <w:lang w:bidi="ar"/>
              </w:rPr>
              <w:t>、总线标准：≥PCI-E 5.0；</w:t>
            </w:r>
            <w:r>
              <w:rPr>
                <w:rFonts w:hint="eastAsia" w:ascii="宋体" w:hAnsi="宋体" w:cs="宋体"/>
                <w:color w:val="auto"/>
                <w:szCs w:val="21"/>
                <w:lang w:bidi="ar"/>
              </w:rPr>
              <w:br w:type="textWrapping"/>
            </w:r>
            <w:r>
              <w:rPr>
                <w:rFonts w:ascii="宋体" w:hAnsi="宋体" w:cs="宋体"/>
                <w:color w:val="auto"/>
                <w:szCs w:val="21"/>
                <w:lang w:bidi="ar"/>
              </w:rPr>
              <w:t>5</w:t>
            </w:r>
            <w:r>
              <w:rPr>
                <w:rFonts w:hint="eastAsia" w:ascii="宋体" w:hAnsi="宋体" w:cs="宋体"/>
                <w:color w:val="auto"/>
                <w:szCs w:val="21"/>
                <w:lang w:bidi="ar"/>
              </w:rPr>
              <w:t>、数字分辨率：≥7680x4320；多屏支持：≥4；输出接口：≥DisplayPort 2.1b *3、HDMI 2.1b *1；</w:t>
            </w:r>
            <w:r>
              <w:rPr>
                <w:rFonts w:hint="eastAsia" w:ascii="宋体" w:hAnsi="宋体" w:cs="宋体"/>
                <w:color w:val="auto"/>
                <w:szCs w:val="21"/>
                <w:lang w:bidi="ar"/>
              </w:rPr>
              <w:br w:type="textWrapping"/>
            </w:r>
            <w:r>
              <w:rPr>
                <w:rFonts w:ascii="宋体" w:hAnsi="宋体" w:cs="宋体"/>
                <w:color w:val="auto"/>
                <w:szCs w:val="21"/>
                <w:lang w:bidi="ar"/>
              </w:rPr>
              <w:t>6</w:t>
            </w:r>
            <w:r>
              <w:rPr>
                <w:rFonts w:hint="eastAsia" w:ascii="宋体" w:hAnsi="宋体" w:cs="宋体"/>
                <w:color w:val="auto"/>
                <w:szCs w:val="21"/>
                <w:lang w:bidi="ar"/>
              </w:rPr>
              <w:t>、PCB尺寸：ATX；DirectX：DirectX 12 API；OpenGL：4.6；供电接口：16 Pin*1；</w:t>
            </w:r>
          </w:p>
          <w:p w14:paraId="1732FADF">
            <w:pPr>
              <w:widowControl/>
              <w:spacing w:line="440" w:lineRule="exact"/>
              <w:jc w:val="left"/>
              <w:rPr>
                <w:rFonts w:ascii="宋体" w:hAnsi="宋体" w:cs="宋体"/>
                <w:color w:val="auto"/>
                <w:szCs w:val="21"/>
              </w:rPr>
            </w:pPr>
            <w:r>
              <w:rPr>
                <w:rFonts w:hint="eastAsia" w:ascii="宋体" w:hAnsi="宋体"/>
                <w:color w:val="auto"/>
                <w:szCs w:val="21"/>
                <w:lang w:bidi="ar"/>
              </w:rPr>
              <w:t>■</w:t>
            </w:r>
            <w:r>
              <w:rPr>
                <w:rFonts w:ascii="宋体" w:hAnsi="宋体"/>
                <w:color w:val="auto"/>
                <w:szCs w:val="21"/>
                <w:lang w:bidi="ar"/>
              </w:rPr>
              <w:t>7</w:t>
            </w:r>
            <w:r>
              <w:rPr>
                <w:rFonts w:hint="eastAsia" w:ascii="宋体" w:hAnsi="宋体"/>
                <w:color w:val="auto"/>
                <w:szCs w:val="21"/>
                <w:lang w:bidi="ar"/>
              </w:rPr>
              <w:t>、故障智能匹配：具备查询、扫码设备自动匹配并关联该类设备常见问题及处理措施；</w:t>
            </w:r>
            <w:r>
              <w:rPr>
                <w:rFonts w:hint="eastAsia" w:ascii="宋体" w:hAnsi="宋体"/>
                <w:b/>
                <w:bCs/>
                <w:color w:val="auto"/>
                <w:szCs w:val="21"/>
                <w:lang w:bidi="ar"/>
              </w:rPr>
              <w:t>（投标文件中提供第三方检测机构出具的具有CMA或CNAS标识的检测报告</w:t>
            </w:r>
            <w:r>
              <w:rPr>
                <w:rFonts w:hint="eastAsia" w:ascii="宋体" w:hAnsi="宋体" w:cs="宋体"/>
                <w:b/>
                <w:bCs/>
                <w:color w:val="auto"/>
                <w:szCs w:val="21"/>
                <w:lang w:bidi="ar"/>
              </w:rPr>
              <w:t>复印件加盖单位公章</w:t>
            </w:r>
            <w:r>
              <w:rPr>
                <w:rFonts w:hint="eastAsia" w:ascii="宋体" w:hAnsi="宋体"/>
                <w:b/>
                <w:bCs/>
                <w:color w:val="auto"/>
                <w:szCs w:val="21"/>
                <w:lang w:bidi="ar"/>
              </w:rPr>
              <w:t>）</w:t>
            </w:r>
          </w:p>
        </w:tc>
        <w:tc>
          <w:tcPr>
            <w:tcW w:w="812" w:type="dxa"/>
            <w:vAlign w:val="center"/>
          </w:tcPr>
          <w:p w14:paraId="24C81607">
            <w:pPr>
              <w:widowControl/>
              <w:spacing w:line="440" w:lineRule="exact"/>
              <w:jc w:val="center"/>
              <w:rPr>
                <w:rFonts w:ascii="宋体" w:hAnsi="宋体" w:cs="宋体"/>
                <w:color w:val="auto"/>
                <w:szCs w:val="21"/>
              </w:rPr>
            </w:pPr>
            <w:r>
              <w:rPr>
                <w:rFonts w:hint="eastAsia" w:ascii="宋体" w:hAnsi="宋体" w:cs="宋体"/>
                <w:color w:val="auto"/>
                <w:szCs w:val="21"/>
              </w:rPr>
              <w:t>台</w:t>
            </w:r>
          </w:p>
        </w:tc>
        <w:tc>
          <w:tcPr>
            <w:tcW w:w="766" w:type="dxa"/>
            <w:vAlign w:val="center"/>
          </w:tcPr>
          <w:p w14:paraId="6A90DF42">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1</w:t>
            </w:r>
          </w:p>
        </w:tc>
      </w:tr>
      <w:tr w14:paraId="228B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1" w:type="dxa"/>
            <w:vAlign w:val="center"/>
          </w:tcPr>
          <w:p w14:paraId="780C0B86">
            <w:pPr>
              <w:spacing w:line="440" w:lineRule="exact"/>
              <w:jc w:val="left"/>
              <w:rPr>
                <w:color w:val="auto"/>
                <w:szCs w:val="21"/>
              </w:rPr>
            </w:pPr>
            <w:r>
              <w:rPr>
                <w:rFonts w:hint="eastAsia" w:ascii="宋体" w:hAnsi="宋体" w:cs="宋体"/>
                <w:bCs/>
                <w:color w:val="auto"/>
                <w:szCs w:val="21"/>
                <w:lang w:bidi="ar"/>
              </w:rPr>
              <w:t>5</w:t>
            </w:r>
          </w:p>
        </w:tc>
        <w:tc>
          <w:tcPr>
            <w:tcW w:w="1077" w:type="dxa"/>
            <w:vAlign w:val="center"/>
          </w:tcPr>
          <w:p w14:paraId="4B2146BB">
            <w:pPr>
              <w:spacing w:line="440" w:lineRule="exact"/>
              <w:jc w:val="left"/>
              <w:rPr>
                <w:rFonts w:ascii="Arial" w:hAnsi="Arial" w:cs="Arial"/>
                <w:color w:val="auto"/>
                <w:szCs w:val="21"/>
              </w:rPr>
            </w:pPr>
            <w:r>
              <w:rPr>
                <w:rFonts w:hint="eastAsia" w:ascii="宋体" w:hAnsi="宋体" w:cs="宋体"/>
                <w:bCs/>
                <w:color w:val="auto"/>
                <w:szCs w:val="21"/>
                <w:lang w:bidi="ar"/>
              </w:rPr>
              <w:t>硬盘</w:t>
            </w:r>
          </w:p>
        </w:tc>
        <w:tc>
          <w:tcPr>
            <w:tcW w:w="9677" w:type="dxa"/>
            <w:vAlign w:val="center"/>
          </w:tcPr>
          <w:p w14:paraId="4502B191">
            <w:pPr>
              <w:spacing w:line="440" w:lineRule="exact"/>
              <w:jc w:val="left"/>
              <w:rPr>
                <w:rFonts w:ascii="宋体" w:hAnsi="宋体"/>
                <w:color w:val="auto"/>
                <w:szCs w:val="21"/>
                <w:lang w:bidi="ar"/>
              </w:rPr>
            </w:pPr>
            <w:r>
              <w:rPr>
                <w:rFonts w:hint="eastAsia" w:ascii="宋体" w:hAnsi="宋体"/>
                <w:color w:val="auto"/>
                <w:szCs w:val="21"/>
                <w:lang w:bidi="ar"/>
              </w:rPr>
              <w:t>★1</w:t>
            </w:r>
            <w:r>
              <w:rPr>
                <w:rFonts w:hint="eastAsia" w:ascii="宋体" w:hAnsi="宋体" w:cs="宋体"/>
                <w:color w:val="auto"/>
                <w:szCs w:val="21"/>
                <w:lang w:bidi="ar"/>
              </w:rPr>
              <w:t>、企业级固态硬盘，容量：≥3.84T，硬盘接口：SATA 6Gbps；尺寸：2.5寸；</w:t>
            </w:r>
            <w:r>
              <w:rPr>
                <w:rFonts w:hint="eastAsia" w:ascii="宋体" w:hAnsi="宋体" w:cs="宋体"/>
                <w:color w:val="auto"/>
                <w:szCs w:val="21"/>
                <w:lang w:bidi="ar"/>
              </w:rPr>
              <w:br w:type="textWrapping"/>
            </w:r>
            <w:r>
              <w:rPr>
                <w:rFonts w:hint="eastAsia" w:ascii="宋体" w:hAnsi="宋体"/>
                <w:color w:val="auto"/>
                <w:szCs w:val="21"/>
                <w:lang w:bidi="ar"/>
              </w:rPr>
              <w:t>★</w:t>
            </w:r>
            <w:r>
              <w:rPr>
                <w:rFonts w:hint="eastAsia" w:ascii="宋体" w:hAnsi="宋体" w:cs="宋体"/>
                <w:color w:val="auto"/>
                <w:szCs w:val="21"/>
                <w:lang w:bidi="ar"/>
              </w:rPr>
              <w:t>2、顺序读取：≥550MB/S；顺序写入：≥520MB/S；</w:t>
            </w:r>
            <w:r>
              <w:rPr>
                <w:rFonts w:hint="eastAsia" w:ascii="宋体" w:hAnsi="宋体" w:cs="宋体"/>
                <w:color w:val="auto"/>
                <w:szCs w:val="21"/>
                <w:lang w:bidi="ar"/>
              </w:rPr>
              <w:br w:type="textWrapping"/>
            </w:r>
            <w:r>
              <w:rPr>
                <w:rFonts w:hint="eastAsia" w:ascii="宋体" w:hAnsi="宋体"/>
                <w:color w:val="auto"/>
                <w:szCs w:val="21"/>
                <w:lang w:bidi="ar"/>
              </w:rPr>
              <w:t>3、TBW:≥7000TB；MTBF:≥200万小时；</w:t>
            </w:r>
          </w:p>
          <w:p w14:paraId="53DF7F40">
            <w:pPr>
              <w:widowControl/>
              <w:spacing w:line="440" w:lineRule="exact"/>
              <w:jc w:val="left"/>
              <w:rPr>
                <w:rFonts w:ascii="宋体" w:hAnsi="宋体" w:cs="宋体"/>
                <w:color w:val="auto"/>
                <w:szCs w:val="21"/>
              </w:rPr>
            </w:pPr>
            <w:r>
              <w:rPr>
                <w:rFonts w:hint="eastAsia" w:ascii="宋体" w:hAnsi="宋体"/>
                <w:color w:val="auto"/>
                <w:szCs w:val="21"/>
                <w:lang w:bidi="ar"/>
              </w:rPr>
              <w:t>■4、维保时效统计：系统按照维修完成时间，进行维修时效响应统计；</w:t>
            </w:r>
            <w:r>
              <w:rPr>
                <w:rFonts w:hint="eastAsia" w:ascii="宋体" w:hAnsi="宋体"/>
                <w:b/>
                <w:bCs/>
                <w:color w:val="auto"/>
                <w:szCs w:val="21"/>
                <w:lang w:bidi="ar"/>
              </w:rPr>
              <w:t>（投标文件中提供第三方检测机构出具的具有CMA或CNAS标识的检测报告</w:t>
            </w:r>
            <w:r>
              <w:rPr>
                <w:rFonts w:hint="eastAsia" w:ascii="宋体" w:hAnsi="宋体" w:cs="宋体"/>
                <w:b/>
                <w:bCs/>
                <w:color w:val="auto"/>
                <w:szCs w:val="21"/>
                <w:lang w:bidi="ar"/>
              </w:rPr>
              <w:t>复印件加盖单位公章</w:t>
            </w:r>
            <w:r>
              <w:rPr>
                <w:rFonts w:hint="eastAsia" w:ascii="宋体" w:hAnsi="宋体"/>
                <w:b/>
                <w:bCs/>
                <w:color w:val="auto"/>
                <w:szCs w:val="21"/>
                <w:lang w:bidi="ar"/>
              </w:rPr>
              <w:t>）</w:t>
            </w:r>
          </w:p>
        </w:tc>
        <w:tc>
          <w:tcPr>
            <w:tcW w:w="812" w:type="dxa"/>
            <w:vAlign w:val="center"/>
          </w:tcPr>
          <w:p w14:paraId="1DA17012">
            <w:pPr>
              <w:widowControl/>
              <w:spacing w:line="440" w:lineRule="exact"/>
              <w:jc w:val="center"/>
              <w:rPr>
                <w:rFonts w:ascii="宋体" w:hAnsi="宋体" w:cs="宋体"/>
                <w:color w:val="auto"/>
                <w:szCs w:val="21"/>
              </w:rPr>
            </w:pPr>
            <w:r>
              <w:rPr>
                <w:rFonts w:hint="eastAsia" w:ascii="宋体" w:hAnsi="宋体" w:cs="宋体"/>
                <w:color w:val="auto"/>
                <w:szCs w:val="21"/>
              </w:rPr>
              <w:t>台</w:t>
            </w:r>
          </w:p>
        </w:tc>
        <w:tc>
          <w:tcPr>
            <w:tcW w:w="766" w:type="dxa"/>
            <w:vAlign w:val="center"/>
          </w:tcPr>
          <w:p w14:paraId="6C041008">
            <w:pPr>
              <w:widowControl/>
              <w:spacing w:line="440" w:lineRule="exact"/>
              <w:jc w:val="center"/>
              <w:rPr>
                <w:rFonts w:ascii="宋体" w:hAnsi="宋体" w:cs="宋体"/>
                <w:color w:val="auto"/>
                <w:kern w:val="0"/>
                <w:szCs w:val="21"/>
              </w:rPr>
            </w:pPr>
            <w:r>
              <w:rPr>
                <w:rFonts w:hint="eastAsia" w:ascii="宋体" w:hAnsi="宋体" w:cs="宋体"/>
                <w:color w:val="auto"/>
                <w:kern w:val="0"/>
                <w:szCs w:val="21"/>
              </w:rPr>
              <w:t>12</w:t>
            </w:r>
          </w:p>
        </w:tc>
      </w:tr>
      <w:tr w14:paraId="088A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063" w:type="dxa"/>
            <w:gridSpan w:val="5"/>
            <w:vAlign w:val="center"/>
          </w:tcPr>
          <w:p w14:paraId="785A1C51">
            <w:pPr>
              <w:widowControl/>
              <w:spacing w:line="440" w:lineRule="exact"/>
              <w:jc w:val="center"/>
              <w:rPr>
                <w:rFonts w:hint="default" w:ascii="宋体" w:hAnsi="宋体" w:eastAsia="宋体" w:cs="宋体"/>
                <w:color w:val="auto"/>
                <w:kern w:val="0"/>
                <w:szCs w:val="21"/>
                <w:lang w:val="en-US" w:eastAsia="zh-CN"/>
              </w:rPr>
            </w:pPr>
            <w:r>
              <w:rPr>
                <w:rFonts w:hint="eastAsia" w:ascii="宋体" w:hAnsi="宋体" w:cs="宋体"/>
                <w:b/>
                <w:bCs/>
                <w:color w:val="auto"/>
                <w:kern w:val="0"/>
                <w:szCs w:val="21"/>
                <w:lang w:eastAsia="zh-CN"/>
              </w:rPr>
              <w:t>最高限价：</w:t>
            </w:r>
            <w:r>
              <w:rPr>
                <w:rFonts w:hint="eastAsia" w:ascii="宋体" w:hAnsi="宋体" w:cs="宋体"/>
                <w:b/>
                <w:bCs/>
                <w:color w:val="auto"/>
                <w:kern w:val="0"/>
                <w:szCs w:val="21"/>
                <w:lang w:val="en-US" w:eastAsia="zh-CN"/>
              </w:rPr>
              <w:t>330000.00元</w:t>
            </w:r>
          </w:p>
        </w:tc>
      </w:tr>
    </w:tbl>
    <w:p w14:paraId="0296DEA2">
      <w:pPr>
        <w:keepNext/>
        <w:tabs>
          <w:tab w:val="left" w:pos="420"/>
        </w:tabs>
        <w:spacing w:line="440" w:lineRule="exact"/>
        <w:ind w:firstLine="420"/>
        <w:jc w:val="left"/>
        <w:outlineLvl w:val="2"/>
        <w:rPr>
          <w:rFonts w:ascii="宋体"/>
          <w:b/>
          <w:color w:val="auto"/>
          <w:sz w:val="24"/>
        </w:rPr>
        <w:sectPr>
          <w:pgSz w:w="16838" w:h="11906" w:orient="landscape"/>
          <w:pgMar w:top="1417" w:right="1134" w:bottom="1417" w:left="1134" w:header="850" w:footer="992" w:gutter="0"/>
          <w:cols w:space="0" w:num="1"/>
          <w:docGrid w:type="lines" w:linePitch="324" w:charSpace="0"/>
        </w:sectPr>
      </w:pPr>
    </w:p>
    <w:bookmarkEnd w:id="139"/>
    <w:p w14:paraId="40471D45">
      <w:pPr>
        <w:pageBreakBefore/>
        <w:spacing w:before="162" w:beforeLines="50" w:after="162" w:afterLines="50" w:line="440" w:lineRule="exact"/>
        <w:jc w:val="center"/>
        <w:outlineLvl w:val="1"/>
        <w:rPr>
          <w:b/>
          <w:color w:val="auto"/>
          <w:sz w:val="30"/>
          <w:szCs w:val="30"/>
        </w:rPr>
      </w:pPr>
      <w:bookmarkStart w:id="140" w:name="_Toc30219"/>
      <w:r>
        <w:rPr>
          <w:rFonts w:hint="eastAsia" w:ascii="宋体" w:hAnsi="宋体" w:cs="宋体"/>
          <w:b/>
          <w:bCs/>
          <w:color w:val="auto"/>
          <w:sz w:val="32"/>
          <w:szCs w:val="32"/>
        </w:rPr>
        <w:t>第四章  合同条款及格式</w:t>
      </w:r>
      <w:bookmarkEnd w:id="140"/>
      <w:bookmarkStart w:id="141" w:name="_Toc58430330"/>
    </w:p>
    <w:bookmarkEnd w:id="141"/>
    <w:p w14:paraId="033AB8DC">
      <w:pPr>
        <w:widowControl/>
        <w:spacing w:line="440" w:lineRule="exact"/>
        <w:jc w:val="center"/>
        <w:textAlignment w:val="baseline"/>
        <w:outlineLvl w:val="2"/>
        <w:rPr>
          <w:rFonts w:ascii="黑体" w:eastAsia="黑体"/>
          <w:b/>
          <w:color w:val="auto"/>
          <w:szCs w:val="21"/>
        </w:rPr>
      </w:pPr>
      <w:bookmarkStart w:id="142" w:name="_Toc23143"/>
      <w:bookmarkStart w:id="143" w:name="_Toc15626"/>
      <w:r>
        <w:rPr>
          <w:rFonts w:hint="eastAsia" w:ascii="宋体"/>
          <w:b/>
          <w:color w:val="auto"/>
          <w:szCs w:val="21"/>
        </w:rPr>
        <w:t>一、合同协议书（格式）</w:t>
      </w:r>
      <w:bookmarkEnd w:id="142"/>
      <w:bookmarkEnd w:id="143"/>
    </w:p>
    <w:p w14:paraId="7ED28CC3">
      <w:pPr>
        <w:spacing w:line="440" w:lineRule="exact"/>
        <w:ind w:firstLine="420" w:firstLineChars="200"/>
        <w:rPr>
          <w:rFonts w:ascii="宋体"/>
          <w:bCs/>
          <w:color w:val="auto"/>
          <w:szCs w:val="21"/>
        </w:rPr>
      </w:pPr>
      <w:r>
        <w:rPr>
          <w:rFonts w:hint="eastAsia" w:ascii="宋体"/>
          <w:bCs/>
          <w:color w:val="auto"/>
          <w:szCs w:val="21"/>
        </w:rPr>
        <w:t>合同名称             编号</w:t>
      </w:r>
    </w:p>
    <w:p w14:paraId="6E6F0190">
      <w:pPr>
        <w:spacing w:line="440" w:lineRule="exact"/>
        <w:ind w:firstLine="420" w:firstLineChars="200"/>
        <w:rPr>
          <w:rFonts w:ascii="宋体" w:hAnsi="宋体" w:cs="宋体"/>
          <w:color w:val="auto"/>
          <w:szCs w:val="21"/>
        </w:rPr>
      </w:pPr>
      <w:r>
        <w:rPr>
          <w:rFonts w:hint="eastAsia" w:ascii="宋体" w:hAnsi="宋体" w:cs="宋体"/>
          <w:color w:val="auto"/>
          <w:szCs w:val="21"/>
        </w:rPr>
        <w:t>买    方：                                   卖    方：</w:t>
      </w:r>
    </w:p>
    <w:p w14:paraId="339BD14C">
      <w:pPr>
        <w:spacing w:line="440" w:lineRule="exact"/>
        <w:ind w:firstLine="420" w:firstLineChars="200"/>
        <w:rPr>
          <w:rFonts w:ascii="宋体" w:hAnsi="宋体" w:cs="宋体"/>
          <w:color w:val="auto"/>
          <w:szCs w:val="21"/>
        </w:rPr>
      </w:pPr>
      <w:r>
        <w:rPr>
          <w:rFonts w:hint="eastAsia" w:ascii="宋体" w:hAnsi="宋体" w:cs="宋体"/>
          <w:color w:val="auto"/>
          <w:szCs w:val="21"/>
        </w:rPr>
        <w:t>电    话：                                   电    话：</w:t>
      </w:r>
    </w:p>
    <w:p w14:paraId="7BB91E4F">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住    所：                                   住    所：                       </w:t>
      </w:r>
    </w:p>
    <w:p w14:paraId="07CCA467">
      <w:pPr>
        <w:spacing w:line="440" w:lineRule="exact"/>
        <w:ind w:firstLine="420" w:firstLineChars="200"/>
        <w:rPr>
          <w:rFonts w:ascii="宋体" w:hAnsi="宋体" w:cs="宋体"/>
          <w:color w:val="auto"/>
          <w:szCs w:val="21"/>
        </w:rPr>
      </w:pPr>
      <w:r>
        <w:rPr>
          <w:rFonts w:hint="eastAsia" w:ascii="宋体" w:hAnsi="宋体" w:cs="宋体"/>
          <w:color w:val="auto"/>
          <w:szCs w:val="21"/>
          <w:u w:val="single"/>
        </w:rPr>
        <w:t>（买方）</w:t>
      </w:r>
      <w:r>
        <w:rPr>
          <w:rFonts w:hint="eastAsia" w:ascii="宋体" w:hAnsi="宋体" w:cs="宋体"/>
          <w:color w:val="auto"/>
          <w:szCs w:val="21"/>
        </w:rPr>
        <w:t>的</w:t>
      </w:r>
      <w:r>
        <w:rPr>
          <w:rFonts w:hint="eastAsia" w:ascii="宋体" w:hAnsi="宋体" w:cs="宋体"/>
          <w:color w:val="auto"/>
          <w:szCs w:val="21"/>
          <w:u w:val="single"/>
        </w:rPr>
        <w:t>（项目名称）</w:t>
      </w:r>
      <w:r>
        <w:rPr>
          <w:rFonts w:hint="eastAsia" w:ascii="宋体" w:hAnsi="宋体" w:cs="宋体"/>
          <w:color w:val="auto"/>
          <w:szCs w:val="21"/>
        </w:rPr>
        <w:t>中所需</w:t>
      </w:r>
      <w:r>
        <w:rPr>
          <w:rFonts w:hint="eastAsia" w:ascii="宋体" w:hAnsi="宋体" w:cs="宋体"/>
          <w:color w:val="auto"/>
          <w:szCs w:val="21"/>
          <w:u w:val="single"/>
        </w:rPr>
        <w:t>（产品名称）</w:t>
      </w:r>
      <w:r>
        <w:rPr>
          <w:rFonts w:hint="eastAsia" w:ascii="宋体" w:hAnsi="宋体" w:cs="宋体"/>
          <w:color w:val="auto"/>
          <w:szCs w:val="21"/>
        </w:rPr>
        <w:t xml:space="preserve"> 经公开招标，确定</w:t>
      </w:r>
      <w:r>
        <w:rPr>
          <w:rFonts w:hint="eastAsia" w:ascii="宋体" w:hAnsi="宋体" w:cs="宋体"/>
          <w:color w:val="auto"/>
          <w:szCs w:val="21"/>
          <w:u w:val="single"/>
        </w:rPr>
        <w:t>（卖方）</w:t>
      </w:r>
      <w:r>
        <w:rPr>
          <w:rFonts w:hint="eastAsia" w:ascii="宋体" w:hAnsi="宋体" w:cs="宋体"/>
          <w:color w:val="auto"/>
          <w:szCs w:val="21"/>
        </w:rPr>
        <w:t>为中标人。按照《中华人民共和国民法典》的规定，买卖双方同意按照下述的条款和条件，签署本合同。</w:t>
      </w:r>
    </w:p>
    <w:p w14:paraId="50CBC5E1">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1.本合同文件</w:t>
      </w:r>
    </w:p>
    <w:p w14:paraId="34732700">
      <w:pPr>
        <w:spacing w:line="440" w:lineRule="exact"/>
        <w:ind w:firstLine="420" w:firstLineChars="200"/>
        <w:rPr>
          <w:rFonts w:ascii="宋体" w:hAnsi="宋体" w:cs="宋体"/>
          <w:color w:val="auto"/>
          <w:szCs w:val="21"/>
        </w:rPr>
      </w:pPr>
      <w:r>
        <w:rPr>
          <w:rFonts w:hint="eastAsia" w:ascii="宋体" w:hAnsi="宋体" w:cs="宋体"/>
          <w:color w:val="auto"/>
          <w:szCs w:val="21"/>
        </w:rPr>
        <w:t>下列每一文件均应作为合同的组成部分进行阅读和解释：</w:t>
      </w:r>
    </w:p>
    <w:p w14:paraId="40ABF1CF">
      <w:pPr>
        <w:spacing w:line="440" w:lineRule="exact"/>
        <w:ind w:firstLine="420" w:firstLineChars="200"/>
        <w:rPr>
          <w:rFonts w:ascii="宋体" w:hAnsi="宋体" w:cs="宋体"/>
          <w:color w:val="auto"/>
          <w:szCs w:val="21"/>
        </w:rPr>
      </w:pPr>
      <w:r>
        <w:rPr>
          <w:rFonts w:hint="eastAsia" w:ascii="宋体" w:hAnsi="宋体" w:cs="宋体"/>
          <w:color w:val="auto"/>
          <w:szCs w:val="21"/>
        </w:rPr>
        <w:t>（1）采购文件（2）投标文件（3）中标通知书（4）经双方确认进入合同的其他文件、补充条款或说明</w:t>
      </w:r>
    </w:p>
    <w:p w14:paraId="1F685EA1">
      <w:p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2.采购标的、数量、质量要求</w:t>
      </w:r>
    </w:p>
    <w:p w14:paraId="02030475">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3.合同总价：合同总价为 </w:t>
      </w:r>
      <w:r>
        <w:rPr>
          <w:rFonts w:hint="eastAsia" w:ascii="宋体" w:hAnsi="宋体" w:cs="宋体"/>
          <w:color w:val="auto"/>
          <w:szCs w:val="21"/>
          <w:u w:val="single"/>
        </w:rPr>
        <w:t xml:space="preserve">              </w:t>
      </w:r>
      <w:r>
        <w:rPr>
          <w:rFonts w:hint="eastAsia" w:ascii="宋体" w:hAnsi="宋体" w:cs="宋体"/>
          <w:color w:val="auto"/>
          <w:szCs w:val="21"/>
        </w:rPr>
        <w:t>元人民币。</w:t>
      </w:r>
    </w:p>
    <w:p w14:paraId="48CEB84C">
      <w:pPr>
        <w:spacing w:line="440" w:lineRule="exact"/>
        <w:ind w:firstLine="422" w:firstLineChars="200"/>
        <w:jc w:val="left"/>
        <w:rPr>
          <w:b/>
          <w:bCs/>
          <w:color w:val="auto"/>
        </w:rPr>
      </w:pPr>
      <w:r>
        <w:rPr>
          <w:rFonts w:hint="eastAsia" w:ascii="宋体" w:hAnsi="宋体" w:cs="宋体"/>
          <w:b/>
          <w:bCs/>
          <w:color w:val="auto"/>
          <w:szCs w:val="21"/>
        </w:rPr>
        <w:t>4.付款方式：供货（服务）完成，经验收合格后付全款</w:t>
      </w:r>
      <w:r>
        <w:rPr>
          <w:rFonts w:hint="eastAsia"/>
          <w:b/>
          <w:bCs/>
          <w:color w:val="auto"/>
        </w:rPr>
        <w:t>。</w:t>
      </w:r>
    </w:p>
    <w:p w14:paraId="3D811381">
      <w:pPr>
        <w:spacing w:line="440" w:lineRule="exact"/>
        <w:ind w:firstLine="420" w:firstLineChars="200"/>
        <w:rPr>
          <w:rFonts w:ascii="宋体" w:hAnsi="宋体" w:cs="宋体"/>
          <w:color w:val="auto"/>
          <w:szCs w:val="21"/>
        </w:rPr>
      </w:pPr>
      <w:r>
        <w:rPr>
          <w:rFonts w:hint="eastAsia" w:ascii="宋体" w:hAnsi="宋体" w:cs="宋体"/>
          <w:color w:val="auto"/>
          <w:szCs w:val="21"/>
        </w:rPr>
        <w:t xml:space="preserve">5.合同供货（服务）期限：签订合同后 </w:t>
      </w:r>
      <w:r>
        <w:rPr>
          <w:rFonts w:ascii="宋体" w:hAnsi="宋体" w:cs="宋体"/>
          <w:color w:val="auto"/>
          <w:szCs w:val="21"/>
        </w:rPr>
        <w:t>60</w:t>
      </w:r>
      <w:r>
        <w:rPr>
          <w:rFonts w:hint="eastAsia" w:ascii="宋体" w:hAnsi="宋体" w:cs="宋体"/>
          <w:color w:val="auto"/>
          <w:szCs w:val="21"/>
        </w:rPr>
        <w:t>个日历天供货安装完毕。</w:t>
      </w:r>
    </w:p>
    <w:p w14:paraId="1BD608D1">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6.售后服务响应要求：</w:t>
      </w:r>
    </w:p>
    <w:p w14:paraId="7D1D024E">
      <w:pPr>
        <w:spacing w:line="440" w:lineRule="exact"/>
        <w:ind w:firstLine="420" w:firstLineChars="200"/>
        <w:jc w:val="left"/>
        <w:rPr>
          <w:rFonts w:ascii="宋体" w:hAnsi="宋体"/>
          <w:color w:val="auto"/>
          <w:szCs w:val="21"/>
        </w:rPr>
      </w:pPr>
      <w:r>
        <w:rPr>
          <w:rFonts w:hint="eastAsia" w:ascii="宋体" w:hAnsi="宋体"/>
          <w:color w:val="auto"/>
          <w:szCs w:val="21"/>
        </w:rPr>
        <w:t>项目验收合格后提供1年免费售后服务。</w:t>
      </w:r>
    </w:p>
    <w:p w14:paraId="49C3C15B">
      <w:pPr>
        <w:spacing w:line="440" w:lineRule="exact"/>
        <w:ind w:firstLine="420" w:firstLineChars="200"/>
        <w:jc w:val="left"/>
        <w:rPr>
          <w:rFonts w:ascii="宋体" w:hAnsi="宋体"/>
          <w:color w:val="auto"/>
          <w:szCs w:val="21"/>
        </w:rPr>
      </w:pPr>
      <w:r>
        <w:rPr>
          <w:rFonts w:hint="eastAsia" w:ascii="宋体" w:hAnsi="宋体"/>
          <w:color w:val="auto"/>
          <w:szCs w:val="21"/>
        </w:rPr>
        <w:t>质保：提供不少于1年7*24小时免费保修服务及下一个工作日免费更换/维修服务，所有服务可在设备官网或400/800电话查询保持一致。</w:t>
      </w:r>
    </w:p>
    <w:p w14:paraId="5CEE5602">
      <w:pPr>
        <w:numPr>
          <w:ilvl w:val="0"/>
          <w:numId w:val="3"/>
        </w:numPr>
        <w:spacing w:line="440" w:lineRule="exact"/>
        <w:ind w:firstLine="420" w:firstLineChars="200"/>
        <w:outlineLvl w:val="3"/>
        <w:rPr>
          <w:rFonts w:ascii="宋体" w:hAnsi="宋体" w:cs="宋体"/>
          <w:color w:val="auto"/>
          <w:szCs w:val="21"/>
        </w:rPr>
      </w:pPr>
      <w:r>
        <w:rPr>
          <w:rFonts w:hint="eastAsia" w:ascii="宋体" w:hAnsi="宋体" w:cs="宋体"/>
          <w:color w:val="auto"/>
          <w:szCs w:val="21"/>
        </w:rPr>
        <w:t>合同的生效</w:t>
      </w:r>
    </w:p>
    <w:p w14:paraId="3E666551">
      <w:pPr>
        <w:pStyle w:val="3"/>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合同经双方授权代表签署，买卖双方加盖印章之后生效。</w:t>
      </w:r>
    </w:p>
    <w:p w14:paraId="79499F0D">
      <w:pPr>
        <w:pStyle w:val="3"/>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本合同一式     份，双方各执     份。</w:t>
      </w:r>
    </w:p>
    <w:p w14:paraId="1867B2A2">
      <w:pPr>
        <w:pStyle w:val="3"/>
        <w:spacing w:line="440" w:lineRule="exact"/>
        <w:ind w:firstLine="420" w:firstLineChars="200"/>
        <w:rPr>
          <w:rFonts w:ascii="宋体" w:hAnsi="宋体" w:cs="宋体"/>
          <w:color w:val="auto"/>
          <w:kern w:val="0"/>
          <w:sz w:val="21"/>
          <w:szCs w:val="21"/>
          <w:u w:color="000000"/>
        </w:rPr>
      </w:pPr>
      <w:bookmarkStart w:id="144" w:name="_Toc449028947"/>
      <w:bookmarkStart w:id="145" w:name="_Toc179632628"/>
      <w:bookmarkStart w:id="146" w:name="_Toc296602498"/>
      <w:bookmarkStart w:id="147" w:name="_Toc152042388"/>
      <w:bookmarkStart w:id="148" w:name="_Toc144974578"/>
      <w:bookmarkStart w:id="149" w:name="_Toc246996996"/>
      <w:bookmarkStart w:id="150" w:name="_Toc152045610"/>
      <w:bookmarkStart w:id="151" w:name="_Toc247085768"/>
      <w:bookmarkStart w:id="152" w:name="_Toc246996253"/>
      <w:r>
        <w:rPr>
          <w:rFonts w:hint="eastAsia" w:ascii="宋体" w:hAnsi="宋体" w:cs="宋体"/>
          <w:color w:val="auto"/>
          <w:kern w:val="0"/>
          <w:sz w:val="21"/>
          <w:szCs w:val="21"/>
          <w:u w:color="000000"/>
        </w:rPr>
        <w:t>买  方：                               卖  方：</w:t>
      </w:r>
    </w:p>
    <w:p w14:paraId="5D3C9C89">
      <w:pPr>
        <w:pStyle w:val="3"/>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名  称：（盖章）                       名  称：（盖章）</w:t>
      </w:r>
    </w:p>
    <w:p w14:paraId="794E09A2">
      <w:pPr>
        <w:pStyle w:val="3"/>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法定代表人（或委托代理人）：（签字）  法定代表人（或委托代理人）：（签字）</w:t>
      </w:r>
    </w:p>
    <w:p w14:paraId="41D49233">
      <w:pPr>
        <w:pStyle w:val="3"/>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地    址：                            地    址：</w:t>
      </w:r>
    </w:p>
    <w:p w14:paraId="12F97C3B">
      <w:pPr>
        <w:pStyle w:val="3"/>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邮政编码：                            邮政编码：</w:t>
      </w:r>
    </w:p>
    <w:p w14:paraId="081FA4C6">
      <w:pPr>
        <w:pStyle w:val="3"/>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电    话：                            电    话：</w:t>
      </w:r>
    </w:p>
    <w:p w14:paraId="41010264">
      <w:pPr>
        <w:pStyle w:val="3"/>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开户银行：                            开户银行：</w:t>
      </w:r>
    </w:p>
    <w:p w14:paraId="5EC59496">
      <w:pPr>
        <w:pStyle w:val="3"/>
        <w:spacing w:line="440" w:lineRule="exact"/>
        <w:ind w:firstLine="420" w:firstLineChars="200"/>
        <w:rPr>
          <w:rFonts w:ascii="宋体" w:hAnsi="宋体" w:cs="宋体"/>
          <w:color w:val="auto"/>
          <w:kern w:val="0"/>
          <w:sz w:val="21"/>
          <w:szCs w:val="21"/>
          <w:u w:color="000000"/>
        </w:rPr>
      </w:pPr>
      <w:r>
        <w:rPr>
          <w:rFonts w:hint="eastAsia" w:ascii="宋体" w:hAnsi="宋体" w:cs="宋体"/>
          <w:color w:val="auto"/>
          <w:kern w:val="0"/>
          <w:sz w:val="21"/>
          <w:szCs w:val="21"/>
          <w:u w:color="000000"/>
        </w:rPr>
        <w:t>帐    号：                            帐    号：</w:t>
      </w:r>
    </w:p>
    <w:p w14:paraId="5CE22BA9">
      <w:pPr>
        <w:widowControl/>
        <w:spacing w:line="400" w:lineRule="exact"/>
        <w:jc w:val="center"/>
        <w:textAlignment w:val="baseline"/>
        <w:outlineLvl w:val="2"/>
        <w:rPr>
          <w:rFonts w:ascii="黑体" w:eastAsia="黑体"/>
          <w:b/>
          <w:color w:val="auto"/>
          <w:sz w:val="30"/>
          <w:szCs w:val="30"/>
        </w:rPr>
      </w:pPr>
      <w:r>
        <w:rPr>
          <w:rFonts w:ascii="黑体" w:eastAsia="黑体"/>
          <w:b/>
          <w:color w:val="auto"/>
          <w:sz w:val="30"/>
          <w:szCs w:val="30"/>
        </w:rPr>
        <w:br w:type="page"/>
      </w:r>
      <w:bookmarkStart w:id="153" w:name="_Toc58430331"/>
      <w:bookmarkStart w:id="154" w:name="_Toc6951"/>
      <w:bookmarkStart w:id="155" w:name="_Toc5798"/>
      <w:r>
        <w:rPr>
          <w:rFonts w:hint="eastAsia" w:ascii="宋体"/>
          <w:b/>
          <w:color w:val="auto"/>
          <w:sz w:val="30"/>
          <w:szCs w:val="30"/>
        </w:rPr>
        <w:t>二、合同条款</w:t>
      </w:r>
      <w:bookmarkEnd w:id="144"/>
      <w:bookmarkEnd w:id="145"/>
      <w:bookmarkEnd w:id="146"/>
      <w:bookmarkEnd w:id="147"/>
      <w:bookmarkEnd w:id="148"/>
      <w:bookmarkEnd w:id="149"/>
      <w:bookmarkEnd w:id="150"/>
      <w:bookmarkEnd w:id="151"/>
      <w:bookmarkEnd w:id="152"/>
      <w:bookmarkEnd w:id="153"/>
      <w:bookmarkEnd w:id="154"/>
      <w:bookmarkEnd w:id="155"/>
    </w:p>
    <w:p w14:paraId="6BB1E52F">
      <w:pPr>
        <w:spacing w:line="440" w:lineRule="exact"/>
        <w:ind w:firstLine="422" w:firstLineChars="200"/>
        <w:rPr>
          <w:rFonts w:ascii="宋体" w:hAnsi="宋体" w:cs="宋体"/>
          <w:b/>
          <w:color w:val="auto"/>
          <w:szCs w:val="21"/>
        </w:rPr>
      </w:pPr>
      <w:r>
        <w:rPr>
          <w:rFonts w:hint="eastAsia" w:ascii="宋体" w:hAnsi="宋体" w:cs="宋体"/>
          <w:b/>
          <w:color w:val="auto"/>
          <w:szCs w:val="21"/>
        </w:rPr>
        <w:t>一.  合同文件</w:t>
      </w:r>
    </w:p>
    <w:p w14:paraId="22B22068">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1.合同文件适用法律</w:t>
      </w:r>
    </w:p>
    <w:p w14:paraId="2691F1A7">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适用于合同文件的法律是中华人民共和国现行法律法规及采购人所在地的地方性法规。</w:t>
      </w:r>
    </w:p>
    <w:p w14:paraId="47F04C2A">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2.合同文件组成和解释顺序</w:t>
      </w:r>
    </w:p>
    <w:p w14:paraId="68A6BF72">
      <w:pPr>
        <w:spacing w:line="440" w:lineRule="exact"/>
        <w:ind w:firstLine="420" w:firstLineChars="200"/>
        <w:jc w:val="left"/>
        <w:outlineLvl w:val="4"/>
        <w:rPr>
          <w:rFonts w:ascii="宋体" w:hAnsi="宋体" w:cs="宋体"/>
          <w:color w:val="auto"/>
          <w:szCs w:val="21"/>
        </w:rPr>
      </w:pPr>
      <w:r>
        <w:rPr>
          <w:rFonts w:hint="eastAsia" w:ascii="宋体" w:hAnsi="宋体" w:cs="宋体"/>
          <w:color w:val="auto"/>
          <w:szCs w:val="21"/>
        </w:rPr>
        <w:t>（1）合同文件的组成和解释顺序如下：</w:t>
      </w:r>
    </w:p>
    <w:p w14:paraId="600B709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&lt;1〉合同的主要条款；</w:t>
      </w:r>
    </w:p>
    <w:p w14:paraId="31EB84E9">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&lt;2〉合同的一般性条款；</w:t>
      </w:r>
    </w:p>
    <w:p w14:paraId="3356A4A1">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&lt;3〉洽商、变更等明确双方权利义务的纪要、协议；</w:t>
      </w:r>
    </w:p>
    <w:p w14:paraId="1DF680FE">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&lt;4〉中标通知书、投标文件和采购文件；</w:t>
      </w:r>
    </w:p>
    <w:p w14:paraId="14BF5536">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&lt;5〉有关图纸、标准、规范和其他有关技术资料、技术要求。</w:t>
      </w:r>
    </w:p>
    <w:p w14:paraId="0B34B04B">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&lt;6〉合同的主要条款的效力优于合同的一般性条款的效力。</w:t>
      </w:r>
    </w:p>
    <w:p w14:paraId="7F5BDF25">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3.合同文件使用文字</w:t>
      </w:r>
    </w:p>
    <w:p w14:paraId="028C8D99">
      <w:pPr>
        <w:pStyle w:val="8"/>
        <w:spacing w:line="440" w:lineRule="exact"/>
        <w:ind w:firstLine="420" w:firstLineChars="200"/>
        <w:jc w:val="left"/>
        <w:outlineLvl w:val="4"/>
        <w:rPr>
          <w:rFonts w:ascii="宋体" w:hAnsi="宋体" w:cs="宋体"/>
          <w:color w:val="auto"/>
          <w:sz w:val="21"/>
          <w:szCs w:val="21"/>
          <w:u w:color="000000"/>
        </w:rPr>
      </w:pPr>
      <w:r>
        <w:rPr>
          <w:rFonts w:hint="eastAsia" w:ascii="宋体" w:hAnsi="宋体" w:cs="宋体"/>
          <w:color w:val="auto"/>
          <w:sz w:val="21"/>
          <w:szCs w:val="21"/>
          <w:u w:color="000000"/>
        </w:rPr>
        <w:t>（1）合同文件使用中文书写、解释和说明。</w:t>
      </w:r>
    </w:p>
    <w:p w14:paraId="6520E37F">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 xml:space="preserve">（2）合同文件使用技术性条款约定的为国家标准和规范；国家没有相应标准、规范时，可使用行业标准、规范。非标货物应按约定的技术性条款的标准和规范。 </w:t>
      </w:r>
    </w:p>
    <w:p w14:paraId="39C472D4">
      <w:pPr>
        <w:spacing w:line="440" w:lineRule="exact"/>
        <w:ind w:firstLine="422" w:firstLineChars="200"/>
        <w:jc w:val="left"/>
        <w:outlineLvl w:val="2"/>
        <w:rPr>
          <w:rFonts w:ascii="宋体" w:hAnsi="宋体" w:cs="宋体"/>
          <w:b/>
          <w:color w:val="auto"/>
          <w:szCs w:val="21"/>
        </w:rPr>
      </w:pPr>
      <w:bookmarkStart w:id="156" w:name="_Toc24159"/>
      <w:r>
        <w:rPr>
          <w:rFonts w:hint="eastAsia" w:ascii="宋体" w:hAnsi="宋体" w:cs="宋体"/>
          <w:b/>
          <w:color w:val="auto"/>
          <w:szCs w:val="21"/>
        </w:rPr>
        <w:t>二.  标的物的一般条款</w:t>
      </w:r>
      <w:bookmarkEnd w:id="156"/>
    </w:p>
    <w:p w14:paraId="40760AE1">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4.完整物权</w:t>
      </w:r>
    </w:p>
    <w:p w14:paraId="0B8C27BE">
      <w:pPr>
        <w:tabs>
          <w:tab w:val="left" w:pos="660"/>
        </w:tabs>
        <w:spacing w:line="440" w:lineRule="exact"/>
        <w:ind w:firstLine="420" w:firstLineChars="200"/>
        <w:jc w:val="left"/>
        <w:rPr>
          <w:rFonts w:ascii="宋体" w:hAnsi="宋体" w:cs="宋体"/>
          <w:color w:val="auto"/>
          <w:szCs w:val="21"/>
        </w:rPr>
      </w:pPr>
      <w:r>
        <w:rPr>
          <w:rFonts w:hint="eastAsia" w:ascii="宋体" w:hAnsi="宋体" w:cs="宋体"/>
          <w:color w:val="auto"/>
          <w:szCs w:val="21"/>
        </w:rPr>
        <w:t>对于出卖的标的物，卖方应当拥有完整物权，并且卖方负有保证第三人不得向买方主张任何权利（包括知识产权）的义务。</w:t>
      </w:r>
    </w:p>
    <w:p w14:paraId="1ADD5AE0">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5.质量保证</w:t>
      </w:r>
    </w:p>
    <w:p w14:paraId="38F3F55A">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2185D75">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7BC60A39">
      <w:pPr>
        <w:pStyle w:val="8"/>
        <w:tabs>
          <w:tab w:val="left" w:pos="900"/>
        </w:tabs>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（3）除合同主要条款规定外，合同条款中标的物的质量保证期均自标的物通过最终验收之日起计算，且质量保证期按不低于国家标准和卖方承诺的高于国家标准的质保期（卖方有特殊要求的除外）。</w:t>
      </w:r>
    </w:p>
    <w:p w14:paraId="778319CD">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6.包装</w:t>
      </w:r>
    </w:p>
    <w:p w14:paraId="7B81D05E">
      <w:pPr>
        <w:pStyle w:val="8"/>
        <w:tabs>
          <w:tab w:val="left" w:pos="900"/>
        </w:tabs>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23B2F0">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7.伴随服务</w:t>
      </w:r>
    </w:p>
    <w:p w14:paraId="7A9486B6">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（1）卖方除应履行按期按量交付合格标的物的义务之外，还应提供下列服务：</w:t>
      </w:r>
    </w:p>
    <w:p w14:paraId="2F00F90B">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&lt;1〉标的物的现场安装或指导安装、启动、调试、监督（如果必须安装、调试的话）；</w:t>
      </w:r>
    </w:p>
    <w:p w14:paraId="535ED776">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&lt;2〉提供标的物组装和一般维修所必需的工具；</w:t>
      </w:r>
    </w:p>
    <w:p w14:paraId="787CBA1B">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&lt;3〉在合同规定的期限内对所提供标的物实行运行监督、维修服务的前提条件是该服务并不能免除卖方在质量保证期内所承担的义务；</w:t>
      </w:r>
    </w:p>
    <w:p w14:paraId="63FCA1C1">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&lt;4〉对买方技术人员的技术指导或培训。</w:t>
      </w:r>
    </w:p>
    <w:p w14:paraId="6DD6645E">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（2）除合同另有规定之外，伴随服务的费用均包含在合同价款中，买方不再另行进行支付。</w:t>
      </w:r>
    </w:p>
    <w:p w14:paraId="54D562A2">
      <w:pPr>
        <w:spacing w:line="440" w:lineRule="exact"/>
        <w:ind w:firstLine="422" w:firstLineChars="200"/>
        <w:jc w:val="left"/>
        <w:outlineLvl w:val="2"/>
        <w:rPr>
          <w:rFonts w:ascii="宋体" w:hAnsi="宋体" w:cs="宋体"/>
          <w:b/>
          <w:color w:val="auto"/>
          <w:szCs w:val="21"/>
        </w:rPr>
      </w:pPr>
      <w:bookmarkStart w:id="157" w:name="_Toc10370"/>
      <w:r>
        <w:rPr>
          <w:rFonts w:hint="eastAsia" w:ascii="宋体" w:hAnsi="宋体" w:cs="宋体"/>
          <w:b/>
          <w:color w:val="auto"/>
          <w:szCs w:val="21"/>
        </w:rPr>
        <w:t>三.  标的物的交付、检验和验收</w:t>
      </w:r>
      <w:bookmarkEnd w:id="157"/>
    </w:p>
    <w:p w14:paraId="1935BDB1">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8.标的物的交付</w:t>
      </w:r>
    </w:p>
    <w:p w14:paraId="3DBAE4CD">
      <w:pPr>
        <w:pStyle w:val="8"/>
        <w:spacing w:line="440" w:lineRule="exact"/>
        <w:ind w:firstLine="420" w:firstLineChars="200"/>
        <w:jc w:val="left"/>
        <w:outlineLvl w:val="4"/>
        <w:rPr>
          <w:rFonts w:ascii="宋体" w:hAnsi="宋体" w:cs="宋体"/>
          <w:color w:val="auto"/>
          <w:sz w:val="21"/>
          <w:szCs w:val="21"/>
          <w:u w:color="000000"/>
        </w:rPr>
      </w:pPr>
      <w:r>
        <w:rPr>
          <w:rFonts w:hint="eastAsia" w:ascii="宋体" w:hAnsi="宋体" w:cs="宋体"/>
          <w:color w:val="auto"/>
          <w:sz w:val="21"/>
          <w:szCs w:val="21"/>
          <w:u w:color="000000"/>
        </w:rPr>
        <w:t>（1）标的物的所有权自标的物交付时转移。</w:t>
      </w:r>
    </w:p>
    <w:p w14:paraId="45E85A79">
      <w:pPr>
        <w:pStyle w:val="8"/>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（2）卖方应当按照约定的期限和约定的地点交付符合采购文件要求的标的物。</w:t>
      </w:r>
    </w:p>
    <w:p w14:paraId="7DE3B12A">
      <w:pPr>
        <w:pStyle w:val="8"/>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（3）卖方应当按照约定或者交易习惯向采购人交付提取标的物单证以外的有关单证和资料。</w:t>
      </w:r>
    </w:p>
    <w:p w14:paraId="231096F7">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9.检验和验收</w:t>
      </w:r>
    </w:p>
    <w:p w14:paraId="4E7C3B33">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EF7F995">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（2）买方根据合同规定的内容和验收标准进行验收，经检验无误后出具验收合格证明，该证明作为最终付款所需文件的组成部分。</w:t>
      </w:r>
    </w:p>
    <w:p w14:paraId="5A2E8BBD">
      <w:pPr>
        <w:pStyle w:val="8"/>
        <w:overflowPunct w:val="0"/>
        <w:spacing w:line="440" w:lineRule="exact"/>
        <w:ind w:firstLine="420" w:firstLineChars="200"/>
        <w:rPr>
          <w:rFonts w:ascii="宋体" w:hAnsi="宋体" w:cs="宋体"/>
          <w:color w:val="auto"/>
          <w:sz w:val="21"/>
          <w:szCs w:val="21"/>
          <w:u w:color="000000"/>
        </w:rPr>
      </w:pPr>
      <w:r>
        <w:rPr>
          <w:rFonts w:hint="eastAsia" w:ascii="宋体" w:hAnsi="宋体" w:cs="宋体"/>
          <w:color w:val="auto"/>
          <w:sz w:val="21"/>
          <w:szCs w:val="21"/>
          <w:u w:color="000000"/>
        </w:rPr>
        <w:t>（3）</w:t>
      </w:r>
      <w:r>
        <w:rPr>
          <w:rFonts w:hint="eastAsia" w:ascii="宋体" w:hAnsi="宋体" w:cs="宋体"/>
          <w:color w:val="auto"/>
          <w:sz w:val="21"/>
          <w:szCs w:val="21"/>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u w:color="000000"/>
        </w:rPr>
        <w:t>。</w:t>
      </w:r>
    </w:p>
    <w:p w14:paraId="46B3BDDB">
      <w:pPr>
        <w:spacing w:line="440" w:lineRule="exact"/>
        <w:ind w:firstLine="422" w:firstLineChars="200"/>
        <w:jc w:val="left"/>
        <w:outlineLvl w:val="2"/>
        <w:rPr>
          <w:rFonts w:ascii="宋体" w:hAnsi="宋体" w:cs="宋体"/>
          <w:b/>
          <w:color w:val="auto"/>
          <w:szCs w:val="21"/>
        </w:rPr>
      </w:pPr>
      <w:bookmarkStart w:id="158" w:name="_Toc25119"/>
      <w:r>
        <w:rPr>
          <w:rFonts w:hint="eastAsia" w:ascii="宋体" w:hAnsi="宋体" w:cs="宋体"/>
          <w:b/>
          <w:color w:val="auto"/>
          <w:szCs w:val="21"/>
        </w:rPr>
        <w:t>四. 对标的物提出异议的时间和办法</w:t>
      </w:r>
      <w:bookmarkEnd w:id="158"/>
    </w:p>
    <w:p w14:paraId="78875F7C">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 xml:space="preserve">10.对标的物提出异议的时间和办法 </w:t>
      </w:r>
    </w:p>
    <w:p w14:paraId="7C670B95">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（1）买方在验收过程中，应当于双方约定的检验期间内将标的物的数量或质量不符合约定的情形及处理方式以书面形式通知卖方。</w:t>
      </w:r>
    </w:p>
    <w:p w14:paraId="183456EE">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（2）如买方在验收期满后既不出具验收合格证明又未提出书面异议的视为卖方所交标的物符合合同规定。</w:t>
      </w:r>
    </w:p>
    <w:p w14:paraId="2AF7AF6B">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（3）卖方应在收到买方书面异议后七天内负责处理问题，否则将视为默认买方提出的异议和处理意见。</w:t>
      </w:r>
    </w:p>
    <w:p w14:paraId="7B11763B">
      <w:pPr>
        <w:spacing w:line="440" w:lineRule="exact"/>
        <w:ind w:firstLine="422" w:firstLineChars="200"/>
        <w:jc w:val="left"/>
        <w:outlineLvl w:val="2"/>
        <w:rPr>
          <w:rFonts w:ascii="宋体" w:hAnsi="宋体" w:cs="宋体"/>
          <w:b/>
          <w:color w:val="auto"/>
          <w:szCs w:val="21"/>
        </w:rPr>
      </w:pPr>
      <w:bookmarkStart w:id="159" w:name="_Toc14696"/>
      <w:r>
        <w:rPr>
          <w:rFonts w:hint="eastAsia" w:ascii="宋体" w:hAnsi="宋体" w:cs="宋体"/>
          <w:b/>
          <w:color w:val="auto"/>
          <w:szCs w:val="21"/>
        </w:rPr>
        <w:t>五. 合同价款和支付</w:t>
      </w:r>
      <w:bookmarkEnd w:id="159"/>
    </w:p>
    <w:p w14:paraId="67F1B7E2">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11.合同价款和支付</w:t>
      </w:r>
    </w:p>
    <w:p w14:paraId="3F283C15">
      <w:pPr>
        <w:pStyle w:val="8"/>
        <w:overflowPunct w:val="0"/>
        <w:spacing w:line="440" w:lineRule="exact"/>
        <w:ind w:firstLine="420" w:firstLineChars="200"/>
        <w:jc w:val="left"/>
        <w:outlineLvl w:val="4"/>
        <w:rPr>
          <w:rFonts w:ascii="宋体" w:hAnsi="宋体" w:cs="宋体"/>
          <w:color w:val="auto"/>
          <w:sz w:val="21"/>
          <w:szCs w:val="21"/>
          <w:u w:color="000000"/>
        </w:rPr>
      </w:pPr>
      <w:r>
        <w:rPr>
          <w:rFonts w:hint="eastAsia" w:ascii="宋体" w:hAnsi="宋体" w:cs="宋体"/>
          <w:color w:val="auto"/>
          <w:sz w:val="21"/>
          <w:szCs w:val="21"/>
          <w:u w:color="000000"/>
        </w:rPr>
        <w:t>（1）本合同的结算货币为人民币，单位元。</w:t>
      </w:r>
    </w:p>
    <w:p w14:paraId="0595C973">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（2）卖方应按照双方签订的合同规定交货并在合同主要条款规定的期限内持下列单据结算货款：</w:t>
      </w:r>
    </w:p>
    <w:p w14:paraId="5E5DEFC2">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&lt;1〉合格的销售发票；</w:t>
      </w:r>
    </w:p>
    <w:p w14:paraId="54C3BB0B">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&lt;2〉买方盖章签收后的送货回单和验收合格证明。</w:t>
      </w:r>
    </w:p>
    <w:p w14:paraId="73EB7F77">
      <w:pPr>
        <w:pStyle w:val="8"/>
        <w:overflowPunct w:val="0"/>
        <w:spacing w:line="440" w:lineRule="exact"/>
        <w:ind w:firstLine="420" w:firstLineChars="200"/>
        <w:jc w:val="left"/>
        <w:outlineLvl w:val="4"/>
        <w:rPr>
          <w:rFonts w:ascii="宋体" w:hAnsi="宋体" w:cs="宋体"/>
          <w:color w:val="auto"/>
          <w:sz w:val="21"/>
          <w:szCs w:val="21"/>
          <w:u w:color="000000"/>
        </w:rPr>
      </w:pPr>
      <w:r>
        <w:rPr>
          <w:rFonts w:hint="eastAsia" w:ascii="宋体" w:hAnsi="宋体" w:cs="宋体"/>
          <w:color w:val="auto"/>
          <w:sz w:val="21"/>
          <w:szCs w:val="21"/>
          <w:u w:color="000000"/>
        </w:rPr>
        <w:t>（3）买方应按合同主要条款规定的期限和方式付款。</w:t>
      </w:r>
    </w:p>
    <w:p w14:paraId="2C85FCB5">
      <w:pPr>
        <w:pStyle w:val="8"/>
        <w:tabs>
          <w:tab w:val="left" w:pos="540"/>
        </w:tabs>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（4）根据现行税法对买方征收的与本合同有关的一切税费均由买方承担；根据现行税法对卖方征收的与本合同有关的一切税费均由卖方承担。</w:t>
      </w:r>
    </w:p>
    <w:p w14:paraId="2B3C64A0">
      <w:pPr>
        <w:spacing w:line="440" w:lineRule="exact"/>
        <w:ind w:firstLine="422" w:firstLineChars="200"/>
        <w:jc w:val="left"/>
        <w:outlineLvl w:val="2"/>
        <w:rPr>
          <w:rFonts w:ascii="宋体" w:hAnsi="宋体" w:cs="宋体"/>
          <w:b/>
          <w:color w:val="auto"/>
          <w:szCs w:val="21"/>
        </w:rPr>
      </w:pPr>
      <w:bookmarkStart w:id="160" w:name="_Toc668"/>
      <w:r>
        <w:rPr>
          <w:rFonts w:hint="eastAsia" w:ascii="宋体" w:hAnsi="宋体" w:cs="宋体"/>
          <w:b/>
          <w:color w:val="auto"/>
          <w:szCs w:val="21"/>
        </w:rPr>
        <w:t>六. 违约责任</w:t>
      </w:r>
      <w:bookmarkEnd w:id="160"/>
    </w:p>
    <w:p w14:paraId="46ED22CB">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12.违约责任</w:t>
      </w:r>
    </w:p>
    <w:p w14:paraId="125CA954">
      <w:pPr>
        <w:pStyle w:val="8"/>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合同一方不履行合同义务或者履行合同义务不符合约定的，应当承担继续履行、采取补救措施或者赔偿损失等违约责任。</w:t>
      </w:r>
    </w:p>
    <w:p w14:paraId="07D8BE5B">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13.买方违约责任</w:t>
      </w:r>
    </w:p>
    <w:p w14:paraId="210B5D70">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（1）在合同生效后，买方要求退货的，应向卖方偿付合同总价款的5%，作为违约金，违约金不足以补偿损失的，卖方有权要求甲方补足。</w:t>
      </w:r>
    </w:p>
    <w:p w14:paraId="4C0C43E4">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（2）买方逾期付款的应按照逾期付款金额的每天万分之四支付逾期付款违约金。</w:t>
      </w:r>
    </w:p>
    <w:p w14:paraId="0D955022">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（3）买方违反合同规定，拒绝接收卖方交付的符合采购文件要求的合格标的物，应当承担卖方由此造成的损失。</w:t>
      </w:r>
    </w:p>
    <w:p w14:paraId="342FD4B6">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14.卖方违约责任</w:t>
      </w:r>
    </w:p>
    <w:p w14:paraId="2A0011FA">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（1）卖方不能交货（逾期超过五天视为不能交货），或交货不合格从而影响买方按期正常使用的，应向买方偿付合同总价款5%的违约金，违约金不足以补偿损失的，买方有权要求卖方补足。</w:t>
      </w:r>
    </w:p>
    <w:p w14:paraId="5FBE5EB6">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2544637B">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15.不可抗力</w:t>
      </w:r>
    </w:p>
    <w:p w14:paraId="4BA926B9">
      <w:pPr>
        <w:pStyle w:val="8"/>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（1）因水灾、火灾、地震、战争等不可抗力不能履行合同的，根据不可抗力的影响，部分或者全部免除责任。但合同一方迟延履行后发生不可抗力的，不能免除责任。</w:t>
      </w:r>
    </w:p>
    <w:p w14:paraId="333F5429">
      <w:pPr>
        <w:pStyle w:val="8"/>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（2）合同一方因不可抗力不能履行合同的，应当及时通知对方，以减轻可能给对方造成的损失，并应当在合理期限内提供证明。</w:t>
      </w:r>
    </w:p>
    <w:p w14:paraId="1F8C7147">
      <w:pPr>
        <w:spacing w:line="440" w:lineRule="exact"/>
        <w:ind w:firstLine="422" w:firstLineChars="200"/>
        <w:jc w:val="left"/>
        <w:outlineLvl w:val="2"/>
        <w:rPr>
          <w:rFonts w:ascii="宋体" w:hAnsi="宋体" w:cs="宋体"/>
          <w:b/>
          <w:color w:val="auto"/>
          <w:szCs w:val="21"/>
        </w:rPr>
      </w:pPr>
      <w:bookmarkStart w:id="161" w:name="_Toc26498"/>
      <w:r>
        <w:rPr>
          <w:rFonts w:hint="eastAsia" w:ascii="宋体" w:hAnsi="宋体" w:cs="宋体"/>
          <w:b/>
          <w:color w:val="auto"/>
          <w:szCs w:val="21"/>
        </w:rPr>
        <w:t>七. 索赔</w:t>
      </w:r>
      <w:bookmarkEnd w:id="161"/>
    </w:p>
    <w:p w14:paraId="69E27619">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16.索赔</w:t>
      </w:r>
    </w:p>
    <w:p w14:paraId="2FD99DF6">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（1）买方有权根据当地产品质量检验机构或其他权威部门出具的检验证书向卖方提出索赔。</w:t>
      </w:r>
    </w:p>
    <w:p w14:paraId="4A8DAA07">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（2）在本合同规定的检验期和质量保证期内，如果卖方对买方提出的索赔或差异有责任，则卖方应按买方同意的下列一种或多种方式解决索赔事宜：</w:t>
      </w:r>
    </w:p>
    <w:p w14:paraId="37C0A935">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752827D9">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&lt;2〉根据标的物的低劣程度、损坏程度以及甲方遭受损失的数额，经双方协商确定降低标的物的价格；</w:t>
      </w:r>
    </w:p>
    <w:p w14:paraId="208DA89E">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8A87BE">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E8675C3">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（4）买方提出索赔的书面材料应报当地采购管理部门备案。卖方同意的索赔方案应报当地采购管理部门审核。</w:t>
      </w:r>
    </w:p>
    <w:p w14:paraId="6760AFDA">
      <w:pPr>
        <w:spacing w:line="440" w:lineRule="exact"/>
        <w:ind w:firstLine="422" w:firstLineChars="200"/>
        <w:jc w:val="left"/>
        <w:outlineLvl w:val="2"/>
        <w:rPr>
          <w:rFonts w:ascii="宋体" w:hAnsi="宋体" w:cs="宋体"/>
          <w:b/>
          <w:color w:val="auto"/>
          <w:szCs w:val="21"/>
        </w:rPr>
      </w:pPr>
      <w:bookmarkStart w:id="162" w:name="_Toc5362"/>
      <w:r>
        <w:rPr>
          <w:rFonts w:hint="eastAsia" w:ascii="宋体" w:hAnsi="宋体" w:cs="宋体"/>
          <w:b/>
          <w:color w:val="auto"/>
          <w:szCs w:val="21"/>
        </w:rPr>
        <w:t>八. 履约保证金</w:t>
      </w:r>
      <w:bookmarkEnd w:id="162"/>
    </w:p>
    <w:p w14:paraId="03471B43">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17.履约保证金</w:t>
      </w:r>
    </w:p>
    <w:p w14:paraId="59ED7D61">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（1）卖方应在本合同签订时，按采购文件的约定提供相应的履约保证金，保证金的有效期应不低于合同有效期。</w:t>
      </w:r>
    </w:p>
    <w:p w14:paraId="06EFDA3F">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（2）如果卖方未能履行合同规定的任何义务，买方有权从履约保证金中取得补偿。</w:t>
      </w:r>
    </w:p>
    <w:p w14:paraId="3A944B80">
      <w:pPr>
        <w:pStyle w:val="8"/>
        <w:overflowPunct w:val="0"/>
        <w:spacing w:line="440" w:lineRule="exact"/>
        <w:ind w:firstLine="422" w:firstLineChars="200"/>
        <w:jc w:val="left"/>
        <w:outlineLvl w:val="2"/>
        <w:rPr>
          <w:rFonts w:ascii="宋体" w:hAnsi="宋体" w:cs="宋体"/>
          <w:b/>
          <w:color w:val="auto"/>
          <w:sz w:val="21"/>
          <w:szCs w:val="21"/>
        </w:rPr>
      </w:pPr>
      <w:bookmarkStart w:id="163" w:name="_Toc7821"/>
      <w:r>
        <w:rPr>
          <w:rFonts w:hint="eastAsia" w:ascii="宋体" w:hAnsi="宋体" w:cs="宋体"/>
          <w:b/>
          <w:color w:val="auto"/>
          <w:sz w:val="21"/>
          <w:szCs w:val="21"/>
        </w:rPr>
        <w:t>九.  合同的解除和转让</w:t>
      </w:r>
      <w:bookmarkEnd w:id="163"/>
    </w:p>
    <w:p w14:paraId="66213235">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18.合同的解除</w:t>
      </w:r>
    </w:p>
    <w:p w14:paraId="22900AC0">
      <w:pPr>
        <w:pStyle w:val="8"/>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（1）买方和卖方协商一致，可以解除合同。</w:t>
      </w:r>
    </w:p>
    <w:p w14:paraId="0AF92605">
      <w:pPr>
        <w:pStyle w:val="8"/>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（2）有下列情形之一，合同一方可以解除合同：</w:t>
      </w:r>
    </w:p>
    <w:p w14:paraId="13343F1F">
      <w:pPr>
        <w:pStyle w:val="8"/>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&lt;1〉因不可抗力致使不能实现合同目的，未受不可抗力影响的一方有权解除合同；</w:t>
      </w:r>
    </w:p>
    <w:p w14:paraId="56664FAB">
      <w:pPr>
        <w:pStyle w:val="8"/>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&lt;2〉因合同一方违约导致合同不能履行，另一方有权解除合同。</w:t>
      </w:r>
    </w:p>
    <w:p w14:paraId="2E0B30EF">
      <w:pPr>
        <w:pStyle w:val="8"/>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（3）有权解除合同的一方，应当在违约事实或不可抗力发生之后三十天内书面通知对方以主张解除合同，合同在书面通知到达对方时解除。</w:t>
      </w:r>
    </w:p>
    <w:p w14:paraId="7E61042E">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19.合同的转让</w:t>
      </w:r>
    </w:p>
    <w:p w14:paraId="6AEA643A">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合同的部分和全部都不得转让。</w:t>
      </w:r>
    </w:p>
    <w:p w14:paraId="3D13E74D">
      <w:pPr>
        <w:spacing w:line="440" w:lineRule="exact"/>
        <w:ind w:firstLine="422" w:firstLineChars="200"/>
        <w:jc w:val="left"/>
        <w:outlineLvl w:val="2"/>
        <w:rPr>
          <w:rFonts w:ascii="宋体" w:hAnsi="宋体" w:cs="宋体"/>
          <w:b/>
          <w:color w:val="auto"/>
          <w:szCs w:val="21"/>
        </w:rPr>
      </w:pPr>
      <w:bookmarkStart w:id="164" w:name="_Toc15690"/>
      <w:r>
        <w:rPr>
          <w:rFonts w:hint="eastAsia" w:ascii="宋体" w:hAnsi="宋体" w:cs="宋体"/>
          <w:b/>
          <w:color w:val="auto"/>
          <w:szCs w:val="21"/>
        </w:rPr>
        <w:t>十. 合同的生效</w:t>
      </w:r>
      <w:bookmarkEnd w:id="164"/>
    </w:p>
    <w:p w14:paraId="3F9D53E8">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20.合同的生效</w:t>
      </w:r>
    </w:p>
    <w:p w14:paraId="11A8CA71">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本合同在双方签字盖章后生效。</w:t>
      </w:r>
    </w:p>
    <w:p w14:paraId="136B1EC1">
      <w:pPr>
        <w:spacing w:line="440" w:lineRule="exact"/>
        <w:ind w:firstLine="422" w:firstLineChars="200"/>
        <w:jc w:val="left"/>
        <w:outlineLvl w:val="2"/>
        <w:rPr>
          <w:rFonts w:ascii="宋体" w:hAnsi="宋体" w:cs="宋体"/>
          <w:b/>
          <w:color w:val="auto"/>
          <w:szCs w:val="21"/>
        </w:rPr>
      </w:pPr>
      <w:bookmarkStart w:id="165" w:name="_Toc4181"/>
      <w:r>
        <w:rPr>
          <w:rFonts w:hint="eastAsia" w:ascii="宋体" w:hAnsi="宋体" w:cs="宋体"/>
          <w:b/>
          <w:color w:val="auto"/>
          <w:szCs w:val="21"/>
        </w:rPr>
        <w:t>十一. 争议解决</w:t>
      </w:r>
      <w:bookmarkEnd w:id="165"/>
    </w:p>
    <w:p w14:paraId="0F879374">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21.争议解决</w:t>
      </w:r>
    </w:p>
    <w:p w14:paraId="5F308B9A">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买卖双方因合同发生争议，进行调解，协商不成，可选择：</w:t>
      </w:r>
    </w:p>
    <w:p w14:paraId="64687134">
      <w:pPr>
        <w:pStyle w:val="8"/>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（1）双方同时</w:t>
      </w:r>
      <w:r>
        <w:rPr>
          <w:rFonts w:hint="eastAsia" w:ascii="宋体" w:hAnsi="宋体" w:cs="宋体"/>
          <w:color w:val="auto"/>
          <w:sz w:val="21"/>
          <w:szCs w:val="21"/>
        </w:rPr>
        <w:t>将争议提交滁州仲裁委员会</w:t>
      </w:r>
      <w:r>
        <w:rPr>
          <w:rFonts w:hint="eastAsia" w:ascii="宋体" w:hAnsi="宋体" w:cs="宋体"/>
          <w:color w:val="auto"/>
          <w:sz w:val="21"/>
          <w:szCs w:val="21"/>
          <w:u w:color="000000"/>
        </w:rPr>
        <w:t>进行仲裁；</w:t>
      </w:r>
    </w:p>
    <w:p w14:paraId="15CBC510">
      <w:pPr>
        <w:pStyle w:val="8"/>
        <w:tabs>
          <w:tab w:val="left" w:pos="900"/>
        </w:tabs>
        <w:overflowPunct w:val="0"/>
        <w:spacing w:line="440" w:lineRule="exact"/>
        <w:ind w:firstLine="420" w:firstLineChars="200"/>
        <w:jc w:val="left"/>
        <w:rPr>
          <w:rFonts w:ascii="宋体" w:hAnsi="宋体" w:cs="宋体"/>
          <w:color w:val="auto"/>
          <w:sz w:val="21"/>
          <w:szCs w:val="21"/>
          <w:u w:color="000000"/>
        </w:rPr>
      </w:pPr>
      <w:r>
        <w:rPr>
          <w:rFonts w:hint="eastAsia" w:ascii="宋体" w:hAnsi="宋体" w:cs="宋体"/>
          <w:color w:val="auto"/>
          <w:sz w:val="21"/>
          <w:szCs w:val="21"/>
          <w:u w:color="000000"/>
        </w:rPr>
        <w:t>（2）向买方所在地人民法院提起诉讼。</w:t>
      </w:r>
    </w:p>
    <w:p w14:paraId="4553C33D">
      <w:pPr>
        <w:spacing w:line="440" w:lineRule="exact"/>
        <w:ind w:firstLine="422" w:firstLineChars="200"/>
        <w:jc w:val="left"/>
        <w:outlineLvl w:val="2"/>
        <w:rPr>
          <w:rFonts w:ascii="宋体" w:hAnsi="宋体" w:cs="宋体"/>
          <w:b/>
          <w:color w:val="auto"/>
          <w:szCs w:val="21"/>
        </w:rPr>
      </w:pPr>
      <w:bookmarkStart w:id="166" w:name="_Toc9120"/>
      <w:r>
        <w:rPr>
          <w:rFonts w:hint="eastAsia" w:ascii="宋体" w:hAnsi="宋体" w:cs="宋体"/>
          <w:b/>
          <w:color w:val="auto"/>
          <w:szCs w:val="21"/>
        </w:rPr>
        <w:t>十二 .附则</w:t>
      </w:r>
      <w:bookmarkEnd w:id="166"/>
    </w:p>
    <w:p w14:paraId="3975DF7D">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22.合同份数。</w:t>
      </w:r>
    </w:p>
    <w:p w14:paraId="7A0BA09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本合同一式陆份，买卖双方各执二份，招标代理机构一份 。</w:t>
      </w:r>
    </w:p>
    <w:p w14:paraId="2B1BB291">
      <w:pPr>
        <w:spacing w:line="440" w:lineRule="exact"/>
        <w:ind w:firstLine="420" w:firstLineChars="200"/>
        <w:jc w:val="left"/>
        <w:outlineLvl w:val="3"/>
        <w:rPr>
          <w:rFonts w:ascii="宋体" w:hAnsi="宋体" w:cs="宋体"/>
          <w:color w:val="auto"/>
          <w:szCs w:val="21"/>
        </w:rPr>
      </w:pPr>
      <w:r>
        <w:rPr>
          <w:rFonts w:hint="eastAsia" w:ascii="宋体" w:hAnsi="宋体" w:cs="宋体"/>
          <w:color w:val="auto"/>
          <w:szCs w:val="21"/>
        </w:rPr>
        <w:t>23.未尽事宜</w:t>
      </w:r>
    </w:p>
    <w:p w14:paraId="609E4110">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本合同未尽事宜应按《中华人民共和国民法典》《中华人民共和国产品质量法》之规定解释。</w:t>
      </w:r>
    </w:p>
    <w:p w14:paraId="3232DB3B">
      <w:pPr>
        <w:pStyle w:val="4"/>
        <w:spacing w:before="162" w:beforeLines="50" w:after="162" w:afterLines="50" w:line="440" w:lineRule="exact"/>
        <w:rPr>
          <w:rFonts w:ascii="宋体" w:hAnsi="宋体" w:cs="宋体"/>
          <w:color w:val="auto"/>
          <w:sz w:val="32"/>
          <w:szCs w:val="32"/>
        </w:rPr>
      </w:pPr>
    </w:p>
    <w:p w14:paraId="641126CC">
      <w:pPr>
        <w:rPr>
          <w:rFonts w:ascii="宋体" w:hAnsi="宋体" w:cs="宋体"/>
          <w:b/>
          <w:color w:val="auto"/>
          <w:sz w:val="32"/>
          <w:szCs w:val="32"/>
        </w:rPr>
      </w:pPr>
    </w:p>
    <w:p w14:paraId="010A3B14">
      <w:pPr>
        <w:pStyle w:val="2"/>
        <w:ind w:firstLine="643"/>
        <w:rPr>
          <w:rFonts w:cs="宋体"/>
          <w:b/>
          <w:color w:val="auto"/>
          <w:sz w:val="32"/>
          <w:szCs w:val="32"/>
        </w:rPr>
      </w:pPr>
    </w:p>
    <w:p w14:paraId="00890F03">
      <w:pPr>
        <w:pStyle w:val="2"/>
        <w:ind w:firstLine="0" w:firstLineChars="0"/>
        <w:rPr>
          <w:color w:val="auto"/>
        </w:rPr>
      </w:pPr>
    </w:p>
    <w:p w14:paraId="2511A808">
      <w:pPr>
        <w:rPr>
          <w:color w:val="auto"/>
        </w:rPr>
      </w:pPr>
    </w:p>
    <w:p w14:paraId="3167F3E3">
      <w:pPr>
        <w:pStyle w:val="2"/>
        <w:ind w:firstLine="560"/>
        <w:rPr>
          <w:color w:val="auto"/>
        </w:rPr>
      </w:pPr>
    </w:p>
    <w:p w14:paraId="7C0426C3">
      <w:pPr>
        <w:rPr>
          <w:color w:val="auto"/>
        </w:rPr>
      </w:pPr>
    </w:p>
    <w:p w14:paraId="4650007C">
      <w:pPr>
        <w:pStyle w:val="2"/>
        <w:ind w:firstLine="560"/>
        <w:rPr>
          <w:color w:val="auto"/>
        </w:rPr>
      </w:pPr>
    </w:p>
    <w:p w14:paraId="062F7E06">
      <w:pPr>
        <w:rPr>
          <w:color w:val="auto"/>
        </w:rPr>
      </w:pPr>
    </w:p>
    <w:p w14:paraId="67027203">
      <w:pPr>
        <w:pStyle w:val="2"/>
        <w:ind w:firstLine="560"/>
        <w:rPr>
          <w:color w:val="auto"/>
        </w:rPr>
      </w:pPr>
    </w:p>
    <w:p w14:paraId="63DCC204">
      <w:pPr>
        <w:pStyle w:val="2"/>
        <w:ind w:firstLine="560"/>
        <w:rPr>
          <w:color w:val="auto"/>
        </w:rPr>
      </w:pPr>
    </w:p>
    <w:p w14:paraId="270C06FF">
      <w:pPr>
        <w:pStyle w:val="2"/>
        <w:ind w:firstLine="560"/>
        <w:rPr>
          <w:color w:val="auto"/>
        </w:rPr>
      </w:pPr>
    </w:p>
    <w:p w14:paraId="13751B90">
      <w:pPr>
        <w:pStyle w:val="2"/>
        <w:ind w:firstLine="560"/>
        <w:rPr>
          <w:color w:val="auto"/>
        </w:rPr>
      </w:pPr>
    </w:p>
    <w:p w14:paraId="0EAF1C43">
      <w:pPr>
        <w:pStyle w:val="2"/>
        <w:ind w:firstLine="560"/>
        <w:rPr>
          <w:color w:val="auto"/>
        </w:rPr>
      </w:pPr>
    </w:p>
    <w:p w14:paraId="6EDBEB9D">
      <w:pPr>
        <w:pStyle w:val="2"/>
        <w:ind w:firstLine="560"/>
        <w:rPr>
          <w:color w:val="auto"/>
        </w:rPr>
      </w:pPr>
    </w:p>
    <w:p w14:paraId="05EAC57F">
      <w:pPr>
        <w:pageBreakBefore/>
        <w:snapToGrid w:val="0"/>
        <w:spacing w:line="440" w:lineRule="exact"/>
        <w:jc w:val="center"/>
        <w:outlineLvl w:val="1"/>
        <w:rPr>
          <w:rFonts w:ascii="宋体" w:hAnsi="宋体" w:cs="宋体"/>
          <w:bCs/>
          <w:color w:val="auto"/>
          <w:sz w:val="24"/>
        </w:rPr>
      </w:pPr>
      <w:bookmarkStart w:id="167" w:name="_Toc13799"/>
      <w:r>
        <w:rPr>
          <w:rFonts w:hint="eastAsia" w:ascii="宋体" w:hAnsi="宋体" w:cs="宋体"/>
          <w:b/>
          <w:color w:val="auto"/>
          <w:sz w:val="32"/>
          <w:szCs w:val="32"/>
        </w:rPr>
        <w:t>第五章  投标文件标格式</w:t>
      </w:r>
      <w:bookmarkEnd w:id="167"/>
    </w:p>
    <w:p w14:paraId="1AA75C80">
      <w:pPr>
        <w:rPr>
          <w:rFonts w:eastAsia="黑体"/>
          <w:color w:val="auto"/>
          <w:sz w:val="20"/>
        </w:rPr>
      </w:pPr>
    </w:p>
    <w:p w14:paraId="2194594B">
      <w:pPr>
        <w:jc w:val="center"/>
        <w:rPr>
          <w:rFonts w:ascii="宋体"/>
          <w:b/>
          <w:color w:val="auto"/>
          <w:sz w:val="44"/>
          <w:szCs w:val="44"/>
        </w:rPr>
      </w:pPr>
      <w:bookmarkStart w:id="168" w:name="_Toc350698753"/>
      <w:bookmarkStart w:id="169" w:name="_Toc469495744"/>
      <w:r>
        <w:rPr>
          <w:rFonts w:hint="eastAsia" w:ascii="宋体"/>
          <w:b/>
          <w:color w:val="auto"/>
          <w:sz w:val="44"/>
          <w:szCs w:val="44"/>
        </w:rPr>
        <w:t xml:space="preserve">                               </w:t>
      </w:r>
      <w:r>
        <w:rPr>
          <w:rFonts w:hint="eastAsia" w:ascii="宋体"/>
          <w:b/>
          <w:color w:val="auto"/>
          <w:sz w:val="96"/>
          <w:szCs w:val="96"/>
        </w:rPr>
        <w:t xml:space="preserve"> </w:t>
      </w:r>
      <w:r>
        <w:rPr>
          <w:rFonts w:hint="eastAsia"/>
          <w:color w:val="auto"/>
          <w:sz w:val="36"/>
          <w:szCs w:val="44"/>
        </w:rPr>
        <w:t>正本/副本</w:t>
      </w:r>
    </w:p>
    <w:p w14:paraId="53324DF7">
      <w:pPr>
        <w:pStyle w:val="2"/>
        <w:ind w:firstLine="560"/>
        <w:rPr>
          <w:color w:val="auto"/>
        </w:rPr>
      </w:pPr>
    </w:p>
    <w:p w14:paraId="4BE5CDA7">
      <w:pPr>
        <w:jc w:val="center"/>
        <w:outlineLvl w:val="2"/>
        <w:rPr>
          <w:rFonts w:ascii="宋体"/>
          <w:b/>
          <w:color w:val="auto"/>
          <w:sz w:val="44"/>
          <w:szCs w:val="44"/>
        </w:rPr>
      </w:pPr>
      <w:bookmarkStart w:id="170" w:name="_Toc1612"/>
      <w:r>
        <w:rPr>
          <w:rFonts w:hint="eastAsia" w:ascii="宋体"/>
          <w:b/>
          <w:color w:val="auto"/>
          <w:sz w:val="44"/>
          <w:szCs w:val="44"/>
        </w:rPr>
        <w:t>资信证明文件</w:t>
      </w:r>
      <w:bookmarkEnd w:id="168"/>
      <w:bookmarkEnd w:id="169"/>
      <w:bookmarkEnd w:id="170"/>
    </w:p>
    <w:p w14:paraId="4A0F601A">
      <w:pPr>
        <w:jc w:val="center"/>
        <w:rPr>
          <w:rFonts w:ascii="宋体"/>
          <w:color w:val="auto"/>
          <w:sz w:val="32"/>
          <w:szCs w:val="32"/>
        </w:rPr>
      </w:pPr>
      <w:r>
        <w:rPr>
          <w:rFonts w:hint="eastAsia" w:ascii="宋体"/>
          <w:color w:val="auto"/>
          <w:sz w:val="32"/>
          <w:szCs w:val="32"/>
        </w:rPr>
        <w:t>（投标文件一）</w:t>
      </w:r>
    </w:p>
    <w:p w14:paraId="4AE69684">
      <w:pPr>
        <w:jc w:val="center"/>
        <w:rPr>
          <w:rFonts w:eastAsia="黑体"/>
          <w:color w:val="auto"/>
          <w:sz w:val="44"/>
          <w:szCs w:val="44"/>
        </w:rPr>
      </w:pPr>
    </w:p>
    <w:p w14:paraId="0B293453">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项目名称</w:t>
      </w:r>
    </w:p>
    <w:p w14:paraId="46C91CFC">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14:paraId="2C69B84E">
      <w:pPr>
        <w:rPr>
          <w:rFonts w:ascii="宋体"/>
          <w:color w:val="auto"/>
          <w:sz w:val="28"/>
          <w:szCs w:val="28"/>
        </w:rPr>
      </w:pPr>
    </w:p>
    <w:p w14:paraId="6ED04A1F">
      <w:pPr>
        <w:rPr>
          <w:rFonts w:ascii="宋体"/>
          <w:color w:val="auto"/>
          <w:sz w:val="28"/>
          <w:szCs w:val="28"/>
        </w:rPr>
      </w:pPr>
    </w:p>
    <w:p w14:paraId="47B87388">
      <w:pPr>
        <w:rPr>
          <w:rFonts w:ascii="宋体"/>
          <w:color w:val="auto"/>
          <w:sz w:val="28"/>
          <w:szCs w:val="28"/>
        </w:rPr>
      </w:pPr>
    </w:p>
    <w:p w14:paraId="0A351462">
      <w:pPr>
        <w:rPr>
          <w:rFonts w:ascii="宋体"/>
          <w:color w:val="auto"/>
          <w:sz w:val="28"/>
          <w:szCs w:val="28"/>
        </w:rPr>
      </w:pPr>
    </w:p>
    <w:p w14:paraId="315B9D43">
      <w:pPr>
        <w:pStyle w:val="2"/>
        <w:ind w:firstLine="0" w:firstLineChars="0"/>
        <w:rPr>
          <w:color w:val="auto"/>
        </w:rPr>
      </w:pPr>
    </w:p>
    <w:p w14:paraId="22ACECE2">
      <w:pPr>
        <w:rPr>
          <w:rFonts w:ascii="宋体"/>
          <w:color w:val="auto"/>
          <w:sz w:val="28"/>
          <w:szCs w:val="28"/>
        </w:rPr>
      </w:pPr>
    </w:p>
    <w:p w14:paraId="5F084FE6">
      <w:pPr>
        <w:rPr>
          <w:rFonts w:ascii="宋体"/>
          <w:color w:val="auto"/>
          <w:sz w:val="28"/>
          <w:szCs w:val="28"/>
        </w:rPr>
      </w:pPr>
    </w:p>
    <w:p w14:paraId="5CEE146D">
      <w:pPr>
        <w:pStyle w:val="20"/>
        <w:rPr>
          <w:color w:val="auto"/>
        </w:rPr>
      </w:pPr>
    </w:p>
    <w:p w14:paraId="34928CB0">
      <w:pPr>
        <w:rPr>
          <w:rFonts w:ascii="宋体"/>
          <w:color w:val="auto"/>
          <w:sz w:val="28"/>
          <w:szCs w:val="28"/>
        </w:rPr>
      </w:pPr>
    </w:p>
    <w:p w14:paraId="752C15C6">
      <w:pPr>
        <w:jc w:val="center"/>
        <w:rPr>
          <w:rFonts w:ascii="宋体"/>
          <w:color w:val="auto"/>
          <w:sz w:val="28"/>
          <w:szCs w:val="28"/>
          <w:u w:val="single"/>
        </w:rPr>
      </w:pPr>
      <w:r>
        <w:rPr>
          <w:rFonts w:hint="eastAsia" w:ascii="宋体"/>
          <w:color w:val="auto"/>
          <w:sz w:val="28"/>
          <w:szCs w:val="28"/>
        </w:rPr>
        <w:t>投标供应商：</w:t>
      </w:r>
      <w:r>
        <w:rPr>
          <w:rFonts w:hint="eastAsia" w:ascii="宋体"/>
          <w:color w:val="auto"/>
          <w:sz w:val="28"/>
          <w:szCs w:val="28"/>
          <w:u w:val="single"/>
        </w:rPr>
        <w:t xml:space="preserve">                            </w:t>
      </w:r>
      <w:r>
        <w:rPr>
          <w:rFonts w:hint="eastAsia" w:ascii="宋体"/>
          <w:color w:val="auto"/>
          <w:sz w:val="28"/>
          <w:szCs w:val="28"/>
        </w:rPr>
        <w:t>（盖章）</w:t>
      </w:r>
    </w:p>
    <w:p w14:paraId="374C44F7">
      <w:pPr>
        <w:jc w:val="center"/>
        <w:rPr>
          <w:rFonts w:ascii="宋体"/>
          <w:color w:val="auto"/>
          <w:sz w:val="28"/>
          <w:szCs w:val="28"/>
          <w:u w:val="single"/>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14:paraId="03FE9146">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5817E03A">
      <w:pPr>
        <w:pStyle w:val="2"/>
        <w:ind w:firstLine="560"/>
        <w:rPr>
          <w:color w:val="auto"/>
          <w:szCs w:val="28"/>
        </w:rPr>
      </w:pPr>
    </w:p>
    <w:p w14:paraId="2701FAF2">
      <w:pPr>
        <w:rPr>
          <w:rFonts w:ascii="宋体"/>
          <w:color w:val="auto"/>
          <w:sz w:val="28"/>
          <w:szCs w:val="28"/>
        </w:rPr>
      </w:pPr>
    </w:p>
    <w:p w14:paraId="1204E2A5">
      <w:pPr>
        <w:spacing w:before="162" w:beforeLines="50" w:after="162" w:afterLines="50"/>
        <w:jc w:val="center"/>
        <w:rPr>
          <w:rFonts w:ascii="宋体"/>
          <w:b/>
          <w:bCs/>
          <w:color w:val="auto"/>
          <w:sz w:val="32"/>
          <w:szCs w:val="32"/>
        </w:rPr>
      </w:pPr>
      <w:r>
        <w:rPr>
          <w:rFonts w:hint="eastAsia" w:ascii="宋体"/>
          <w:b/>
          <w:bCs/>
          <w:color w:val="auto"/>
          <w:sz w:val="32"/>
          <w:szCs w:val="32"/>
        </w:rPr>
        <w:t>目  录</w:t>
      </w:r>
    </w:p>
    <w:p w14:paraId="6077876A">
      <w:pPr>
        <w:spacing w:line="440" w:lineRule="exact"/>
        <w:ind w:firstLine="420" w:firstLineChars="200"/>
        <w:rPr>
          <w:rFonts w:ascii="宋体" w:hAnsi="宋体" w:cs="宋体"/>
          <w:color w:val="auto"/>
          <w:szCs w:val="21"/>
        </w:rPr>
      </w:pPr>
      <w:r>
        <w:rPr>
          <w:rFonts w:hint="eastAsia" w:ascii="宋体" w:hAnsi="宋体" w:cs="宋体"/>
          <w:color w:val="auto"/>
          <w:szCs w:val="21"/>
        </w:rPr>
        <w:t>（1）法定代表人身份证明及其有效身份证（或法定代表人授权委托书及其有效身份证）（格式见附件）；</w:t>
      </w:r>
    </w:p>
    <w:p w14:paraId="6492E58B">
      <w:pPr>
        <w:spacing w:line="440" w:lineRule="exact"/>
        <w:ind w:firstLine="420" w:firstLineChars="200"/>
        <w:outlineLvl w:val="2"/>
        <w:rPr>
          <w:rFonts w:ascii="宋体" w:hAnsi="宋体" w:cs="宋体"/>
          <w:color w:val="auto"/>
          <w:szCs w:val="21"/>
        </w:rPr>
      </w:pPr>
      <w:bookmarkStart w:id="171" w:name="_Toc31838"/>
      <w:r>
        <w:rPr>
          <w:rFonts w:hint="eastAsia" w:ascii="宋体" w:hAnsi="宋体" w:cs="宋体"/>
          <w:color w:val="auto"/>
          <w:szCs w:val="21"/>
        </w:rPr>
        <w:t>（2）投标供应商有效的营业执照（或三证合一的有效证件）；</w:t>
      </w:r>
      <w:bookmarkEnd w:id="171"/>
    </w:p>
    <w:p w14:paraId="727CDEE2">
      <w:pPr>
        <w:spacing w:line="440" w:lineRule="exact"/>
        <w:ind w:firstLine="420" w:firstLineChars="200"/>
        <w:rPr>
          <w:rFonts w:ascii="宋体" w:hAnsi="宋体" w:cs="宋体"/>
          <w:color w:val="auto"/>
          <w:szCs w:val="21"/>
        </w:rPr>
      </w:pPr>
      <w:r>
        <w:rPr>
          <w:rFonts w:hint="eastAsia" w:ascii="宋体" w:hAnsi="宋体" w:cs="宋体"/>
          <w:color w:val="auto"/>
          <w:szCs w:val="21"/>
        </w:rPr>
        <w:t>（3）参加采购活动近三年内，在经营活动中没有重大违法记录的声明（格式自拟）；</w:t>
      </w:r>
    </w:p>
    <w:p w14:paraId="3B7F78B1">
      <w:pPr>
        <w:spacing w:line="440" w:lineRule="exact"/>
        <w:ind w:firstLine="420" w:firstLineChars="200"/>
        <w:outlineLvl w:val="2"/>
        <w:rPr>
          <w:rFonts w:ascii="宋体" w:hAnsi="宋体" w:cs="宋体"/>
          <w:color w:val="auto"/>
          <w:szCs w:val="21"/>
        </w:rPr>
      </w:pPr>
      <w:bookmarkStart w:id="172" w:name="_Toc11671"/>
      <w:r>
        <w:rPr>
          <w:rFonts w:hint="eastAsia" w:ascii="宋体" w:hAnsi="宋体" w:cs="宋体"/>
          <w:color w:val="auto"/>
          <w:szCs w:val="21"/>
        </w:rPr>
        <w:t>（4）诚信投标承诺书（格式见附件）；</w:t>
      </w:r>
      <w:bookmarkEnd w:id="172"/>
    </w:p>
    <w:p w14:paraId="2445EA0E">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（5）资信标中要求提供的相关资料和资格评分细则中需要提供的相关资料；</w:t>
      </w:r>
    </w:p>
    <w:p w14:paraId="2930E711">
      <w:pPr>
        <w:spacing w:line="440" w:lineRule="exact"/>
        <w:ind w:firstLine="422" w:firstLineChars="200"/>
        <w:rPr>
          <w:rFonts w:ascii="宋体" w:hAnsi="宋体" w:cs="宋体"/>
          <w:color w:val="auto"/>
          <w:szCs w:val="21"/>
        </w:rPr>
      </w:pPr>
      <w:r>
        <w:rPr>
          <w:rFonts w:hint="eastAsia" w:ascii="宋体" w:hAnsi="宋体" w:cs="宋体"/>
          <w:b/>
          <w:bCs/>
          <w:color w:val="auto"/>
          <w:szCs w:val="21"/>
        </w:rPr>
        <w:t>以上材料须按顺序装订，须加盖供应商公章。供应商所提交的</w:t>
      </w:r>
      <w:r>
        <w:rPr>
          <w:rFonts w:hint="eastAsia" w:ascii="宋体" w:hAnsi="宋体" w:cs="宋体"/>
          <w:b/>
          <w:color w:val="auto"/>
          <w:szCs w:val="21"/>
        </w:rPr>
        <w:t>资信</w:t>
      </w:r>
      <w:r>
        <w:rPr>
          <w:rFonts w:hint="eastAsia" w:ascii="宋体" w:hAnsi="宋体" w:cs="宋体"/>
          <w:b/>
          <w:bCs/>
          <w:color w:val="auto"/>
          <w:szCs w:val="21"/>
        </w:rPr>
        <w:t>文件的完整与否，直接影响供应商的评审</w:t>
      </w:r>
      <w:r>
        <w:rPr>
          <w:rFonts w:hint="eastAsia" w:ascii="宋体" w:hAnsi="宋体" w:cs="宋体"/>
          <w:b/>
          <w:bCs/>
          <w:color w:val="auto"/>
          <w:kern w:val="0"/>
          <w:szCs w:val="21"/>
          <w:u w:color="000000"/>
        </w:rPr>
        <w:t>。</w:t>
      </w:r>
    </w:p>
    <w:p w14:paraId="541D31B2">
      <w:pPr>
        <w:spacing w:line="440" w:lineRule="exact"/>
        <w:ind w:firstLine="422" w:firstLineChars="200"/>
        <w:rPr>
          <w:rFonts w:ascii="宋体" w:hAnsi="宋体" w:cs="宋体"/>
          <w:b/>
          <w:bCs/>
          <w:color w:val="auto"/>
          <w:szCs w:val="21"/>
        </w:rPr>
      </w:pPr>
    </w:p>
    <w:p w14:paraId="7F084E2E">
      <w:pPr>
        <w:pStyle w:val="2"/>
        <w:ind w:firstLine="560"/>
        <w:rPr>
          <w:color w:val="auto"/>
        </w:rPr>
      </w:pPr>
    </w:p>
    <w:p w14:paraId="7CAC36B7">
      <w:pPr>
        <w:rPr>
          <w:color w:val="auto"/>
        </w:rPr>
      </w:pPr>
    </w:p>
    <w:p w14:paraId="75BBFBFE">
      <w:pPr>
        <w:pStyle w:val="2"/>
        <w:ind w:firstLine="560"/>
        <w:rPr>
          <w:color w:val="auto"/>
        </w:rPr>
      </w:pPr>
    </w:p>
    <w:p w14:paraId="47BF46AB">
      <w:pPr>
        <w:rPr>
          <w:color w:val="auto"/>
        </w:rPr>
      </w:pPr>
    </w:p>
    <w:p w14:paraId="1006F0A8">
      <w:pPr>
        <w:pStyle w:val="2"/>
        <w:ind w:firstLine="560"/>
        <w:rPr>
          <w:color w:val="auto"/>
        </w:rPr>
      </w:pPr>
    </w:p>
    <w:p w14:paraId="754B0B09">
      <w:pPr>
        <w:rPr>
          <w:color w:val="auto"/>
        </w:rPr>
      </w:pPr>
    </w:p>
    <w:p w14:paraId="5AF34656">
      <w:pPr>
        <w:pStyle w:val="2"/>
        <w:ind w:firstLine="560"/>
        <w:rPr>
          <w:color w:val="auto"/>
        </w:rPr>
      </w:pPr>
    </w:p>
    <w:p w14:paraId="41DE4B00">
      <w:pPr>
        <w:rPr>
          <w:color w:val="auto"/>
        </w:rPr>
      </w:pPr>
    </w:p>
    <w:p w14:paraId="07F01F36">
      <w:pPr>
        <w:pStyle w:val="2"/>
        <w:ind w:firstLine="560"/>
        <w:rPr>
          <w:color w:val="auto"/>
        </w:rPr>
      </w:pPr>
    </w:p>
    <w:p w14:paraId="21EA16C9">
      <w:pPr>
        <w:rPr>
          <w:color w:val="auto"/>
        </w:rPr>
      </w:pPr>
    </w:p>
    <w:p w14:paraId="2C78F164">
      <w:pPr>
        <w:pStyle w:val="2"/>
        <w:ind w:firstLine="560"/>
        <w:rPr>
          <w:color w:val="auto"/>
        </w:rPr>
      </w:pPr>
    </w:p>
    <w:p w14:paraId="36D15109">
      <w:pPr>
        <w:rPr>
          <w:color w:val="auto"/>
        </w:rPr>
      </w:pPr>
    </w:p>
    <w:p w14:paraId="171E9998">
      <w:pPr>
        <w:pStyle w:val="2"/>
        <w:ind w:firstLine="560"/>
        <w:rPr>
          <w:color w:val="auto"/>
        </w:rPr>
      </w:pPr>
    </w:p>
    <w:p w14:paraId="0BF70F19">
      <w:pPr>
        <w:rPr>
          <w:color w:val="auto"/>
        </w:rPr>
      </w:pPr>
    </w:p>
    <w:p w14:paraId="200AF25F">
      <w:pPr>
        <w:pStyle w:val="2"/>
        <w:ind w:firstLine="560"/>
        <w:rPr>
          <w:color w:val="auto"/>
        </w:rPr>
      </w:pPr>
    </w:p>
    <w:p w14:paraId="5F00FA81">
      <w:pPr>
        <w:rPr>
          <w:color w:val="auto"/>
        </w:rPr>
      </w:pPr>
    </w:p>
    <w:p w14:paraId="43971874">
      <w:pPr>
        <w:pStyle w:val="2"/>
        <w:ind w:firstLine="560"/>
        <w:rPr>
          <w:color w:val="auto"/>
        </w:rPr>
      </w:pPr>
    </w:p>
    <w:p w14:paraId="16920212">
      <w:pPr>
        <w:rPr>
          <w:color w:val="auto"/>
        </w:rPr>
      </w:pPr>
    </w:p>
    <w:p w14:paraId="7A661D8A">
      <w:pPr>
        <w:pStyle w:val="2"/>
        <w:ind w:firstLine="0" w:firstLineChars="0"/>
        <w:rPr>
          <w:color w:val="auto"/>
        </w:rPr>
      </w:pPr>
    </w:p>
    <w:p w14:paraId="3A882F65">
      <w:pPr>
        <w:pStyle w:val="6"/>
        <w:jc w:val="center"/>
        <w:rPr>
          <w:rFonts w:ascii="宋体" w:hAnsi="宋体" w:cs="宋体"/>
          <w:color w:val="auto"/>
          <w:sz w:val="28"/>
          <w:szCs w:val="28"/>
        </w:rPr>
      </w:pPr>
      <w:bookmarkStart w:id="173" w:name="_Toc17426"/>
      <w:r>
        <w:rPr>
          <w:rFonts w:hint="eastAsia" w:ascii="宋体" w:hAnsi="宋体" w:cs="宋体"/>
          <w:color w:val="auto"/>
          <w:sz w:val="28"/>
          <w:szCs w:val="28"/>
        </w:rPr>
        <w:t>（1）法定代表人身份证明</w:t>
      </w:r>
      <w:bookmarkEnd w:id="173"/>
    </w:p>
    <w:p w14:paraId="158EFDB3">
      <w:pPr>
        <w:spacing w:line="440" w:lineRule="exact"/>
        <w:rPr>
          <w:rFonts w:ascii="宋体" w:hAnsi="宋体" w:cs="宋体"/>
          <w:color w:val="auto"/>
          <w:szCs w:val="21"/>
        </w:rPr>
      </w:pPr>
      <w:r>
        <w:rPr>
          <w:rFonts w:hint="eastAsia" w:ascii="宋体" w:hAnsi="宋体" w:cs="宋体"/>
          <w:color w:val="auto"/>
          <w:szCs w:val="21"/>
        </w:rPr>
        <w:t>投标供应商名称：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9A784DC">
      <w:pPr>
        <w:spacing w:line="440" w:lineRule="exact"/>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AA0B4AE">
      <w:pPr>
        <w:spacing w:line="440" w:lineRule="exact"/>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14:paraId="22403900">
      <w:pPr>
        <w:spacing w:line="440" w:lineRule="exact"/>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14D77AE9">
      <w:pPr>
        <w:spacing w:line="440" w:lineRule="exact"/>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14:paraId="2993022E">
      <w:pPr>
        <w:spacing w:line="440" w:lineRule="exact"/>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年龄：</w:t>
      </w:r>
      <w:r>
        <w:rPr>
          <w:rFonts w:hint="eastAsia" w:ascii="宋体" w:hAnsi="宋体" w:cs="宋体"/>
          <w:color w:val="auto"/>
          <w:szCs w:val="21"/>
          <w:u w:val="single"/>
        </w:rPr>
        <w:t xml:space="preserve">        </w:t>
      </w:r>
      <w:r>
        <w:rPr>
          <w:rFonts w:hint="eastAsia" w:ascii="宋体" w:hAnsi="宋体" w:cs="宋体"/>
          <w:color w:val="auto"/>
          <w:szCs w:val="21"/>
        </w:rPr>
        <w:t>职务：</w:t>
      </w:r>
      <w:r>
        <w:rPr>
          <w:rFonts w:hint="eastAsia" w:ascii="宋体" w:hAnsi="宋体" w:cs="宋体"/>
          <w:color w:val="auto"/>
          <w:szCs w:val="21"/>
          <w:u w:val="single"/>
        </w:rPr>
        <w:t xml:space="preserve">        </w:t>
      </w:r>
    </w:p>
    <w:p w14:paraId="07C767C5">
      <w:pPr>
        <w:spacing w:line="440" w:lineRule="exact"/>
        <w:rPr>
          <w:rFonts w:ascii="宋体" w:hAnsi="宋体" w:cs="宋体"/>
          <w:color w:val="auto"/>
          <w:szCs w:val="21"/>
        </w:rPr>
      </w:pPr>
      <w:r>
        <w:rPr>
          <w:rFonts w:hint="eastAsia" w:ascii="宋体" w:hAnsi="宋体" w:cs="宋体"/>
          <w:color w:val="auto"/>
          <w:szCs w:val="21"/>
        </w:rPr>
        <w:t>系</w:t>
      </w:r>
      <w:r>
        <w:rPr>
          <w:rFonts w:hint="eastAsia" w:ascii="宋体" w:hAnsi="宋体" w:cs="宋体"/>
          <w:color w:val="auto"/>
          <w:szCs w:val="21"/>
          <w:u w:val="single"/>
        </w:rPr>
        <w:t xml:space="preserve">                             </w:t>
      </w:r>
      <w:r>
        <w:rPr>
          <w:rFonts w:hint="eastAsia" w:ascii="宋体" w:hAnsi="宋体" w:cs="宋体"/>
          <w:color w:val="auto"/>
          <w:szCs w:val="21"/>
        </w:rPr>
        <w:t xml:space="preserve"> （投标供应商名称）的法定代表人。</w:t>
      </w:r>
    </w:p>
    <w:p w14:paraId="07E4A7DE">
      <w:pPr>
        <w:spacing w:line="440" w:lineRule="exact"/>
        <w:ind w:firstLine="420" w:firstLineChars="200"/>
        <w:rPr>
          <w:rFonts w:ascii="宋体" w:hAnsi="宋体" w:cs="宋体"/>
          <w:color w:val="auto"/>
          <w:szCs w:val="21"/>
        </w:rPr>
      </w:pPr>
      <w:r>
        <w:rPr>
          <w:rFonts w:hint="eastAsia" w:ascii="宋体" w:hAnsi="宋体" w:cs="宋体"/>
          <w:color w:val="auto"/>
          <w:szCs w:val="21"/>
        </w:rPr>
        <w:t>特此证明。</w:t>
      </w:r>
    </w:p>
    <w:p w14:paraId="6A08A512">
      <w:pPr>
        <w:spacing w:line="440" w:lineRule="exact"/>
        <w:rPr>
          <w:rFonts w:ascii="宋体" w:hAnsi="宋体" w:cs="宋体"/>
          <w:color w:val="auto"/>
          <w:szCs w:val="21"/>
        </w:rPr>
      </w:pPr>
      <w:r>
        <w:rPr>
          <w:rFonts w:hint="eastAsia" w:ascii="宋体" w:hAnsi="宋体" w:cs="宋体"/>
          <w:color w:val="auto"/>
          <w:szCs w:val="21"/>
        </w:rPr>
        <w:t>附：法定代表人有效身份证</w:t>
      </w:r>
    </w:p>
    <w:p w14:paraId="68B190EF">
      <w:pPr>
        <w:spacing w:line="440" w:lineRule="exact"/>
        <w:rPr>
          <w:rFonts w:ascii="宋体" w:hAnsi="宋体" w:cs="宋体"/>
          <w:color w:val="auto"/>
          <w:szCs w:val="21"/>
        </w:rPr>
      </w:pPr>
      <w:r>
        <w:rPr>
          <w:rFonts w:hint="eastAsia" w:ascii="宋体" w:hAnsi="宋体" w:cs="宋体"/>
          <w:color w:val="auto"/>
          <w:szCs w:val="21"/>
        </w:rPr>
        <w:t xml:space="preserve">                                                投标供应商：</w:t>
      </w:r>
      <w:r>
        <w:rPr>
          <w:rFonts w:hint="eastAsia" w:ascii="宋体" w:hAnsi="宋体" w:cs="宋体"/>
          <w:color w:val="auto"/>
          <w:szCs w:val="21"/>
          <w:u w:val="single"/>
        </w:rPr>
        <w:t xml:space="preserve">                 </w:t>
      </w:r>
      <w:r>
        <w:rPr>
          <w:rFonts w:hint="eastAsia" w:ascii="宋体" w:hAnsi="宋体" w:cs="宋体"/>
          <w:color w:val="auto"/>
          <w:szCs w:val="21"/>
        </w:rPr>
        <w:t>（盖单位章）</w:t>
      </w:r>
    </w:p>
    <w:p w14:paraId="7F120227">
      <w:pPr>
        <w:spacing w:line="440" w:lineRule="exact"/>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70E9907F">
      <w:pPr>
        <w:spacing w:line="540" w:lineRule="exact"/>
        <w:rPr>
          <w:rFonts w:ascii="宋体" w:hAnsi="宋体" w:cs="宋体"/>
          <w:color w:val="auto"/>
        </w:rPr>
      </w:pPr>
    </w:p>
    <w:p w14:paraId="4B593B91">
      <w:pPr>
        <w:pStyle w:val="6"/>
        <w:jc w:val="center"/>
        <w:rPr>
          <w:rFonts w:ascii="宋体" w:hAnsi="宋体" w:cs="宋体"/>
          <w:color w:val="auto"/>
          <w:sz w:val="28"/>
          <w:szCs w:val="28"/>
        </w:rPr>
      </w:pPr>
      <w:r>
        <w:rPr>
          <w:rFonts w:hint="eastAsia" w:ascii="宋体" w:hAnsi="宋体" w:cs="宋体"/>
          <w:color w:val="auto"/>
          <w:sz w:val="28"/>
          <w:szCs w:val="28"/>
        </w:rPr>
        <w:t>或（1）授权委托书</w:t>
      </w:r>
    </w:p>
    <w:p w14:paraId="394F0504">
      <w:pPr>
        <w:spacing w:line="500" w:lineRule="exact"/>
        <w:ind w:firstLine="420" w:firstLineChars="200"/>
        <w:rPr>
          <w:rFonts w:ascii="宋体" w:hAnsi="宋体" w:cs="宋体"/>
          <w:color w:val="auto"/>
          <w:szCs w:val="21"/>
        </w:rPr>
      </w:pPr>
      <w:r>
        <w:rPr>
          <w:rFonts w:hint="eastAsia" w:ascii="宋体" w:hAnsi="宋体" w:cs="宋体"/>
          <w:color w:val="auto"/>
          <w:szCs w:val="21"/>
        </w:rPr>
        <w:t>本授权委托书声明：我</w:t>
      </w:r>
      <w:r>
        <w:rPr>
          <w:rFonts w:hint="eastAsia" w:ascii="宋体" w:hAnsi="宋体" w:cs="宋体"/>
          <w:color w:val="auto"/>
          <w:szCs w:val="21"/>
          <w:u w:val="single"/>
        </w:rPr>
        <w:t xml:space="preserve">         （姓名）</w:t>
      </w:r>
      <w:r>
        <w:rPr>
          <w:rFonts w:hint="eastAsia" w:ascii="宋体" w:hAnsi="宋体" w:cs="宋体"/>
          <w:color w:val="auto"/>
          <w:szCs w:val="21"/>
        </w:rPr>
        <w:t>系</w:t>
      </w:r>
      <w:r>
        <w:rPr>
          <w:rFonts w:hint="eastAsia" w:ascii="宋体" w:hAnsi="宋体" w:cs="宋体"/>
          <w:color w:val="auto"/>
          <w:szCs w:val="21"/>
          <w:u w:val="single"/>
        </w:rPr>
        <w:t xml:space="preserve">          （投标供应商名称）</w:t>
      </w:r>
      <w:r>
        <w:rPr>
          <w:rFonts w:hint="eastAsia" w:ascii="宋体" w:hAnsi="宋体" w:cs="宋体"/>
          <w:color w:val="auto"/>
          <w:szCs w:val="21"/>
        </w:rPr>
        <w:t>的法定代表人，现授权委托</w:t>
      </w:r>
      <w:r>
        <w:rPr>
          <w:rFonts w:hint="eastAsia" w:ascii="宋体" w:hAnsi="宋体" w:cs="宋体"/>
          <w:color w:val="auto"/>
          <w:szCs w:val="21"/>
          <w:u w:val="single"/>
        </w:rPr>
        <w:t xml:space="preserve">        （单位名称）   </w:t>
      </w:r>
      <w:r>
        <w:rPr>
          <w:rFonts w:hint="eastAsia" w:ascii="宋体" w:hAnsi="宋体" w:cs="宋体"/>
          <w:color w:val="auto"/>
          <w:szCs w:val="21"/>
        </w:rPr>
        <w:t>的</w:t>
      </w:r>
      <w:r>
        <w:rPr>
          <w:rFonts w:hint="eastAsia" w:ascii="宋体" w:hAnsi="宋体" w:cs="宋体"/>
          <w:color w:val="auto"/>
          <w:szCs w:val="21"/>
          <w:u w:val="single"/>
        </w:rPr>
        <w:t xml:space="preserve">     （姓名） </w:t>
      </w:r>
      <w:r>
        <w:rPr>
          <w:rFonts w:hint="eastAsia" w:ascii="宋体" w:hAnsi="宋体" w:cs="宋体"/>
          <w:color w:val="auto"/>
          <w:szCs w:val="21"/>
        </w:rPr>
        <w:t>为我公司法定代表人授权委托代理人，参加</w:t>
      </w:r>
      <w:r>
        <w:rPr>
          <w:rFonts w:hint="eastAsia" w:ascii="宋体" w:hAnsi="宋体" w:cs="宋体"/>
          <w:color w:val="auto"/>
          <w:szCs w:val="21"/>
          <w:u w:val="single"/>
        </w:rPr>
        <w:t xml:space="preserve">      采购人     </w:t>
      </w:r>
      <w:r>
        <w:rPr>
          <w:rFonts w:hint="eastAsia" w:ascii="宋体" w:hAnsi="宋体" w:cs="宋体"/>
          <w:color w:val="auto"/>
          <w:szCs w:val="21"/>
        </w:rPr>
        <w:t>的</w:t>
      </w:r>
      <w:r>
        <w:rPr>
          <w:rFonts w:hint="eastAsia" w:ascii="宋体" w:hAnsi="宋体" w:cs="宋体"/>
          <w:color w:val="auto"/>
          <w:szCs w:val="21"/>
          <w:u w:val="single"/>
        </w:rPr>
        <w:t xml:space="preserve">                   项目</w:t>
      </w:r>
      <w:r>
        <w:rPr>
          <w:rFonts w:hint="eastAsia" w:ascii="宋体" w:hAnsi="宋体" w:cs="宋体"/>
          <w:color w:val="auto"/>
          <w:szCs w:val="21"/>
        </w:rPr>
        <w:t>的投标活动。代理人在投标、开标、评标、合同谈判过程中所签署的一切文件和处理与之有关的一切事务，我均予以承认。</w:t>
      </w:r>
    </w:p>
    <w:p w14:paraId="27802E0A">
      <w:pPr>
        <w:spacing w:line="500" w:lineRule="exact"/>
        <w:ind w:firstLine="420" w:firstLineChars="200"/>
        <w:rPr>
          <w:rFonts w:ascii="宋体" w:hAnsi="宋体" w:cs="宋体"/>
          <w:color w:val="auto"/>
          <w:szCs w:val="21"/>
        </w:rPr>
      </w:pPr>
      <w:r>
        <w:rPr>
          <w:rFonts w:hint="eastAsia" w:ascii="宋体" w:hAnsi="宋体" w:cs="宋体"/>
          <w:color w:val="auto"/>
          <w:szCs w:val="21"/>
        </w:rPr>
        <w:t>代理人无转委托权，特此委托。</w:t>
      </w:r>
    </w:p>
    <w:p w14:paraId="7B730953">
      <w:pPr>
        <w:spacing w:line="500" w:lineRule="exact"/>
        <w:ind w:right="24" w:firstLine="420" w:firstLineChars="200"/>
        <w:rPr>
          <w:rFonts w:ascii="宋体" w:hAnsi="宋体" w:cs="宋体"/>
          <w:color w:val="auto"/>
          <w:szCs w:val="21"/>
        </w:rPr>
      </w:pPr>
      <w:r>
        <w:rPr>
          <w:rFonts w:hint="eastAsia" w:ascii="宋体" w:hAnsi="宋体" w:cs="宋体"/>
          <w:color w:val="auto"/>
          <w:szCs w:val="21"/>
        </w:rPr>
        <w:t xml:space="preserve">附：授权代理人有效身份证及法定代表人有效身份证          </w:t>
      </w:r>
    </w:p>
    <w:p w14:paraId="0739B13D">
      <w:pPr>
        <w:spacing w:line="500" w:lineRule="exact"/>
        <w:ind w:right="24" w:firstLine="420" w:firstLineChars="200"/>
        <w:rPr>
          <w:rFonts w:ascii="宋体" w:hAnsi="宋体" w:cs="宋体"/>
          <w:color w:val="auto"/>
          <w:szCs w:val="21"/>
        </w:rPr>
      </w:pPr>
      <w:r>
        <w:rPr>
          <w:rFonts w:hint="eastAsia" w:ascii="宋体" w:hAnsi="宋体" w:cs="宋体"/>
          <w:color w:val="auto"/>
          <w:szCs w:val="21"/>
        </w:rPr>
        <w:t xml:space="preserve">                                   </w:t>
      </w:r>
    </w:p>
    <w:p w14:paraId="4B511CD8">
      <w:pPr>
        <w:spacing w:line="500" w:lineRule="exact"/>
        <w:ind w:right="24" w:firstLine="4200" w:firstLineChars="2000"/>
        <w:rPr>
          <w:rFonts w:ascii="宋体" w:hAnsi="宋体" w:cs="宋体"/>
          <w:color w:val="auto"/>
          <w:szCs w:val="21"/>
        </w:rPr>
      </w:pPr>
      <w:r>
        <w:rPr>
          <w:rFonts w:hint="eastAsia" w:ascii="宋体" w:hAnsi="宋体" w:cs="宋体"/>
          <w:color w:val="auto"/>
          <w:szCs w:val="21"/>
        </w:rPr>
        <w:t xml:space="preserve">  授权代理人：</w:t>
      </w:r>
      <w:r>
        <w:rPr>
          <w:rFonts w:hint="eastAsia" w:ascii="宋体" w:hAnsi="宋体" w:cs="宋体"/>
          <w:color w:val="auto"/>
          <w:szCs w:val="21"/>
          <w:u w:val="single"/>
        </w:rPr>
        <w:t xml:space="preserve">        （签字或盖章）      </w:t>
      </w:r>
    </w:p>
    <w:p w14:paraId="01CC6057">
      <w:pPr>
        <w:spacing w:line="500" w:lineRule="exact"/>
        <w:ind w:firstLine="2205" w:firstLineChars="1050"/>
        <w:rPr>
          <w:rFonts w:ascii="宋体" w:hAnsi="宋体" w:cs="宋体"/>
          <w:color w:val="auto"/>
          <w:szCs w:val="21"/>
        </w:rPr>
      </w:pPr>
      <w:r>
        <w:rPr>
          <w:rFonts w:hint="eastAsia" w:ascii="宋体" w:hAnsi="宋体" w:cs="宋体"/>
          <w:color w:val="auto"/>
          <w:szCs w:val="21"/>
        </w:rPr>
        <w:t xml:space="preserve">                     投  标  人：</w:t>
      </w:r>
      <w:r>
        <w:rPr>
          <w:rFonts w:hint="eastAsia" w:ascii="宋体" w:hAnsi="宋体" w:cs="宋体"/>
          <w:color w:val="auto"/>
          <w:szCs w:val="21"/>
          <w:u w:val="single"/>
        </w:rPr>
        <w:t xml:space="preserve">           （盖章）         </w:t>
      </w:r>
    </w:p>
    <w:p w14:paraId="1898A33A">
      <w:pPr>
        <w:spacing w:line="500" w:lineRule="exact"/>
        <w:ind w:right="204" w:firstLine="2205" w:firstLineChars="1050"/>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u w:val="single"/>
        </w:rPr>
        <w:t xml:space="preserve">        （签字或盖章）      </w:t>
      </w:r>
    </w:p>
    <w:p w14:paraId="32BAB5B3">
      <w:pPr>
        <w:wordWrap w:val="0"/>
        <w:spacing w:line="500" w:lineRule="exact"/>
        <w:ind w:firstLine="420" w:firstLineChars="200"/>
        <w:jc w:val="center"/>
        <w:rPr>
          <w:rFonts w:ascii="宋体" w:hAnsi="宋体" w:cs="宋体"/>
          <w:color w:val="auto"/>
          <w:szCs w:val="21"/>
        </w:rPr>
      </w:pPr>
      <w:r>
        <w:rPr>
          <w:rFonts w:hint="eastAsia" w:ascii="宋体" w:hAnsi="宋体" w:cs="宋体"/>
          <w:color w:val="auto"/>
          <w:szCs w:val="21"/>
        </w:rPr>
        <w:t xml:space="preserve">                                日      期：</w:t>
      </w:r>
      <w:r>
        <w:rPr>
          <w:rFonts w:hint="eastAsia" w:ascii="宋体" w:hAnsi="宋体" w:cs="宋体"/>
          <w:color w:val="auto"/>
          <w:szCs w:val="21"/>
          <w:u w:val="single"/>
        </w:rPr>
        <w:t xml:space="preserve">           年    月    日 </w:t>
      </w:r>
    </w:p>
    <w:p w14:paraId="3FD96566">
      <w:pPr>
        <w:rPr>
          <w:rFonts w:ascii="宋体" w:hAnsi="宋体" w:cs="宋体"/>
          <w:b/>
          <w:color w:val="auto"/>
          <w:sz w:val="24"/>
        </w:rPr>
      </w:pPr>
    </w:p>
    <w:p w14:paraId="1213DDF0">
      <w:pPr>
        <w:pStyle w:val="2"/>
        <w:ind w:firstLine="560"/>
        <w:rPr>
          <w:color w:val="auto"/>
        </w:rPr>
      </w:pPr>
    </w:p>
    <w:p w14:paraId="1F35F889">
      <w:pPr>
        <w:rPr>
          <w:rFonts w:ascii="宋体" w:hAnsi="宋体" w:cs="宋体"/>
          <w:b/>
          <w:bCs/>
          <w:color w:val="auto"/>
          <w:sz w:val="28"/>
          <w:szCs w:val="28"/>
        </w:rPr>
      </w:pPr>
    </w:p>
    <w:p w14:paraId="748C6A05">
      <w:pPr>
        <w:jc w:val="center"/>
        <w:outlineLvl w:val="2"/>
        <w:rPr>
          <w:rFonts w:ascii="宋体" w:hAnsi="宋体" w:cs="宋体"/>
          <w:b/>
          <w:bCs/>
          <w:color w:val="auto"/>
          <w:sz w:val="28"/>
          <w:szCs w:val="28"/>
        </w:rPr>
      </w:pPr>
      <w:bookmarkStart w:id="174" w:name="_Toc5345"/>
      <w:r>
        <w:rPr>
          <w:rFonts w:hint="eastAsia" w:ascii="宋体" w:hAnsi="宋体" w:cs="宋体"/>
          <w:b/>
          <w:bCs/>
          <w:color w:val="auto"/>
          <w:sz w:val="28"/>
          <w:szCs w:val="28"/>
        </w:rPr>
        <w:t>（2）诚信投标承诺书</w:t>
      </w:r>
      <w:bookmarkEnd w:id="174"/>
    </w:p>
    <w:p w14:paraId="49CC423E">
      <w:pPr>
        <w:spacing w:line="420" w:lineRule="exact"/>
        <w:rPr>
          <w:rFonts w:ascii="宋体" w:hAnsi="宋体" w:cs="宋体"/>
          <w:color w:val="auto"/>
          <w:szCs w:val="21"/>
        </w:rPr>
      </w:pPr>
      <w:r>
        <w:rPr>
          <w:rFonts w:hint="eastAsia" w:ascii="宋体" w:hAnsi="宋体" w:cs="宋体"/>
          <w:color w:val="auto"/>
          <w:szCs w:val="21"/>
        </w:rPr>
        <w:t>本人以企业法定代表人的身份郑重承诺：</w:t>
      </w:r>
    </w:p>
    <w:p w14:paraId="3C162B40">
      <w:pPr>
        <w:spacing w:line="420" w:lineRule="exact"/>
        <w:ind w:firstLine="420" w:firstLineChars="200"/>
        <w:rPr>
          <w:rFonts w:ascii="宋体" w:hAnsi="宋体" w:cs="宋体"/>
          <w:color w:val="auto"/>
          <w:szCs w:val="21"/>
        </w:rPr>
      </w:pPr>
      <w:r>
        <w:rPr>
          <w:rFonts w:hint="eastAsia" w:ascii="宋体" w:hAnsi="宋体" w:cs="宋体"/>
          <w:color w:val="auto"/>
          <w:szCs w:val="21"/>
        </w:rPr>
        <w:t>一、将遵循公开、公正和诚实信用的原则自愿参加</w:t>
      </w:r>
      <w:r>
        <w:rPr>
          <w:rFonts w:hint="eastAsia" w:ascii="宋体" w:hAnsi="宋体" w:cs="宋体"/>
          <w:color w:val="auto"/>
          <w:szCs w:val="21"/>
          <w:u w:val="single"/>
        </w:rPr>
        <w:t xml:space="preserve">                   </w:t>
      </w:r>
      <w:r>
        <w:rPr>
          <w:rFonts w:hint="eastAsia" w:ascii="宋体" w:hAnsi="宋体" w:cs="宋体"/>
          <w:color w:val="auto"/>
          <w:szCs w:val="21"/>
        </w:rPr>
        <w:t>项目的投标，所提供的一切材料都是真实、有效、合法的；</w:t>
      </w:r>
    </w:p>
    <w:p w14:paraId="39861137">
      <w:pPr>
        <w:spacing w:line="420" w:lineRule="exact"/>
        <w:ind w:firstLine="420" w:firstLineChars="200"/>
        <w:rPr>
          <w:rFonts w:ascii="宋体" w:hAnsi="宋体" w:cs="宋体"/>
          <w:color w:val="auto"/>
          <w:szCs w:val="21"/>
        </w:rPr>
      </w:pPr>
      <w:r>
        <w:rPr>
          <w:rFonts w:hint="eastAsia" w:ascii="宋体" w:hAnsi="宋体" w:cs="宋体"/>
          <w:color w:val="auto"/>
          <w:szCs w:val="21"/>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674F3216">
      <w:pPr>
        <w:spacing w:line="420" w:lineRule="exact"/>
        <w:ind w:firstLine="420" w:firstLineChars="200"/>
        <w:rPr>
          <w:rFonts w:ascii="宋体" w:hAnsi="宋体" w:cs="宋体"/>
          <w:color w:val="auto"/>
          <w:szCs w:val="21"/>
        </w:rPr>
      </w:pPr>
      <w:r>
        <w:rPr>
          <w:rFonts w:hint="eastAsia" w:ascii="宋体" w:hAnsi="宋体" w:cs="宋体"/>
          <w:color w:val="auto"/>
          <w:szCs w:val="21"/>
        </w:rPr>
        <w:t>三、不出借、转让资质证书，不让他人挂靠投标，不以他人名义投标或者以其他方式弄虚作假，骗取中标；</w:t>
      </w:r>
    </w:p>
    <w:p w14:paraId="64415E4A">
      <w:pPr>
        <w:spacing w:line="420" w:lineRule="exact"/>
        <w:ind w:firstLine="420" w:firstLineChars="200"/>
        <w:rPr>
          <w:rFonts w:ascii="宋体" w:hAnsi="宋体" w:cs="宋体"/>
          <w:color w:val="auto"/>
          <w:szCs w:val="21"/>
        </w:rPr>
      </w:pPr>
      <w:r>
        <w:rPr>
          <w:rFonts w:hint="eastAsia" w:ascii="宋体" w:hAnsi="宋体" w:cs="宋体"/>
          <w:color w:val="auto"/>
          <w:szCs w:val="21"/>
        </w:rPr>
        <w:t>四、不与其他供应商相互串通投标报价，不排挤其他供应商的公平竞争、损害采购人的合法权益；</w:t>
      </w:r>
    </w:p>
    <w:p w14:paraId="3ACB3717">
      <w:pPr>
        <w:spacing w:line="420" w:lineRule="exact"/>
        <w:ind w:firstLine="420" w:firstLineChars="200"/>
        <w:rPr>
          <w:rFonts w:ascii="宋体" w:hAnsi="宋体" w:cs="宋体"/>
          <w:color w:val="auto"/>
          <w:szCs w:val="21"/>
        </w:rPr>
      </w:pPr>
      <w:r>
        <w:rPr>
          <w:rFonts w:hint="eastAsia" w:ascii="宋体" w:hAnsi="宋体" w:cs="宋体"/>
          <w:color w:val="auto"/>
          <w:szCs w:val="21"/>
        </w:rPr>
        <w:t>五、不与采购人、招标代理机构或其他供应商串通投标，损害国家利益、社会公共利益或者他人的合法权益；</w:t>
      </w:r>
    </w:p>
    <w:p w14:paraId="210D5103">
      <w:pPr>
        <w:spacing w:line="420" w:lineRule="exact"/>
        <w:ind w:firstLine="420" w:firstLineChars="200"/>
        <w:rPr>
          <w:rFonts w:ascii="宋体" w:hAnsi="宋体" w:cs="宋体"/>
          <w:color w:val="auto"/>
          <w:szCs w:val="21"/>
        </w:rPr>
      </w:pPr>
      <w:r>
        <w:rPr>
          <w:rFonts w:hint="eastAsia" w:ascii="宋体" w:hAnsi="宋体" w:cs="宋体"/>
          <w:color w:val="auto"/>
          <w:szCs w:val="21"/>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16E9A9E6">
      <w:pPr>
        <w:spacing w:line="420" w:lineRule="exact"/>
        <w:ind w:firstLine="420" w:firstLineChars="200"/>
        <w:rPr>
          <w:rFonts w:ascii="宋体" w:hAnsi="宋体" w:cs="宋体"/>
          <w:color w:val="auto"/>
          <w:szCs w:val="21"/>
        </w:rPr>
      </w:pPr>
      <w:r>
        <w:rPr>
          <w:rFonts w:hint="eastAsia" w:ascii="宋体" w:hAnsi="宋体" w:cs="宋体"/>
          <w:color w:val="auto"/>
          <w:szCs w:val="21"/>
        </w:rPr>
        <w:t>七、严格遵守开标现场纪律，服从监管人员管理；</w:t>
      </w:r>
    </w:p>
    <w:p w14:paraId="1D278CD0">
      <w:pPr>
        <w:spacing w:line="420" w:lineRule="exact"/>
        <w:ind w:firstLine="420" w:firstLineChars="200"/>
        <w:rPr>
          <w:rFonts w:ascii="宋体" w:hAnsi="宋体" w:cs="宋体"/>
          <w:color w:val="auto"/>
          <w:szCs w:val="21"/>
        </w:rPr>
      </w:pPr>
      <w:r>
        <w:rPr>
          <w:rFonts w:hint="eastAsia" w:ascii="宋体" w:hAnsi="宋体" w:cs="宋体"/>
          <w:color w:val="auto"/>
          <w:szCs w:val="21"/>
        </w:rPr>
        <w:t>八、保证中标后不转包，若有分包征得采购人同意；</w:t>
      </w:r>
    </w:p>
    <w:p w14:paraId="1151BA24">
      <w:pPr>
        <w:spacing w:line="420" w:lineRule="exact"/>
        <w:ind w:firstLine="420" w:firstLineChars="200"/>
        <w:rPr>
          <w:rFonts w:ascii="宋体" w:hAnsi="宋体" w:cs="宋体"/>
          <w:color w:val="auto"/>
          <w:szCs w:val="21"/>
        </w:rPr>
      </w:pPr>
      <w:r>
        <w:rPr>
          <w:rFonts w:hint="eastAsia" w:ascii="宋体" w:hAnsi="宋体" w:cs="宋体"/>
          <w:color w:val="auto"/>
          <w:szCs w:val="21"/>
        </w:rPr>
        <w:t>九、保证中标之后，按照响应文件要求提供相关后续服务；</w:t>
      </w:r>
    </w:p>
    <w:p w14:paraId="075EC1DC">
      <w:pPr>
        <w:spacing w:line="420" w:lineRule="exact"/>
        <w:ind w:firstLine="420" w:firstLineChars="200"/>
        <w:rPr>
          <w:rFonts w:ascii="宋体" w:hAnsi="宋体" w:cs="宋体"/>
          <w:color w:val="auto"/>
          <w:szCs w:val="21"/>
        </w:rPr>
      </w:pPr>
      <w:r>
        <w:rPr>
          <w:rFonts w:hint="eastAsia" w:ascii="宋体" w:hAnsi="宋体" w:cs="宋体"/>
          <w:color w:val="auto"/>
          <w:szCs w:val="21"/>
        </w:rPr>
        <w:t>十、保证企业及所属相关人员在本次投标中无行贿等犯罪行为；</w:t>
      </w:r>
    </w:p>
    <w:p w14:paraId="593FD309">
      <w:pPr>
        <w:spacing w:line="420" w:lineRule="exact"/>
        <w:ind w:firstLine="420" w:firstLineChars="200"/>
        <w:rPr>
          <w:rFonts w:ascii="宋体" w:hAnsi="宋体" w:cs="宋体"/>
          <w:color w:val="auto"/>
          <w:szCs w:val="21"/>
        </w:rPr>
      </w:pPr>
      <w:r>
        <w:rPr>
          <w:rFonts w:hint="eastAsia" w:ascii="宋体" w:hAnsi="宋体" w:cs="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08FF05E">
      <w:pPr>
        <w:spacing w:line="420" w:lineRule="exact"/>
        <w:ind w:firstLine="420" w:firstLineChars="200"/>
        <w:rPr>
          <w:rFonts w:ascii="宋体" w:hAnsi="宋体" w:cs="宋体"/>
          <w:color w:val="auto"/>
          <w:szCs w:val="21"/>
        </w:rPr>
      </w:pPr>
      <w:r>
        <w:rPr>
          <w:rFonts w:hint="eastAsia" w:ascii="宋体" w:hAnsi="宋体" w:cs="宋体"/>
          <w:color w:val="auto"/>
          <w:szCs w:val="21"/>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31625263">
      <w:pPr>
        <w:spacing w:line="420" w:lineRule="exact"/>
        <w:ind w:firstLine="420" w:firstLineChars="200"/>
        <w:rPr>
          <w:rFonts w:ascii="宋体" w:hAnsi="宋体" w:cs="宋体"/>
          <w:color w:val="auto"/>
          <w:szCs w:val="21"/>
        </w:rPr>
      </w:pPr>
      <w:r>
        <w:rPr>
          <w:rFonts w:hint="eastAsia" w:ascii="宋体" w:hAnsi="宋体" w:cs="宋体"/>
          <w:color w:val="auto"/>
          <w:szCs w:val="21"/>
        </w:rPr>
        <w:t>开户银行：                          基本账户：</w:t>
      </w:r>
    </w:p>
    <w:p w14:paraId="23FF75DF">
      <w:pPr>
        <w:spacing w:line="420" w:lineRule="exact"/>
        <w:ind w:firstLine="420" w:firstLineChars="200"/>
        <w:rPr>
          <w:rFonts w:ascii="宋体" w:hAnsi="宋体" w:cs="宋体"/>
          <w:color w:val="auto"/>
          <w:szCs w:val="21"/>
        </w:rPr>
      </w:pPr>
      <w:r>
        <w:rPr>
          <w:rFonts w:hint="eastAsia" w:ascii="宋体" w:hAnsi="宋体" w:cs="宋体"/>
          <w:color w:val="auto"/>
          <w:szCs w:val="21"/>
        </w:rPr>
        <w:t>投标供应商（盖章）：                法定代表人（签字或盖章）：</w:t>
      </w:r>
    </w:p>
    <w:p w14:paraId="1A59BC4D">
      <w:pPr>
        <w:spacing w:line="420" w:lineRule="exact"/>
        <w:ind w:firstLine="420" w:firstLineChars="200"/>
        <w:jc w:val="right"/>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 xml:space="preserve">年 </w:t>
      </w:r>
      <w:r>
        <w:rPr>
          <w:rFonts w:hint="eastAsia" w:ascii="宋体" w:hAnsi="宋体" w:cs="宋体"/>
          <w:color w:val="auto"/>
          <w:szCs w:val="21"/>
          <w:u w:val="single"/>
        </w:rPr>
        <w:t xml:space="preserve">           </w:t>
      </w:r>
      <w:r>
        <w:rPr>
          <w:rFonts w:hint="eastAsia" w:ascii="宋体" w:hAnsi="宋体" w:cs="宋体"/>
          <w:color w:val="auto"/>
          <w:szCs w:val="21"/>
        </w:rPr>
        <w:t xml:space="preserve">月 </w:t>
      </w:r>
      <w:r>
        <w:rPr>
          <w:rFonts w:hint="eastAsia" w:ascii="宋体" w:hAnsi="宋体" w:cs="宋体"/>
          <w:color w:val="auto"/>
          <w:szCs w:val="21"/>
          <w:u w:val="single"/>
        </w:rPr>
        <w:t xml:space="preserve">            </w:t>
      </w:r>
      <w:r>
        <w:rPr>
          <w:rFonts w:hint="eastAsia" w:ascii="宋体" w:hAnsi="宋体" w:cs="宋体"/>
          <w:color w:val="auto"/>
          <w:szCs w:val="21"/>
        </w:rPr>
        <w:t>日</w:t>
      </w:r>
    </w:p>
    <w:p w14:paraId="7F998E5A">
      <w:pPr>
        <w:jc w:val="center"/>
        <w:rPr>
          <w:rFonts w:ascii="宋体" w:hAnsi="宋体" w:cs="宋体"/>
          <w:b/>
          <w:color w:val="auto"/>
          <w:sz w:val="24"/>
        </w:rPr>
      </w:pPr>
    </w:p>
    <w:p w14:paraId="62AC770A">
      <w:pPr>
        <w:pStyle w:val="4"/>
        <w:pageBreakBefore/>
        <w:spacing w:line="579" w:lineRule="auto"/>
        <w:jc w:val="right"/>
        <w:rPr>
          <w:rFonts w:ascii="宋体"/>
          <w:b w:val="0"/>
          <w:color w:val="auto"/>
        </w:rPr>
      </w:pPr>
      <w:bookmarkStart w:id="175" w:name="_Toc28063"/>
      <w:bookmarkStart w:id="176" w:name="_Toc21013"/>
      <w:r>
        <w:rPr>
          <w:rFonts w:hint="eastAsia"/>
          <w:color w:val="auto"/>
          <w:sz w:val="32"/>
          <w:szCs w:val="21"/>
        </w:rPr>
        <w:t>正本/副本</w:t>
      </w:r>
      <w:bookmarkEnd w:id="175"/>
    </w:p>
    <w:p w14:paraId="0D5FB811">
      <w:pPr>
        <w:pStyle w:val="4"/>
        <w:jc w:val="center"/>
        <w:rPr>
          <w:rFonts w:ascii="宋体"/>
          <w:b w:val="0"/>
          <w:color w:val="auto"/>
        </w:rPr>
      </w:pPr>
      <w:bookmarkStart w:id="177" w:name="_Toc10768"/>
      <w:bookmarkStart w:id="178" w:name="_Toc28957"/>
      <w:r>
        <w:rPr>
          <w:rFonts w:hint="eastAsia" w:ascii="宋体"/>
          <w:b w:val="0"/>
          <w:color w:val="auto"/>
        </w:rPr>
        <w:t>技术标文件</w:t>
      </w:r>
      <w:bookmarkEnd w:id="176"/>
      <w:bookmarkEnd w:id="177"/>
      <w:bookmarkEnd w:id="178"/>
    </w:p>
    <w:p w14:paraId="2C251A33">
      <w:pPr>
        <w:jc w:val="center"/>
        <w:rPr>
          <w:rFonts w:ascii="宋体"/>
          <w:color w:val="auto"/>
          <w:sz w:val="32"/>
          <w:szCs w:val="32"/>
        </w:rPr>
      </w:pPr>
      <w:r>
        <w:rPr>
          <w:rFonts w:hint="eastAsia" w:ascii="宋体"/>
          <w:color w:val="auto"/>
          <w:sz w:val="32"/>
          <w:szCs w:val="32"/>
        </w:rPr>
        <w:t>（投标文件二）</w:t>
      </w:r>
    </w:p>
    <w:p w14:paraId="266AEEF2">
      <w:pPr>
        <w:jc w:val="center"/>
        <w:rPr>
          <w:rFonts w:eastAsia="黑体"/>
          <w:color w:val="auto"/>
          <w:sz w:val="44"/>
          <w:szCs w:val="44"/>
        </w:rPr>
      </w:pPr>
    </w:p>
    <w:p w14:paraId="6F5D7A46">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 xml:space="preserve">项目名称 </w:t>
      </w:r>
    </w:p>
    <w:p w14:paraId="7028D0C1">
      <w:pPr>
        <w:jc w:val="center"/>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14:paraId="68DD69BB">
      <w:pPr>
        <w:rPr>
          <w:rFonts w:ascii="宋体"/>
          <w:color w:val="auto"/>
          <w:sz w:val="28"/>
          <w:szCs w:val="28"/>
        </w:rPr>
      </w:pPr>
    </w:p>
    <w:p w14:paraId="112E2140">
      <w:pPr>
        <w:rPr>
          <w:rFonts w:ascii="宋体"/>
          <w:color w:val="auto"/>
          <w:sz w:val="28"/>
          <w:szCs w:val="28"/>
        </w:rPr>
      </w:pPr>
    </w:p>
    <w:p w14:paraId="31BE4075">
      <w:pPr>
        <w:rPr>
          <w:rFonts w:ascii="宋体"/>
          <w:color w:val="auto"/>
          <w:sz w:val="28"/>
          <w:szCs w:val="28"/>
        </w:rPr>
      </w:pPr>
    </w:p>
    <w:p w14:paraId="6ABBA8C9">
      <w:pPr>
        <w:rPr>
          <w:rFonts w:ascii="宋体"/>
          <w:color w:val="auto"/>
          <w:sz w:val="28"/>
          <w:szCs w:val="28"/>
        </w:rPr>
      </w:pPr>
    </w:p>
    <w:p w14:paraId="3C471085">
      <w:pPr>
        <w:pStyle w:val="2"/>
        <w:ind w:left="420" w:firstLine="560"/>
        <w:rPr>
          <w:color w:val="auto"/>
          <w:szCs w:val="28"/>
        </w:rPr>
      </w:pPr>
    </w:p>
    <w:p w14:paraId="0D518E91">
      <w:pPr>
        <w:rPr>
          <w:rFonts w:ascii="宋体"/>
          <w:color w:val="auto"/>
          <w:sz w:val="28"/>
          <w:szCs w:val="28"/>
        </w:rPr>
      </w:pPr>
    </w:p>
    <w:p w14:paraId="0CD718C3">
      <w:pPr>
        <w:pStyle w:val="2"/>
        <w:ind w:left="420" w:firstLine="560"/>
        <w:rPr>
          <w:color w:val="auto"/>
          <w:szCs w:val="28"/>
        </w:rPr>
      </w:pPr>
    </w:p>
    <w:p w14:paraId="32DD9A47">
      <w:pPr>
        <w:rPr>
          <w:rFonts w:ascii="宋体"/>
          <w:color w:val="auto"/>
          <w:sz w:val="28"/>
          <w:szCs w:val="28"/>
        </w:rPr>
      </w:pPr>
    </w:p>
    <w:p w14:paraId="7A745A6D">
      <w:pPr>
        <w:rPr>
          <w:rFonts w:ascii="宋体"/>
          <w:color w:val="auto"/>
          <w:sz w:val="28"/>
          <w:szCs w:val="28"/>
        </w:rPr>
      </w:pPr>
    </w:p>
    <w:p w14:paraId="5CBDF01F">
      <w:pPr>
        <w:jc w:val="center"/>
        <w:rPr>
          <w:rFonts w:ascii="宋体"/>
          <w:color w:val="auto"/>
          <w:sz w:val="28"/>
          <w:szCs w:val="28"/>
          <w:u w:val="single"/>
        </w:rPr>
      </w:pPr>
      <w:r>
        <w:rPr>
          <w:rFonts w:hint="eastAsia" w:ascii="宋体"/>
          <w:color w:val="auto"/>
          <w:sz w:val="28"/>
          <w:szCs w:val="28"/>
        </w:rPr>
        <w:t>投标供应商：</w:t>
      </w:r>
      <w:r>
        <w:rPr>
          <w:rFonts w:hint="eastAsia" w:ascii="宋体"/>
          <w:color w:val="auto"/>
          <w:sz w:val="28"/>
          <w:szCs w:val="28"/>
          <w:u w:val="single"/>
        </w:rPr>
        <w:t xml:space="preserve">                              </w:t>
      </w:r>
      <w:r>
        <w:rPr>
          <w:rFonts w:hint="eastAsia" w:ascii="宋体"/>
          <w:color w:val="auto"/>
          <w:sz w:val="28"/>
          <w:szCs w:val="28"/>
        </w:rPr>
        <w:t>（盖章）</w:t>
      </w:r>
    </w:p>
    <w:p w14:paraId="7DB1BE15">
      <w:pPr>
        <w:jc w:val="center"/>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14:paraId="26D63041">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0205F493">
      <w:pPr>
        <w:spacing w:line="720" w:lineRule="auto"/>
        <w:jc w:val="center"/>
        <w:rPr>
          <w:rFonts w:ascii="宋体" w:hAnsi="宋体"/>
          <w:b/>
          <w:color w:val="auto"/>
          <w:sz w:val="36"/>
          <w:szCs w:val="36"/>
        </w:rPr>
      </w:pPr>
    </w:p>
    <w:p w14:paraId="39845F67">
      <w:pPr>
        <w:pStyle w:val="60"/>
        <w:rPr>
          <w:rFonts w:ascii="宋体" w:hAnsi="宋体"/>
          <w:b/>
          <w:color w:val="auto"/>
          <w:sz w:val="36"/>
          <w:szCs w:val="36"/>
        </w:rPr>
      </w:pPr>
    </w:p>
    <w:p w14:paraId="264CCE82">
      <w:pPr>
        <w:spacing w:line="500" w:lineRule="exact"/>
        <w:jc w:val="center"/>
        <w:rPr>
          <w:b/>
          <w:color w:val="auto"/>
          <w:sz w:val="44"/>
          <w:szCs w:val="44"/>
        </w:rPr>
      </w:pPr>
      <w:r>
        <w:rPr>
          <w:rFonts w:hint="eastAsia"/>
          <w:b/>
          <w:color w:val="auto"/>
          <w:sz w:val="44"/>
          <w:szCs w:val="44"/>
        </w:rPr>
        <w:t>目   录</w:t>
      </w:r>
    </w:p>
    <w:p w14:paraId="6B9B24C5">
      <w:pPr>
        <w:spacing w:line="440" w:lineRule="exact"/>
        <w:ind w:left="-9" w:right="-199" w:rightChars="-95" w:firstLine="9"/>
        <w:rPr>
          <w:rFonts w:ascii="宋体" w:hAnsi="宋体" w:cs="宋体"/>
          <w:color w:val="auto"/>
          <w:szCs w:val="21"/>
        </w:rPr>
      </w:pPr>
    </w:p>
    <w:p w14:paraId="6D388462">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（1）详细的货物名称、规格、技术参数等【附技术参数响应表、货物的详细配置清单，格式见附件】；</w:t>
      </w:r>
    </w:p>
    <w:p w14:paraId="7A49EDCE">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（2）供货安装方案；</w:t>
      </w:r>
    </w:p>
    <w:p w14:paraId="2F75304F">
      <w:pPr>
        <w:spacing w:line="440" w:lineRule="exact"/>
        <w:ind w:firstLine="420" w:firstLineChars="200"/>
        <w:jc w:val="left"/>
        <w:rPr>
          <w:rFonts w:hint="eastAsia" w:ascii="宋体" w:hAnsi="宋体" w:cs="宋体"/>
          <w:color w:val="auto"/>
          <w:szCs w:val="21"/>
          <w:lang w:val="en-US" w:eastAsia="zh-CN"/>
        </w:rPr>
      </w:pPr>
      <w:r>
        <w:rPr>
          <w:rFonts w:hint="eastAsia" w:ascii="宋体" w:hAnsi="宋体" w:cs="宋体"/>
          <w:bCs/>
          <w:color w:val="auto"/>
          <w:szCs w:val="21"/>
        </w:rPr>
        <w:t>（3）</w:t>
      </w:r>
      <w:r>
        <w:rPr>
          <w:rFonts w:hint="eastAsia" w:ascii="宋体" w:hAnsi="宋体" w:cs="宋体"/>
          <w:color w:val="auto"/>
          <w:szCs w:val="21"/>
        </w:rPr>
        <w:t>合理化建议措施</w:t>
      </w:r>
      <w:r>
        <w:rPr>
          <w:rFonts w:hint="eastAsia" w:ascii="宋体" w:hAnsi="宋体" w:cs="宋体"/>
          <w:color w:val="auto"/>
          <w:szCs w:val="21"/>
          <w:lang w:val="en-US" w:eastAsia="zh-CN"/>
        </w:rPr>
        <w:t>；</w:t>
      </w:r>
    </w:p>
    <w:p w14:paraId="30919E9F">
      <w:pPr>
        <w:spacing w:line="440" w:lineRule="exact"/>
        <w:ind w:firstLine="420" w:firstLineChars="200"/>
        <w:jc w:val="left"/>
        <w:rPr>
          <w:rFonts w:ascii="宋体" w:hAnsi="宋体" w:cs="宋体"/>
          <w:bCs/>
          <w:color w:val="auto"/>
          <w:szCs w:val="21"/>
        </w:rPr>
      </w:pPr>
      <w:r>
        <w:rPr>
          <w:rFonts w:hint="eastAsia" w:ascii="宋体" w:hAnsi="宋体" w:cs="宋体"/>
          <w:color w:val="auto"/>
          <w:szCs w:val="21"/>
          <w:lang w:val="en-US" w:eastAsia="zh-CN"/>
        </w:rPr>
        <w:t>（4）</w:t>
      </w:r>
      <w:r>
        <w:rPr>
          <w:rFonts w:hint="eastAsia" w:ascii="宋体" w:hAnsi="宋体" w:cs="宋体"/>
          <w:bCs/>
          <w:color w:val="auto"/>
          <w:szCs w:val="21"/>
        </w:rPr>
        <w:t>售后服务方案；</w:t>
      </w:r>
    </w:p>
    <w:p w14:paraId="5512FC55">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val="en-US" w:eastAsia="zh-CN"/>
        </w:rPr>
        <w:t>5</w:t>
      </w:r>
      <w:r>
        <w:rPr>
          <w:rFonts w:hint="eastAsia" w:ascii="宋体" w:hAnsi="宋体" w:cs="宋体"/>
          <w:bCs/>
          <w:color w:val="auto"/>
          <w:szCs w:val="21"/>
        </w:rPr>
        <w:t>）技术标中要求提供的相关资料和技术标评分细则中需要提供的相关资料；</w:t>
      </w:r>
    </w:p>
    <w:p w14:paraId="068E4B69">
      <w:pPr>
        <w:spacing w:line="440" w:lineRule="exact"/>
        <w:ind w:firstLine="422" w:firstLineChars="200"/>
        <w:jc w:val="left"/>
        <w:rPr>
          <w:rFonts w:ascii="宋体" w:hAnsi="宋体" w:cs="宋体"/>
          <w:color w:val="auto"/>
          <w:kern w:val="0"/>
          <w:szCs w:val="21"/>
          <w:u w:color="000000"/>
        </w:rPr>
      </w:pPr>
      <w:r>
        <w:rPr>
          <w:rFonts w:hint="eastAsia" w:ascii="宋体" w:hAnsi="宋体" w:cs="宋体"/>
          <w:b/>
          <w:color w:val="auto"/>
          <w:szCs w:val="21"/>
        </w:rPr>
        <w:t>以上材料须按顺序装订，须加盖供应商公章。供应商所提交的技术标文件的完整与否，直接影响供应商的评审</w:t>
      </w:r>
      <w:r>
        <w:rPr>
          <w:rFonts w:hint="eastAsia" w:ascii="宋体" w:hAnsi="宋体" w:cs="宋体"/>
          <w:b/>
          <w:bCs/>
          <w:color w:val="auto"/>
          <w:kern w:val="0"/>
          <w:szCs w:val="21"/>
          <w:u w:color="000000"/>
        </w:rPr>
        <w:t>。</w:t>
      </w:r>
    </w:p>
    <w:p w14:paraId="1BEFB5E4">
      <w:pPr>
        <w:spacing w:line="440" w:lineRule="exact"/>
        <w:jc w:val="left"/>
        <w:rPr>
          <w:rFonts w:ascii="宋体" w:hAnsi="宋体" w:cs="宋体"/>
          <w:b/>
          <w:color w:val="auto"/>
          <w:szCs w:val="21"/>
        </w:rPr>
      </w:pPr>
    </w:p>
    <w:p w14:paraId="5621AEE3">
      <w:pPr>
        <w:spacing w:line="440" w:lineRule="exact"/>
        <w:ind w:firstLine="420" w:firstLineChars="200"/>
        <w:jc w:val="left"/>
        <w:rPr>
          <w:rFonts w:ascii="宋体" w:hAnsi="宋体" w:cs="宋体"/>
          <w:bCs/>
          <w:color w:val="auto"/>
          <w:szCs w:val="21"/>
        </w:rPr>
      </w:pPr>
    </w:p>
    <w:p w14:paraId="653F2A1B">
      <w:pPr>
        <w:spacing w:line="440" w:lineRule="exact"/>
        <w:ind w:firstLine="420" w:firstLineChars="200"/>
        <w:jc w:val="left"/>
        <w:rPr>
          <w:rFonts w:ascii="宋体" w:hAnsi="宋体" w:cs="宋体"/>
          <w:bCs/>
          <w:color w:val="auto"/>
          <w:szCs w:val="21"/>
        </w:rPr>
      </w:pPr>
    </w:p>
    <w:p w14:paraId="433F4060">
      <w:pPr>
        <w:spacing w:line="440" w:lineRule="exact"/>
        <w:ind w:firstLine="420" w:firstLineChars="200"/>
        <w:jc w:val="left"/>
        <w:rPr>
          <w:rFonts w:ascii="宋体" w:hAnsi="宋体" w:cs="宋体"/>
          <w:bCs/>
          <w:color w:val="auto"/>
          <w:szCs w:val="21"/>
        </w:rPr>
      </w:pPr>
    </w:p>
    <w:p w14:paraId="6C95724C">
      <w:pPr>
        <w:rPr>
          <w:rFonts w:ascii="宋体" w:hAnsi="宋体"/>
          <w:b/>
          <w:color w:val="auto"/>
          <w:sz w:val="24"/>
        </w:rPr>
      </w:pPr>
    </w:p>
    <w:p w14:paraId="3C4EBC21">
      <w:pPr>
        <w:rPr>
          <w:rFonts w:ascii="宋体" w:hAnsi="宋体"/>
          <w:b/>
          <w:color w:val="auto"/>
          <w:sz w:val="24"/>
        </w:rPr>
      </w:pPr>
    </w:p>
    <w:p w14:paraId="339414D5">
      <w:pPr>
        <w:rPr>
          <w:rFonts w:ascii="宋体" w:hAnsi="宋体"/>
          <w:b/>
          <w:color w:val="auto"/>
          <w:sz w:val="24"/>
        </w:rPr>
      </w:pPr>
    </w:p>
    <w:p w14:paraId="52EFF6DC">
      <w:pPr>
        <w:pStyle w:val="2"/>
        <w:ind w:firstLine="482"/>
        <w:rPr>
          <w:rFonts w:hAnsi="宋体"/>
          <w:b/>
          <w:color w:val="auto"/>
          <w:sz w:val="24"/>
        </w:rPr>
      </w:pPr>
    </w:p>
    <w:p w14:paraId="5ADE3AB3">
      <w:pPr>
        <w:rPr>
          <w:rFonts w:ascii="宋体" w:hAnsi="宋体"/>
          <w:b/>
          <w:color w:val="auto"/>
          <w:sz w:val="24"/>
        </w:rPr>
      </w:pPr>
    </w:p>
    <w:p w14:paraId="1A7ECAA2">
      <w:pPr>
        <w:pStyle w:val="2"/>
        <w:ind w:firstLine="482"/>
        <w:rPr>
          <w:rFonts w:hAnsi="宋体"/>
          <w:b/>
          <w:color w:val="auto"/>
          <w:sz w:val="24"/>
        </w:rPr>
      </w:pPr>
    </w:p>
    <w:p w14:paraId="0D306805">
      <w:pPr>
        <w:rPr>
          <w:rFonts w:ascii="宋体" w:hAnsi="宋体"/>
          <w:b/>
          <w:color w:val="auto"/>
          <w:sz w:val="24"/>
        </w:rPr>
      </w:pPr>
    </w:p>
    <w:p w14:paraId="15134004">
      <w:pPr>
        <w:pStyle w:val="2"/>
        <w:ind w:firstLine="482"/>
        <w:rPr>
          <w:rFonts w:hAnsi="宋体"/>
          <w:b/>
          <w:color w:val="auto"/>
          <w:sz w:val="24"/>
        </w:rPr>
      </w:pPr>
    </w:p>
    <w:p w14:paraId="1E8B95C6">
      <w:pPr>
        <w:rPr>
          <w:rFonts w:ascii="宋体" w:hAnsi="宋体"/>
          <w:b/>
          <w:color w:val="auto"/>
          <w:sz w:val="24"/>
        </w:rPr>
      </w:pPr>
    </w:p>
    <w:p w14:paraId="6BFD88DF">
      <w:pPr>
        <w:pStyle w:val="2"/>
        <w:ind w:firstLine="482"/>
        <w:rPr>
          <w:rFonts w:hAnsi="宋体"/>
          <w:b/>
          <w:color w:val="auto"/>
          <w:sz w:val="24"/>
        </w:rPr>
      </w:pPr>
    </w:p>
    <w:p w14:paraId="7878B8D6">
      <w:pPr>
        <w:rPr>
          <w:rFonts w:ascii="宋体" w:hAnsi="宋体"/>
          <w:b/>
          <w:color w:val="auto"/>
          <w:sz w:val="24"/>
        </w:rPr>
      </w:pPr>
    </w:p>
    <w:p w14:paraId="4A57E440">
      <w:pPr>
        <w:pStyle w:val="2"/>
        <w:ind w:firstLine="482"/>
        <w:rPr>
          <w:rFonts w:hAnsi="宋体"/>
          <w:b/>
          <w:color w:val="auto"/>
          <w:sz w:val="24"/>
        </w:rPr>
      </w:pPr>
    </w:p>
    <w:p w14:paraId="28DC447E">
      <w:pPr>
        <w:rPr>
          <w:rFonts w:ascii="宋体" w:hAnsi="宋体"/>
          <w:b/>
          <w:color w:val="auto"/>
          <w:sz w:val="24"/>
        </w:rPr>
      </w:pPr>
    </w:p>
    <w:p w14:paraId="253C5610">
      <w:pPr>
        <w:pStyle w:val="2"/>
        <w:ind w:firstLine="482"/>
        <w:rPr>
          <w:rFonts w:hAnsi="宋体"/>
          <w:b/>
          <w:color w:val="auto"/>
          <w:sz w:val="24"/>
        </w:rPr>
      </w:pPr>
    </w:p>
    <w:p w14:paraId="16BE77CF">
      <w:pPr>
        <w:rPr>
          <w:rFonts w:ascii="宋体" w:hAnsi="宋体"/>
          <w:b/>
          <w:color w:val="auto"/>
          <w:sz w:val="24"/>
        </w:rPr>
      </w:pPr>
    </w:p>
    <w:p w14:paraId="24070B6E">
      <w:pPr>
        <w:pStyle w:val="2"/>
        <w:ind w:firstLine="482"/>
        <w:rPr>
          <w:rFonts w:hAnsi="宋体"/>
          <w:b/>
          <w:color w:val="auto"/>
          <w:sz w:val="24"/>
        </w:rPr>
      </w:pPr>
    </w:p>
    <w:p w14:paraId="3D4E3C86">
      <w:pPr>
        <w:rPr>
          <w:rFonts w:ascii="宋体" w:hAnsi="宋体"/>
          <w:b/>
          <w:color w:val="auto"/>
          <w:sz w:val="24"/>
        </w:rPr>
      </w:pPr>
    </w:p>
    <w:p w14:paraId="7D74B80B">
      <w:pPr>
        <w:rPr>
          <w:rFonts w:ascii="宋体" w:hAnsi="宋体"/>
          <w:b/>
          <w:color w:val="auto"/>
          <w:sz w:val="24"/>
        </w:rPr>
      </w:pPr>
    </w:p>
    <w:p w14:paraId="59A1B1D5">
      <w:pPr>
        <w:rPr>
          <w:rFonts w:ascii="宋体" w:hAnsi="宋体"/>
          <w:b/>
          <w:color w:val="auto"/>
          <w:sz w:val="24"/>
        </w:rPr>
      </w:pPr>
    </w:p>
    <w:p w14:paraId="371C94D4">
      <w:pPr>
        <w:rPr>
          <w:rFonts w:ascii="宋体" w:hAnsi="宋体"/>
          <w:b/>
          <w:color w:val="auto"/>
          <w:sz w:val="24"/>
        </w:rPr>
      </w:pPr>
    </w:p>
    <w:p w14:paraId="0F66E82D">
      <w:pPr>
        <w:rPr>
          <w:rFonts w:ascii="宋体" w:hAnsi="宋体"/>
          <w:b/>
          <w:color w:val="auto"/>
          <w:sz w:val="24"/>
        </w:rPr>
      </w:pPr>
    </w:p>
    <w:p w14:paraId="01C57643">
      <w:pPr>
        <w:rPr>
          <w:rFonts w:ascii="宋体" w:hAnsi="宋体"/>
          <w:b/>
          <w:color w:val="auto"/>
          <w:sz w:val="24"/>
        </w:rPr>
      </w:pPr>
    </w:p>
    <w:p w14:paraId="0F5689FC">
      <w:pPr>
        <w:jc w:val="center"/>
        <w:rPr>
          <w:rFonts w:ascii="宋体" w:hAnsi="宋体"/>
          <w:b/>
          <w:color w:val="auto"/>
          <w:sz w:val="30"/>
          <w:szCs w:val="30"/>
        </w:rPr>
      </w:pPr>
      <w:r>
        <w:rPr>
          <w:rFonts w:hint="eastAsia" w:ascii="宋体" w:hAnsi="宋体"/>
          <w:b/>
          <w:color w:val="auto"/>
          <w:sz w:val="30"/>
          <w:szCs w:val="30"/>
        </w:rPr>
        <w:t>技术参数响应表（格式）</w:t>
      </w:r>
    </w:p>
    <w:p w14:paraId="05F85162">
      <w:pPr>
        <w:rPr>
          <w:rFonts w:ascii="宋体" w:hAnsi="宋体"/>
          <w:color w:val="auto"/>
          <w:sz w:val="24"/>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41A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2256D600">
            <w:pPr>
              <w:spacing w:line="240" w:lineRule="atLeast"/>
              <w:jc w:val="center"/>
              <w:rPr>
                <w:rFonts w:ascii="宋体" w:hAnsi="宋体" w:cs="宋体"/>
                <w:color w:val="auto"/>
                <w:szCs w:val="21"/>
              </w:rPr>
            </w:pPr>
            <w:r>
              <w:rPr>
                <w:rFonts w:hint="eastAsia" w:ascii="宋体" w:hAnsi="宋体" w:cs="宋体"/>
                <w:color w:val="auto"/>
                <w:szCs w:val="21"/>
              </w:rPr>
              <w:t>序号</w:t>
            </w:r>
          </w:p>
        </w:tc>
        <w:tc>
          <w:tcPr>
            <w:tcW w:w="1421" w:type="dxa"/>
            <w:vMerge w:val="restart"/>
            <w:vAlign w:val="center"/>
          </w:tcPr>
          <w:p w14:paraId="785C76B8">
            <w:pPr>
              <w:spacing w:line="240" w:lineRule="atLeast"/>
              <w:jc w:val="center"/>
              <w:rPr>
                <w:rFonts w:ascii="宋体" w:hAnsi="宋体" w:cs="宋体"/>
                <w:color w:val="auto"/>
                <w:szCs w:val="21"/>
              </w:rPr>
            </w:pPr>
            <w:r>
              <w:rPr>
                <w:rFonts w:hint="eastAsia" w:ascii="宋体" w:hAnsi="宋体" w:cs="宋体"/>
                <w:color w:val="auto"/>
                <w:szCs w:val="21"/>
              </w:rPr>
              <w:t>品目名称</w:t>
            </w:r>
          </w:p>
        </w:tc>
        <w:tc>
          <w:tcPr>
            <w:tcW w:w="3710" w:type="dxa"/>
            <w:gridSpan w:val="2"/>
            <w:vAlign w:val="center"/>
          </w:tcPr>
          <w:p w14:paraId="0E435DF1">
            <w:pPr>
              <w:spacing w:line="240" w:lineRule="atLeast"/>
              <w:jc w:val="center"/>
              <w:rPr>
                <w:rFonts w:ascii="宋体" w:hAnsi="宋体" w:cs="宋体"/>
                <w:color w:val="auto"/>
                <w:szCs w:val="21"/>
              </w:rPr>
            </w:pPr>
            <w:r>
              <w:rPr>
                <w:rFonts w:hint="eastAsia" w:ascii="宋体" w:hAnsi="宋体" w:cs="宋体"/>
                <w:color w:val="auto"/>
                <w:szCs w:val="21"/>
              </w:rPr>
              <w:t>规格型号及参数</w:t>
            </w:r>
          </w:p>
        </w:tc>
        <w:tc>
          <w:tcPr>
            <w:tcW w:w="1187" w:type="dxa"/>
            <w:vMerge w:val="restart"/>
            <w:vAlign w:val="center"/>
          </w:tcPr>
          <w:p w14:paraId="4977AC02">
            <w:pPr>
              <w:spacing w:line="240" w:lineRule="atLeast"/>
              <w:jc w:val="center"/>
              <w:rPr>
                <w:rFonts w:ascii="宋体" w:hAnsi="宋体" w:cs="宋体"/>
                <w:color w:val="auto"/>
                <w:szCs w:val="21"/>
              </w:rPr>
            </w:pPr>
            <w:r>
              <w:rPr>
                <w:rFonts w:hint="eastAsia" w:ascii="宋体" w:hAnsi="宋体" w:cs="宋体"/>
                <w:color w:val="auto"/>
                <w:szCs w:val="21"/>
              </w:rPr>
              <w:t>是否响应</w:t>
            </w:r>
          </w:p>
        </w:tc>
        <w:tc>
          <w:tcPr>
            <w:tcW w:w="1736" w:type="dxa"/>
            <w:vMerge w:val="restart"/>
            <w:vAlign w:val="center"/>
          </w:tcPr>
          <w:p w14:paraId="0F0EB12E">
            <w:pPr>
              <w:spacing w:line="240" w:lineRule="atLeast"/>
              <w:jc w:val="center"/>
              <w:rPr>
                <w:rFonts w:ascii="宋体" w:hAnsi="宋体" w:cs="宋体"/>
                <w:color w:val="auto"/>
                <w:szCs w:val="21"/>
              </w:rPr>
            </w:pPr>
            <w:r>
              <w:rPr>
                <w:rFonts w:hint="eastAsia" w:ascii="宋体" w:hAnsi="宋体" w:cs="宋体"/>
                <w:color w:val="auto"/>
                <w:szCs w:val="21"/>
              </w:rPr>
              <w:t>其他情况说明</w:t>
            </w:r>
          </w:p>
        </w:tc>
      </w:tr>
      <w:tr w14:paraId="6195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28E667">
            <w:pPr>
              <w:spacing w:line="240" w:lineRule="atLeast"/>
              <w:ind w:firstLine="105" w:firstLineChars="50"/>
              <w:rPr>
                <w:rFonts w:ascii="宋体" w:hAnsi="宋体" w:cs="宋体"/>
                <w:color w:val="auto"/>
                <w:szCs w:val="21"/>
              </w:rPr>
            </w:pPr>
          </w:p>
        </w:tc>
        <w:tc>
          <w:tcPr>
            <w:tcW w:w="1421" w:type="dxa"/>
            <w:vMerge w:val="continue"/>
          </w:tcPr>
          <w:p w14:paraId="5D1BC7F8">
            <w:pPr>
              <w:spacing w:line="240" w:lineRule="atLeast"/>
              <w:jc w:val="center"/>
              <w:rPr>
                <w:rFonts w:ascii="宋体" w:hAnsi="宋体" w:cs="宋体"/>
                <w:color w:val="auto"/>
                <w:szCs w:val="21"/>
              </w:rPr>
            </w:pPr>
          </w:p>
        </w:tc>
        <w:tc>
          <w:tcPr>
            <w:tcW w:w="2085" w:type="dxa"/>
          </w:tcPr>
          <w:p w14:paraId="0DD36B09">
            <w:pPr>
              <w:spacing w:line="240" w:lineRule="atLeast"/>
              <w:jc w:val="center"/>
              <w:rPr>
                <w:rFonts w:ascii="宋体" w:hAnsi="宋体" w:cs="宋体"/>
                <w:color w:val="auto"/>
                <w:szCs w:val="21"/>
              </w:rPr>
            </w:pPr>
            <w:r>
              <w:rPr>
                <w:rFonts w:hint="eastAsia" w:ascii="宋体" w:hAnsi="宋体" w:cs="宋体"/>
                <w:color w:val="auto"/>
                <w:szCs w:val="21"/>
              </w:rPr>
              <w:t>招标要求规格型号技术参数</w:t>
            </w:r>
          </w:p>
        </w:tc>
        <w:tc>
          <w:tcPr>
            <w:tcW w:w="1625" w:type="dxa"/>
          </w:tcPr>
          <w:p w14:paraId="02BDE801">
            <w:pPr>
              <w:spacing w:line="240" w:lineRule="atLeast"/>
              <w:jc w:val="center"/>
              <w:rPr>
                <w:rFonts w:ascii="宋体" w:hAnsi="宋体" w:cs="宋体"/>
                <w:color w:val="auto"/>
                <w:szCs w:val="21"/>
              </w:rPr>
            </w:pPr>
            <w:r>
              <w:rPr>
                <w:rFonts w:hint="eastAsia" w:ascii="宋体" w:hAnsi="宋体" w:cs="宋体"/>
                <w:color w:val="auto"/>
                <w:szCs w:val="21"/>
              </w:rPr>
              <w:t>投标规格型号技术参数</w:t>
            </w:r>
          </w:p>
        </w:tc>
        <w:tc>
          <w:tcPr>
            <w:tcW w:w="1187" w:type="dxa"/>
            <w:vMerge w:val="continue"/>
          </w:tcPr>
          <w:p w14:paraId="4A7A1686">
            <w:pPr>
              <w:spacing w:line="240" w:lineRule="atLeast"/>
              <w:jc w:val="center"/>
              <w:rPr>
                <w:rFonts w:ascii="宋体" w:hAnsi="宋体" w:cs="宋体"/>
                <w:color w:val="auto"/>
                <w:szCs w:val="21"/>
              </w:rPr>
            </w:pPr>
          </w:p>
        </w:tc>
        <w:tc>
          <w:tcPr>
            <w:tcW w:w="1736" w:type="dxa"/>
            <w:vMerge w:val="continue"/>
          </w:tcPr>
          <w:p w14:paraId="48BEFA4F">
            <w:pPr>
              <w:spacing w:line="240" w:lineRule="atLeast"/>
              <w:jc w:val="center"/>
              <w:rPr>
                <w:rFonts w:ascii="宋体" w:hAnsi="宋体" w:cs="宋体"/>
                <w:color w:val="auto"/>
                <w:szCs w:val="21"/>
              </w:rPr>
            </w:pPr>
          </w:p>
        </w:tc>
      </w:tr>
      <w:tr w14:paraId="217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EA4067B">
            <w:pPr>
              <w:jc w:val="center"/>
              <w:rPr>
                <w:rFonts w:ascii="宋体" w:hAnsi="宋体"/>
                <w:color w:val="auto"/>
                <w:szCs w:val="21"/>
              </w:rPr>
            </w:pPr>
            <w:r>
              <w:rPr>
                <w:rFonts w:hint="eastAsia" w:ascii="宋体" w:hAnsi="宋体"/>
                <w:color w:val="auto"/>
                <w:szCs w:val="21"/>
              </w:rPr>
              <w:t>1</w:t>
            </w:r>
          </w:p>
        </w:tc>
        <w:tc>
          <w:tcPr>
            <w:tcW w:w="1421" w:type="dxa"/>
            <w:shd w:val="clear" w:color="auto" w:fill="FFFFFF"/>
            <w:vAlign w:val="center"/>
          </w:tcPr>
          <w:p w14:paraId="359963F1">
            <w:pPr>
              <w:spacing w:line="360" w:lineRule="auto"/>
              <w:jc w:val="center"/>
              <w:textAlignment w:val="center"/>
              <w:rPr>
                <w:rFonts w:ascii="宋体" w:hAnsi="宋体"/>
                <w:color w:val="auto"/>
                <w:szCs w:val="21"/>
              </w:rPr>
            </w:pPr>
          </w:p>
        </w:tc>
        <w:tc>
          <w:tcPr>
            <w:tcW w:w="2085" w:type="dxa"/>
            <w:vAlign w:val="center"/>
          </w:tcPr>
          <w:p w14:paraId="589BE46C">
            <w:pPr>
              <w:ind w:firstLine="630" w:firstLineChars="300"/>
              <w:jc w:val="center"/>
              <w:rPr>
                <w:rFonts w:ascii="宋体" w:hAnsi="宋体"/>
                <w:color w:val="auto"/>
                <w:szCs w:val="21"/>
              </w:rPr>
            </w:pPr>
          </w:p>
        </w:tc>
        <w:tc>
          <w:tcPr>
            <w:tcW w:w="1625" w:type="dxa"/>
            <w:vAlign w:val="center"/>
          </w:tcPr>
          <w:p w14:paraId="6F96F533">
            <w:pPr>
              <w:ind w:firstLine="630" w:firstLineChars="300"/>
              <w:jc w:val="center"/>
              <w:rPr>
                <w:rFonts w:ascii="宋体" w:hAnsi="宋体"/>
                <w:color w:val="auto"/>
                <w:szCs w:val="21"/>
              </w:rPr>
            </w:pPr>
          </w:p>
        </w:tc>
        <w:tc>
          <w:tcPr>
            <w:tcW w:w="1187" w:type="dxa"/>
            <w:vAlign w:val="center"/>
          </w:tcPr>
          <w:p w14:paraId="0D4989EF">
            <w:pPr>
              <w:jc w:val="center"/>
              <w:rPr>
                <w:rFonts w:ascii="宋体" w:hAnsi="宋体"/>
                <w:color w:val="auto"/>
                <w:szCs w:val="21"/>
              </w:rPr>
            </w:pPr>
            <w:r>
              <w:rPr>
                <w:rFonts w:hint="eastAsia" w:ascii="宋体" w:hAnsi="宋体" w:cs="宋体"/>
                <w:color w:val="auto"/>
                <w:szCs w:val="21"/>
              </w:rPr>
              <w:t>是/否</w:t>
            </w:r>
          </w:p>
        </w:tc>
        <w:tc>
          <w:tcPr>
            <w:tcW w:w="1736" w:type="dxa"/>
            <w:vAlign w:val="center"/>
          </w:tcPr>
          <w:p w14:paraId="593D5896">
            <w:pPr>
              <w:jc w:val="center"/>
              <w:rPr>
                <w:rFonts w:ascii="宋体" w:hAnsi="宋体"/>
                <w:color w:val="auto"/>
                <w:szCs w:val="21"/>
              </w:rPr>
            </w:pPr>
          </w:p>
        </w:tc>
      </w:tr>
      <w:tr w14:paraId="58C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7A05507">
            <w:pPr>
              <w:jc w:val="center"/>
              <w:rPr>
                <w:rFonts w:ascii="宋体" w:hAnsi="宋体"/>
                <w:color w:val="auto"/>
                <w:szCs w:val="21"/>
              </w:rPr>
            </w:pPr>
            <w:r>
              <w:rPr>
                <w:rFonts w:hint="eastAsia" w:ascii="宋体" w:hAnsi="宋体"/>
                <w:color w:val="auto"/>
                <w:szCs w:val="21"/>
              </w:rPr>
              <w:t>2</w:t>
            </w:r>
          </w:p>
        </w:tc>
        <w:tc>
          <w:tcPr>
            <w:tcW w:w="1421" w:type="dxa"/>
            <w:shd w:val="clear" w:color="auto" w:fill="FFFFFF"/>
            <w:vAlign w:val="center"/>
          </w:tcPr>
          <w:p w14:paraId="1CEABB79">
            <w:pPr>
              <w:spacing w:line="360" w:lineRule="auto"/>
              <w:jc w:val="center"/>
              <w:textAlignment w:val="center"/>
              <w:rPr>
                <w:rFonts w:ascii="宋体" w:hAnsi="宋体"/>
                <w:color w:val="auto"/>
                <w:sz w:val="24"/>
              </w:rPr>
            </w:pPr>
          </w:p>
        </w:tc>
        <w:tc>
          <w:tcPr>
            <w:tcW w:w="2085" w:type="dxa"/>
            <w:vAlign w:val="center"/>
          </w:tcPr>
          <w:p w14:paraId="7426C0D5">
            <w:pPr>
              <w:ind w:firstLine="630" w:firstLineChars="300"/>
              <w:jc w:val="center"/>
              <w:rPr>
                <w:rFonts w:ascii="宋体" w:hAnsi="宋体"/>
                <w:color w:val="auto"/>
                <w:szCs w:val="21"/>
              </w:rPr>
            </w:pPr>
          </w:p>
        </w:tc>
        <w:tc>
          <w:tcPr>
            <w:tcW w:w="1625" w:type="dxa"/>
            <w:vAlign w:val="center"/>
          </w:tcPr>
          <w:p w14:paraId="0DC0AE35">
            <w:pPr>
              <w:ind w:firstLine="630" w:firstLineChars="300"/>
              <w:jc w:val="center"/>
              <w:rPr>
                <w:rFonts w:ascii="宋体" w:hAnsi="宋体"/>
                <w:color w:val="auto"/>
                <w:szCs w:val="21"/>
              </w:rPr>
            </w:pPr>
          </w:p>
        </w:tc>
        <w:tc>
          <w:tcPr>
            <w:tcW w:w="1187" w:type="dxa"/>
            <w:vAlign w:val="center"/>
          </w:tcPr>
          <w:p w14:paraId="33E7E06D">
            <w:pPr>
              <w:jc w:val="center"/>
              <w:rPr>
                <w:color w:val="auto"/>
              </w:rPr>
            </w:pPr>
            <w:r>
              <w:rPr>
                <w:rFonts w:hint="eastAsia" w:ascii="宋体" w:hAnsi="宋体" w:cs="宋体"/>
                <w:color w:val="auto"/>
                <w:szCs w:val="21"/>
              </w:rPr>
              <w:t>是/否</w:t>
            </w:r>
          </w:p>
        </w:tc>
        <w:tc>
          <w:tcPr>
            <w:tcW w:w="1736" w:type="dxa"/>
            <w:vAlign w:val="center"/>
          </w:tcPr>
          <w:p w14:paraId="61997FC6">
            <w:pPr>
              <w:jc w:val="center"/>
              <w:rPr>
                <w:rFonts w:ascii="宋体" w:hAnsi="宋体"/>
                <w:color w:val="auto"/>
                <w:szCs w:val="21"/>
              </w:rPr>
            </w:pPr>
          </w:p>
        </w:tc>
      </w:tr>
      <w:tr w14:paraId="715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35F68AB">
            <w:pPr>
              <w:jc w:val="center"/>
              <w:rPr>
                <w:rFonts w:ascii="宋体" w:hAnsi="宋体"/>
                <w:color w:val="auto"/>
                <w:szCs w:val="21"/>
              </w:rPr>
            </w:pPr>
            <w:r>
              <w:rPr>
                <w:rFonts w:hint="eastAsia" w:ascii="宋体" w:hAnsi="宋体"/>
                <w:color w:val="auto"/>
                <w:szCs w:val="21"/>
              </w:rPr>
              <w:t>3</w:t>
            </w:r>
          </w:p>
        </w:tc>
        <w:tc>
          <w:tcPr>
            <w:tcW w:w="1421" w:type="dxa"/>
            <w:shd w:val="clear" w:color="auto" w:fill="FFFFFF"/>
            <w:vAlign w:val="center"/>
          </w:tcPr>
          <w:p w14:paraId="7E3F0E68">
            <w:pPr>
              <w:spacing w:line="360" w:lineRule="auto"/>
              <w:jc w:val="center"/>
              <w:textAlignment w:val="center"/>
              <w:rPr>
                <w:rFonts w:ascii="宋体" w:hAnsi="宋体"/>
                <w:color w:val="auto"/>
                <w:sz w:val="24"/>
              </w:rPr>
            </w:pPr>
          </w:p>
        </w:tc>
        <w:tc>
          <w:tcPr>
            <w:tcW w:w="2085" w:type="dxa"/>
            <w:vAlign w:val="center"/>
          </w:tcPr>
          <w:p w14:paraId="5418A504">
            <w:pPr>
              <w:ind w:firstLine="630" w:firstLineChars="300"/>
              <w:jc w:val="center"/>
              <w:rPr>
                <w:rFonts w:ascii="宋体" w:hAnsi="宋体"/>
                <w:color w:val="auto"/>
                <w:szCs w:val="21"/>
              </w:rPr>
            </w:pPr>
          </w:p>
        </w:tc>
        <w:tc>
          <w:tcPr>
            <w:tcW w:w="1625" w:type="dxa"/>
            <w:vAlign w:val="center"/>
          </w:tcPr>
          <w:p w14:paraId="507F6065">
            <w:pPr>
              <w:ind w:firstLine="630" w:firstLineChars="300"/>
              <w:jc w:val="center"/>
              <w:rPr>
                <w:rFonts w:ascii="宋体" w:hAnsi="宋体"/>
                <w:color w:val="auto"/>
                <w:szCs w:val="21"/>
              </w:rPr>
            </w:pPr>
          </w:p>
        </w:tc>
        <w:tc>
          <w:tcPr>
            <w:tcW w:w="1187" w:type="dxa"/>
            <w:vAlign w:val="center"/>
          </w:tcPr>
          <w:p w14:paraId="41A1E9A5">
            <w:pPr>
              <w:jc w:val="center"/>
              <w:rPr>
                <w:color w:val="auto"/>
              </w:rPr>
            </w:pPr>
            <w:r>
              <w:rPr>
                <w:rFonts w:hint="eastAsia" w:ascii="宋体" w:hAnsi="宋体" w:cs="宋体"/>
                <w:color w:val="auto"/>
                <w:szCs w:val="21"/>
              </w:rPr>
              <w:t>是/否</w:t>
            </w:r>
          </w:p>
        </w:tc>
        <w:tc>
          <w:tcPr>
            <w:tcW w:w="1736" w:type="dxa"/>
            <w:vAlign w:val="center"/>
          </w:tcPr>
          <w:p w14:paraId="7B8D2871">
            <w:pPr>
              <w:jc w:val="center"/>
              <w:rPr>
                <w:rFonts w:ascii="宋体" w:hAnsi="宋体"/>
                <w:color w:val="auto"/>
                <w:szCs w:val="21"/>
              </w:rPr>
            </w:pPr>
          </w:p>
        </w:tc>
      </w:tr>
      <w:tr w14:paraId="528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7E39DBD">
            <w:pPr>
              <w:jc w:val="center"/>
              <w:rPr>
                <w:rFonts w:ascii="宋体" w:hAnsi="宋体"/>
                <w:color w:val="auto"/>
                <w:szCs w:val="21"/>
              </w:rPr>
            </w:pPr>
            <w:r>
              <w:rPr>
                <w:rFonts w:ascii="宋体" w:hAnsi="宋体"/>
                <w:color w:val="auto"/>
                <w:szCs w:val="21"/>
              </w:rPr>
              <w:t>…</w:t>
            </w:r>
          </w:p>
        </w:tc>
        <w:tc>
          <w:tcPr>
            <w:tcW w:w="1421" w:type="dxa"/>
            <w:shd w:val="clear" w:color="auto" w:fill="FFFFFF"/>
            <w:vAlign w:val="center"/>
          </w:tcPr>
          <w:p w14:paraId="72274B60">
            <w:pPr>
              <w:spacing w:line="360" w:lineRule="auto"/>
              <w:jc w:val="center"/>
              <w:textAlignment w:val="center"/>
              <w:rPr>
                <w:rFonts w:ascii="宋体" w:hAnsi="宋体"/>
                <w:color w:val="auto"/>
                <w:sz w:val="24"/>
              </w:rPr>
            </w:pPr>
          </w:p>
        </w:tc>
        <w:tc>
          <w:tcPr>
            <w:tcW w:w="2085" w:type="dxa"/>
            <w:vAlign w:val="center"/>
          </w:tcPr>
          <w:p w14:paraId="68839B7B">
            <w:pPr>
              <w:ind w:firstLine="630" w:firstLineChars="300"/>
              <w:jc w:val="center"/>
              <w:rPr>
                <w:rFonts w:ascii="宋体" w:hAnsi="宋体"/>
                <w:color w:val="auto"/>
                <w:szCs w:val="21"/>
              </w:rPr>
            </w:pPr>
          </w:p>
        </w:tc>
        <w:tc>
          <w:tcPr>
            <w:tcW w:w="1625" w:type="dxa"/>
            <w:vAlign w:val="center"/>
          </w:tcPr>
          <w:p w14:paraId="1BF0B665">
            <w:pPr>
              <w:ind w:firstLine="630" w:firstLineChars="300"/>
              <w:jc w:val="center"/>
              <w:rPr>
                <w:rFonts w:ascii="宋体" w:hAnsi="宋体"/>
                <w:color w:val="auto"/>
                <w:szCs w:val="21"/>
              </w:rPr>
            </w:pPr>
          </w:p>
        </w:tc>
        <w:tc>
          <w:tcPr>
            <w:tcW w:w="1187" w:type="dxa"/>
            <w:vAlign w:val="center"/>
          </w:tcPr>
          <w:p w14:paraId="7C920C11">
            <w:pPr>
              <w:jc w:val="center"/>
              <w:rPr>
                <w:rFonts w:ascii="宋体" w:hAnsi="宋体" w:cs="宋体"/>
                <w:color w:val="auto"/>
                <w:szCs w:val="21"/>
              </w:rPr>
            </w:pPr>
            <w:r>
              <w:rPr>
                <w:rFonts w:ascii="宋体" w:hAnsi="宋体" w:cs="宋体"/>
                <w:color w:val="auto"/>
                <w:szCs w:val="21"/>
              </w:rPr>
              <w:t>…</w:t>
            </w:r>
          </w:p>
        </w:tc>
        <w:tc>
          <w:tcPr>
            <w:tcW w:w="1736" w:type="dxa"/>
            <w:vAlign w:val="center"/>
          </w:tcPr>
          <w:p w14:paraId="09E5DE0B">
            <w:pPr>
              <w:jc w:val="center"/>
              <w:rPr>
                <w:rFonts w:ascii="宋体" w:hAnsi="宋体"/>
                <w:color w:val="auto"/>
                <w:szCs w:val="21"/>
              </w:rPr>
            </w:pPr>
          </w:p>
        </w:tc>
      </w:tr>
    </w:tbl>
    <w:p w14:paraId="2B5468FF">
      <w:pPr>
        <w:autoSpaceDE w:val="0"/>
        <w:autoSpaceDN w:val="0"/>
        <w:adjustRightInd w:val="0"/>
        <w:ind w:firstLine="632" w:firstLineChars="300"/>
        <w:rPr>
          <w:rFonts w:ascii="宋体" w:hAnsi="宋体"/>
          <w:b/>
          <w:color w:val="auto"/>
          <w:szCs w:val="21"/>
          <w:lang w:val="zh-CN"/>
        </w:rPr>
      </w:pPr>
    </w:p>
    <w:p w14:paraId="604CBB67">
      <w:pPr>
        <w:spacing w:line="480" w:lineRule="auto"/>
        <w:ind w:firstLine="480" w:firstLineChars="200"/>
        <w:rPr>
          <w:rFonts w:ascii="宋体" w:hAnsi="宋体"/>
          <w:color w:val="auto"/>
          <w:sz w:val="24"/>
        </w:rPr>
      </w:pPr>
    </w:p>
    <w:p w14:paraId="7ABE442B">
      <w:pPr>
        <w:spacing w:line="480" w:lineRule="auto"/>
        <w:ind w:firstLine="480" w:firstLineChars="200"/>
        <w:rPr>
          <w:rFonts w:ascii="宋体" w:hAnsi="宋体"/>
          <w:color w:val="auto"/>
          <w:sz w:val="24"/>
        </w:rPr>
      </w:pPr>
      <w:r>
        <w:rPr>
          <w:rFonts w:hint="eastAsia" w:ascii="宋体" w:hAnsi="宋体"/>
          <w:color w:val="auto"/>
          <w:sz w:val="24"/>
        </w:rPr>
        <w:t xml:space="preserve">投标供应商： </w:t>
      </w:r>
      <w:r>
        <w:rPr>
          <w:rFonts w:hint="eastAsia" w:ascii="宋体" w:hAnsi="宋体"/>
          <w:color w:val="auto"/>
          <w:sz w:val="24"/>
          <w:u w:val="single"/>
        </w:rPr>
        <w:t xml:space="preserve">                               </w:t>
      </w:r>
      <w:r>
        <w:rPr>
          <w:rFonts w:hint="eastAsia" w:ascii="宋体" w:hAnsi="宋体"/>
          <w:color w:val="auto"/>
          <w:sz w:val="24"/>
        </w:rPr>
        <w:t>（盖章）</w:t>
      </w:r>
    </w:p>
    <w:p w14:paraId="704A1915">
      <w:pPr>
        <w:spacing w:line="480" w:lineRule="auto"/>
        <w:ind w:firstLine="480" w:firstLineChars="200"/>
        <w:jc w:val="right"/>
        <w:rPr>
          <w:rFonts w:ascii="宋体" w:hAnsi="宋体"/>
          <w:color w:val="auto"/>
          <w:sz w:val="24"/>
        </w:rPr>
      </w:pPr>
      <w:r>
        <w:rPr>
          <w:rFonts w:hint="eastAsia" w:ascii="宋体" w:hAnsi="宋体"/>
          <w:color w:val="auto"/>
          <w:sz w:val="24"/>
        </w:rPr>
        <w:t xml:space="preserve"> 日 期： 年  月  日</w:t>
      </w:r>
    </w:p>
    <w:p w14:paraId="65B13762">
      <w:pPr>
        <w:spacing w:line="360" w:lineRule="auto"/>
        <w:jc w:val="center"/>
        <w:rPr>
          <w:rFonts w:ascii="宋体" w:hAnsi="宋体"/>
          <w:b/>
          <w:color w:val="auto"/>
          <w:sz w:val="28"/>
          <w:szCs w:val="28"/>
        </w:rPr>
      </w:pPr>
      <w:r>
        <w:rPr>
          <w:rFonts w:hint="eastAsia" w:ascii="宋体" w:hAnsi="宋体"/>
          <w:b/>
          <w:color w:val="auto"/>
          <w:sz w:val="28"/>
          <w:szCs w:val="28"/>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686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5AA69513">
            <w:pPr>
              <w:spacing w:line="360" w:lineRule="auto"/>
              <w:jc w:val="center"/>
              <w:rPr>
                <w:rFonts w:ascii="宋体" w:hAnsi="宋体"/>
                <w:color w:val="auto"/>
                <w:szCs w:val="21"/>
              </w:rPr>
            </w:pPr>
            <w:r>
              <w:rPr>
                <w:rFonts w:hint="eastAsia" w:ascii="宋体" w:hAnsi="宋体"/>
                <w:color w:val="auto"/>
                <w:szCs w:val="21"/>
              </w:rPr>
              <w:t>序号</w:t>
            </w:r>
          </w:p>
        </w:tc>
        <w:tc>
          <w:tcPr>
            <w:tcW w:w="1436" w:type="dxa"/>
            <w:vAlign w:val="center"/>
          </w:tcPr>
          <w:p w14:paraId="43B1D803">
            <w:pPr>
              <w:spacing w:line="360" w:lineRule="auto"/>
              <w:jc w:val="center"/>
              <w:rPr>
                <w:rFonts w:ascii="宋体" w:hAnsi="宋体"/>
                <w:color w:val="auto"/>
                <w:szCs w:val="21"/>
              </w:rPr>
            </w:pPr>
            <w:r>
              <w:rPr>
                <w:rFonts w:hint="eastAsia" w:ascii="宋体" w:hAnsi="宋体"/>
                <w:color w:val="auto"/>
                <w:szCs w:val="21"/>
              </w:rPr>
              <w:t>货物名称</w:t>
            </w:r>
          </w:p>
        </w:tc>
        <w:tc>
          <w:tcPr>
            <w:tcW w:w="2154" w:type="dxa"/>
            <w:vAlign w:val="center"/>
          </w:tcPr>
          <w:p w14:paraId="18B8CA54">
            <w:pPr>
              <w:spacing w:line="360" w:lineRule="auto"/>
              <w:jc w:val="center"/>
              <w:rPr>
                <w:rFonts w:ascii="宋体" w:hAnsi="宋体"/>
                <w:color w:val="auto"/>
                <w:szCs w:val="21"/>
              </w:rPr>
            </w:pPr>
            <w:r>
              <w:rPr>
                <w:rFonts w:hint="eastAsia" w:ascii="宋体" w:hAnsi="宋体"/>
                <w:color w:val="auto"/>
                <w:szCs w:val="21"/>
              </w:rPr>
              <w:t>品牌、规格型号</w:t>
            </w:r>
          </w:p>
        </w:tc>
        <w:tc>
          <w:tcPr>
            <w:tcW w:w="1171" w:type="dxa"/>
            <w:vAlign w:val="center"/>
          </w:tcPr>
          <w:p w14:paraId="0436A6D3">
            <w:pPr>
              <w:spacing w:line="360" w:lineRule="auto"/>
              <w:jc w:val="center"/>
              <w:rPr>
                <w:rFonts w:ascii="宋体" w:hAnsi="宋体"/>
                <w:color w:val="auto"/>
                <w:szCs w:val="21"/>
              </w:rPr>
            </w:pPr>
            <w:r>
              <w:rPr>
                <w:rFonts w:hint="eastAsia" w:ascii="宋体" w:hAnsi="宋体"/>
                <w:color w:val="auto"/>
                <w:szCs w:val="21"/>
              </w:rPr>
              <w:t>产地</w:t>
            </w:r>
          </w:p>
        </w:tc>
        <w:tc>
          <w:tcPr>
            <w:tcW w:w="2180" w:type="dxa"/>
            <w:vAlign w:val="center"/>
          </w:tcPr>
          <w:p w14:paraId="3FAAA9DE">
            <w:pPr>
              <w:spacing w:line="360" w:lineRule="auto"/>
              <w:jc w:val="center"/>
              <w:rPr>
                <w:rFonts w:ascii="宋体" w:hAnsi="宋体"/>
                <w:color w:val="auto"/>
                <w:szCs w:val="21"/>
              </w:rPr>
            </w:pPr>
            <w:r>
              <w:rPr>
                <w:rFonts w:hint="eastAsia" w:ascii="宋体" w:hAnsi="宋体"/>
                <w:color w:val="auto"/>
                <w:szCs w:val="21"/>
              </w:rPr>
              <w:t>生产厂家</w:t>
            </w:r>
          </w:p>
        </w:tc>
        <w:tc>
          <w:tcPr>
            <w:tcW w:w="1532" w:type="dxa"/>
            <w:vAlign w:val="center"/>
          </w:tcPr>
          <w:p w14:paraId="114392DA">
            <w:pPr>
              <w:spacing w:line="360" w:lineRule="auto"/>
              <w:jc w:val="center"/>
              <w:rPr>
                <w:rFonts w:ascii="宋体" w:hAnsi="宋体"/>
                <w:color w:val="auto"/>
                <w:szCs w:val="21"/>
              </w:rPr>
            </w:pPr>
            <w:r>
              <w:rPr>
                <w:rFonts w:hint="eastAsia" w:ascii="宋体" w:hAnsi="宋体"/>
                <w:color w:val="auto"/>
                <w:szCs w:val="21"/>
              </w:rPr>
              <w:t>详细配置清单</w:t>
            </w:r>
          </w:p>
        </w:tc>
      </w:tr>
      <w:tr w14:paraId="1C4B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58FDE9B">
            <w:pPr>
              <w:numPr>
                <w:ilvl w:val="0"/>
                <w:numId w:val="4"/>
              </w:numPr>
              <w:spacing w:line="360" w:lineRule="auto"/>
              <w:ind w:left="0" w:firstLine="0"/>
              <w:rPr>
                <w:rFonts w:ascii="宋体" w:hAnsi="宋体"/>
                <w:color w:val="auto"/>
                <w:szCs w:val="21"/>
              </w:rPr>
            </w:pPr>
          </w:p>
        </w:tc>
        <w:tc>
          <w:tcPr>
            <w:tcW w:w="1436" w:type="dxa"/>
            <w:shd w:val="clear" w:color="auto" w:fill="FFFFFF"/>
            <w:vAlign w:val="center"/>
          </w:tcPr>
          <w:p w14:paraId="4B5BAE9C">
            <w:pPr>
              <w:spacing w:line="360" w:lineRule="auto"/>
              <w:jc w:val="center"/>
              <w:textAlignment w:val="center"/>
              <w:rPr>
                <w:rFonts w:ascii="宋体" w:hAnsi="宋体"/>
                <w:color w:val="auto"/>
                <w:szCs w:val="21"/>
              </w:rPr>
            </w:pPr>
          </w:p>
        </w:tc>
        <w:tc>
          <w:tcPr>
            <w:tcW w:w="2154" w:type="dxa"/>
          </w:tcPr>
          <w:p w14:paraId="17466965">
            <w:pPr>
              <w:spacing w:line="360" w:lineRule="auto"/>
              <w:rPr>
                <w:rFonts w:ascii="宋体" w:hAnsi="宋体"/>
                <w:color w:val="auto"/>
                <w:szCs w:val="21"/>
              </w:rPr>
            </w:pPr>
          </w:p>
        </w:tc>
        <w:tc>
          <w:tcPr>
            <w:tcW w:w="1171" w:type="dxa"/>
          </w:tcPr>
          <w:p w14:paraId="03460F8D">
            <w:pPr>
              <w:spacing w:line="360" w:lineRule="auto"/>
              <w:rPr>
                <w:rFonts w:ascii="宋体" w:hAnsi="宋体"/>
                <w:color w:val="auto"/>
                <w:szCs w:val="21"/>
              </w:rPr>
            </w:pPr>
          </w:p>
        </w:tc>
        <w:tc>
          <w:tcPr>
            <w:tcW w:w="2180" w:type="dxa"/>
          </w:tcPr>
          <w:p w14:paraId="31CF4F1E">
            <w:pPr>
              <w:spacing w:line="360" w:lineRule="auto"/>
              <w:rPr>
                <w:rFonts w:ascii="宋体" w:hAnsi="宋体"/>
                <w:color w:val="auto"/>
                <w:szCs w:val="21"/>
              </w:rPr>
            </w:pPr>
          </w:p>
        </w:tc>
        <w:tc>
          <w:tcPr>
            <w:tcW w:w="1532" w:type="dxa"/>
          </w:tcPr>
          <w:p w14:paraId="791B02E5">
            <w:pPr>
              <w:spacing w:line="360" w:lineRule="auto"/>
              <w:rPr>
                <w:rFonts w:ascii="宋体" w:hAnsi="宋体"/>
                <w:color w:val="auto"/>
                <w:szCs w:val="21"/>
              </w:rPr>
            </w:pPr>
          </w:p>
        </w:tc>
      </w:tr>
      <w:tr w14:paraId="25B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5BBF68C">
            <w:pPr>
              <w:numPr>
                <w:ilvl w:val="0"/>
                <w:numId w:val="4"/>
              </w:numPr>
              <w:spacing w:line="360" w:lineRule="auto"/>
              <w:ind w:left="0" w:firstLine="0"/>
              <w:rPr>
                <w:rFonts w:ascii="宋体" w:hAnsi="宋体"/>
                <w:color w:val="auto"/>
                <w:szCs w:val="21"/>
              </w:rPr>
            </w:pPr>
          </w:p>
        </w:tc>
        <w:tc>
          <w:tcPr>
            <w:tcW w:w="1436" w:type="dxa"/>
            <w:shd w:val="clear" w:color="auto" w:fill="FFFFFF"/>
            <w:vAlign w:val="center"/>
          </w:tcPr>
          <w:p w14:paraId="16EE02AC">
            <w:pPr>
              <w:spacing w:line="360" w:lineRule="auto"/>
              <w:jc w:val="center"/>
              <w:textAlignment w:val="center"/>
              <w:rPr>
                <w:rFonts w:ascii="宋体" w:hAnsi="宋体"/>
                <w:color w:val="auto"/>
                <w:szCs w:val="21"/>
              </w:rPr>
            </w:pPr>
          </w:p>
        </w:tc>
        <w:tc>
          <w:tcPr>
            <w:tcW w:w="2154" w:type="dxa"/>
          </w:tcPr>
          <w:p w14:paraId="43E94199">
            <w:pPr>
              <w:spacing w:line="360" w:lineRule="auto"/>
              <w:rPr>
                <w:rFonts w:ascii="宋体" w:hAnsi="宋体"/>
                <w:color w:val="auto"/>
                <w:szCs w:val="21"/>
              </w:rPr>
            </w:pPr>
          </w:p>
        </w:tc>
        <w:tc>
          <w:tcPr>
            <w:tcW w:w="1171" w:type="dxa"/>
          </w:tcPr>
          <w:p w14:paraId="66865E80">
            <w:pPr>
              <w:spacing w:line="360" w:lineRule="auto"/>
              <w:rPr>
                <w:rFonts w:ascii="宋体" w:hAnsi="宋体"/>
                <w:color w:val="auto"/>
                <w:szCs w:val="21"/>
              </w:rPr>
            </w:pPr>
          </w:p>
        </w:tc>
        <w:tc>
          <w:tcPr>
            <w:tcW w:w="2180" w:type="dxa"/>
          </w:tcPr>
          <w:p w14:paraId="4BE43F1F">
            <w:pPr>
              <w:spacing w:line="360" w:lineRule="auto"/>
              <w:rPr>
                <w:rFonts w:ascii="宋体" w:hAnsi="宋体"/>
                <w:color w:val="auto"/>
                <w:szCs w:val="21"/>
              </w:rPr>
            </w:pPr>
          </w:p>
        </w:tc>
        <w:tc>
          <w:tcPr>
            <w:tcW w:w="1532" w:type="dxa"/>
          </w:tcPr>
          <w:p w14:paraId="0E567450">
            <w:pPr>
              <w:spacing w:line="360" w:lineRule="auto"/>
              <w:rPr>
                <w:rFonts w:ascii="宋体" w:hAnsi="宋体"/>
                <w:color w:val="auto"/>
                <w:szCs w:val="21"/>
              </w:rPr>
            </w:pPr>
          </w:p>
        </w:tc>
      </w:tr>
      <w:tr w14:paraId="365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E5148B8">
            <w:pPr>
              <w:numPr>
                <w:ilvl w:val="0"/>
                <w:numId w:val="4"/>
              </w:numPr>
              <w:spacing w:line="360" w:lineRule="auto"/>
              <w:ind w:left="0" w:firstLine="0"/>
              <w:rPr>
                <w:rFonts w:ascii="宋体" w:hAnsi="宋体"/>
                <w:color w:val="auto"/>
                <w:szCs w:val="21"/>
              </w:rPr>
            </w:pPr>
          </w:p>
        </w:tc>
        <w:tc>
          <w:tcPr>
            <w:tcW w:w="1436" w:type="dxa"/>
            <w:shd w:val="clear" w:color="auto" w:fill="FFFFFF"/>
            <w:vAlign w:val="center"/>
          </w:tcPr>
          <w:p w14:paraId="4F5F9761">
            <w:pPr>
              <w:spacing w:line="360" w:lineRule="auto"/>
              <w:jc w:val="center"/>
              <w:textAlignment w:val="center"/>
              <w:rPr>
                <w:rFonts w:ascii="宋体" w:hAnsi="宋体"/>
                <w:color w:val="auto"/>
                <w:szCs w:val="21"/>
              </w:rPr>
            </w:pPr>
          </w:p>
        </w:tc>
        <w:tc>
          <w:tcPr>
            <w:tcW w:w="2154" w:type="dxa"/>
          </w:tcPr>
          <w:p w14:paraId="213F4A98">
            <w:pPr>
              <w:spacing w:line="360" w:lineRule="auto"/>
              <w:rPr>
                <w:rFonts w:ascii="宋体" w:hAnsi="宋体"/>
                <w:color w:val="auto"/>
                <w:szCs w:val="21"/>
              </w:rPr>
            </w:pPr>
          </w:p>
        </w:tc>
        <w:tc>
          <w:tcPr>
            <w:tcW w:w="1171" w:type="dxa"/>
          </w:tcPr>
          <w:p w14:paraId="141D6158">
            <w:pPr>
              <w:spacing w:line="360" w:lineRule="auto"/>
              <w:rPr>
                <w:rFonts w:ascii="宋体" w:hAnsi="宋体"/>
                <w:color w:val="auto"/>
                <w:szCs w:val="21"/>
              </w:rPr>
            </w:pPr>
          </w:p>
        </w:tc>
        <w:tc>
          <w:tcPr>
            <w:tcW w:w="2180" w:type="dxa"/>
          </w:tcPr>
          <w:p w14:paraId="462C2251">
            <w:pPr>
              <w:spacing w:line="360" w:lineRule="auto"/>
              <w:rPr>
                <w:rFonts w:ascii="宋体" w:hAnsi="宋体"/>
                <w:color w:val="auto"/>
                <w:szCs w:val="21"/>
              </w:rPr>
            </w:pPr>
          </w:p>
        </w:tc>
        <w:tc>
          <w:tcPr>
            <w:tcW w:w="1532" w:type="dxa"/>
          </w:tcPr>
          <w:p w14:paraId="262D63DB">
            <w:pPr>
              <w:spacing w:line="360" w:lineRule="auto"/>
              <w:rPr>
                <w:rFonts w:ascii="宋体" w:hAnsi="宋体"/>
                <w:color w:val="auto"/>
                <w:szCs w:val="21"/>
              </w:rPr>
            </w:pPr>
          </w:p>
        </w:tc>
      </w:tr>
      <w:tr w14:paraId="41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6CCC2E6">
            <w:pPr>
              <w:spacing w:line="360" w:lineRule="auto"/>
              <w:rPr>
                <w:rFonts w:ascii="宋体" w:hAnsi="宋体"/>
                <w:color w:val="auto"/>
                <w:szCs w:val="21"/>
              </w:rPr>
            </w:pPr>
            <w:r>
              <w:rPr>
                <w:rFonts w:ascii="宋体" w:hAnsi="宋体"/>
                <w:color w:val="auto"/>
                <w:szCs w:val="21"/>
              </w:rPr>
              <w:t>…</w:t>
            </w:r>
          </w:p>
        </w:tc>
        <w:tc>
          <w:tcPr>
            <w:tcW w:w="1436" w:type="dxa"/>
            <w:shd w:val="clear" w:color="auto" w:fill="FFFFFF"/>
            <w:vAlign w:val="center"/>
          </w:tcPr>
          <w:p w14:paraId="485DB1FE">
            <w:pPr>
              <w:spacing w:line="360" w:lineRule="auto"/>
              <w:jc w:val="center"/>
              <w:textAlignment w:val="center"/>
              <w:rPr>
                <w:rFonts w:ascii="宋体" w:hAnsi="宋体"/>
                <w:color w:val="auto"/>
                <w:szCs w:val="21"/>
              </w:rPr>
            </w:pPr>
          </w:p>
        </w:tc>
        <w:tc>
          <w:tcPr>
            <w:tcW w:w="2154" w:type="dxa"/>
          </w:tcPr>
          <w:p w14:paraId="4D823F34">
            <w:pPr>
              <w:spacing w:line="360" w:lineRule="auto"/>
              <w:rPr>
                <w:rFonts w:ascii="宋体" w:hAnsi="宋体"/>
                <w:color w:val="auto"/>
                <w:szCs w:val="21"/>
              </w:rPr>
            </w:pPr>
          </w:p>
        </w:tc>
        <w:tc>
          <w:tcPr>
            <w:tcW w:w="1171" w:type="dxa"/>
          </w:tcPr>
          <w:p w14:paraId="18BF973E">
            <w:pPr>
              <w:spacing w:line="360" w:lineRule="auto"/>
              <w:rPr>
                <w:rFonts w:ascii="宋体" w:hAnsi="宋体"/>
                <w:color w:val="auto"/>
                <w:szCs w:val="21"/>
              </w:rPr>
            </w:pPr>
          </w:p>
        </w:tc>
        <w:tc>
          <w:tcPr>
            <w:tcW w:w="2180" w:type="dxa"/>
          </w:tcPr>
          <w:p w14:paraId="0919E7D7">
            <w:pPr>
              <w:spacing w:line="360" w:lineRule="auto"/>
              <w:rPr>
                <w:rFonts w:ascii="宋体" w:hAnsi="宋体"/>
                <w:color w:val="auto"/>
                <w:szCs w:val="21"/>
              </w:rPr>
            </w:pPr>
          </w:p>
        </w:tc>
        <w:tc>
          <w:tcPr>
            <w:tcW w:w="1532" w:type="dxa"/>
          </w:tcPr>
          <w:p w14:paraId="41DFCD11">
            <w:pPr>
              <w:spacing w:line="360" w:lineRule="auto"/>
              <w:rPr>
                <w:rFonts w:ascii="宋体" w:hAnsi="宋体"/>
                <w:color w:val="auto"/>
                <w:szCs w:val="21"/>
              </w:rPr>
            </w:pPr>
          </w:p>
        </w:tc>
      </w:tr>
    </w:tbl>
    <w:p w14:paraId="1D3C80C0">
      <w:pPr>
        <w:spacing w:line="480" w:lineRule="auto"/>
        <w:rPr>
          <w:rFonts w:ascii="宋体" w:hAnsi="宋体"/>
          <w:color w:val="auto"/>
          <w:sz w:val="24"/>
        </w:rPr>
      </w:pPr>
    </w:p>
    <w:p w14:paraId="35240AC3">
      <w:pPr>
        <w:spacing w:line="480" w:lineRule="auto"/>
        <w:ind w:firstLine="480" w:firstLineChars="200"/>
        <w:rPr>
          <w:rFonts w:ascii="宋体" w:hAnsi="宋体"/>
          <w:color w:val="auto"/>
          <w:sz w:val="24"/>
        </w:rPr>
      </w:pPr>
      <w:r>
        <w:rPr>
          <w:rFonts w:hint="eastAsia" w:ascii="宋体" w:hAnsi="宋体"/>
          <w:color w:val="auto"/>
          <w:sz w:val="24"/>
        </w:rPr>
        <w:t xml:space="preserve">投标供应商： </w:t>
      </w:r>
      <w:r>
        <w:rPr>
          <w:rFonts w:hint="eastAsia" w:ascii="宋体" w:hAnsi="宋体"/>
          <w:color w:val="auto"/>
          <w:sz w:val="24"/>
          <w:u w:val="single"/>
        </w:rPr>
        <w:t xml:space="preserve">                                    </w:t>
      </w:r>
      <w:r>
        <w:rPr>
          <w:rFonts w:hint="eastAsia" w:ascii="宋体" w:hAnsi="宋体"/>
          <w:color w:val="auto"/>
          <w:sz w:val="24"/>
        </w:rPr>
        <w:t>（盖章）</w:t>
      </w:r>
    </w:p>
    <w:p w14:paraId="42BD997B">
      <w:pPr>
        <w:spacing w:line="480" w:lineRule="auto"/>
        <w:ind w:firstLine="480" w:firstLineChars="200"/>
        <w:jc w:val="right"/>
        <w:rPr>
          <w:rFonts w:ascii="宋体" w:hAnsi="宋体"/>
          <w:b/>
          <w:color w:val="auto"/>
          <w:sz w:val="30"/>
          <w:szCs w:val="30"/>
        </w:rPr>
      </w:pPr>
      <w:r>
        <w:rPr>
          <w:rFonts w:hint="eastAsia" w:ascii="宋体" w:hAnsi="宋体"/>
          <w:color w:val="auto"/>
          <w:sz w:val="24"/>
        </w:rPr>
        <w:t xml:space="preserve"> 日 期： 年  月  日</w:t>
      </w:r>
    </w:p>
    <w:p w14:paraId="7EB5D7D3">
      <w:pPr>
        <w:pStyle w:val="2"/>
        <w:ind w:firstLine="0" w:firstLineChars="0"/>
        <w:rPr>
          <w:rFonts w:hAnsi="宋体"/>
          <w:b/>
          <w:color w:val="auto"/>
          <w:sz w:val="24"/>
        </w:rPr>
      </w:pPr>
    </w:p>
    <w:p w14:paraId="2125B92F">
      <w:pPr>
        <w:pStyle w:val="21"/>
        <w:ind w:left="482" w:hanging="482"/>
        <w:rPr>
          <w:rFonts w:hAnsi="宋体"/>
          <w:b/>
          <w:color w:val="auto"/>
          <w:sz w:val="24"/>
        </w:rPr>
      </w:pPr>
    </w:p>
    <w:p w14:paraId="3F3DF98B">
      <w:pPr>
        <w:rPr>
          <w:rFonts w:hAnsi="宋体"/>
          <w:b/>
          <w:color w:val="auto"/>
          <w:sz w:val="24"/>
        </w:rPr>
      </w:pPr>
    </w:p>
    <w:p w14:paraId="479B2F8C">
      <w:pPr>
        <w:pStyle w:val="10"/>
        <w:rPr>
          <w:color w:val="auto"/>
        </w:rPr>
      </w:pPr>
    </w:p>
    <w:p w14:paraId="277BF6D6">
      <w:pPr>
        <w:widowControl/>
        <w:spacing w:line="357" w:lineRule="atLeast"/>
        <w:jc w:val="center"/>
        <w:textAlignment w:val="baseline"/>
        <w:rPr>
          <w:rFonts w:ascii="宋体" w:hAnsi="宋体" w:cs="宋体"/>
          <w:b/>
          <w:color w:val="auto"/>
          <w:kern w:val="0"/>
          <w:sz w:val="30"/>
          <w:szCs w:val="30"/>
          <w:u w:color="000000"/>
        </w:rPr>
      </w:pPr>
      <w:r>
        <w:rPr>
          <w:rFonts w:hint="eastAsia" w:ascii="宋体" w:hAnsi="宋体" w:cs="宋体"/>
          <w:b/>
          <w:color w:val="auto"/>
          <w:kern w:val="0"/>
          <w:sz w:val="30"/>
          <w:szCs w:val="30"/>
          <w:u w:color="000000"/>
        </w:rPr>
        <w:t>服务承诺书</w:t>
      </w:r>
    </w:p>
    <w:p w14:paraId="59B93593">
      <w:pPr>
        <w:rPr>
          <w:rFonts w:hAnsi="宋体"/>
          <w:b/>
          <w:color w:val="auto"/>
          <w:sz w:val="24"/>
        </w:rPr>
      </w:pPr>
    </w:p>
    <w:p w14:paraId="31492D55">
      <w:pPr>
        <w:rPr>
          <w:rFonts w:hAnsi="宋体"/>
          <w:b/>
          <w:color w:val="auto"/>
          <w:sz w:val="24"/>
        </w:rPr>
      </w:pPr>
    </w:p>
    <w:p w14:paraId="5F5CE30E">
      <w:pPr>
        <w:widowControl/>
        <w:spacing w:line="357" w:lineRule="atLeast"/>
        <w:ind w:firstLine="480" w:firstLineChars="200"/>
        <w:textAlignment w:val="baseline"/>
        <w:rPr>
          <w:rFonts w:ascii="宋体" w:hAnsi="宋体" w:cs="宋体"/>
          <w:color w:val="auto"/>
          <w:kern w:val="0"/>
          <w:sz w:val="24"/>
          <w:u w:color="000000"/>
        </w:rPr>
      </w:pPr>
    </w:p>
    <w:p w14:paraId="097F6D60">
      <w:pPr>
        <w:widowControl/>
        <w:spacing w:line="357" w:lineRule="atLeast"/>
        <w:textAlignment w:val="baseline"/>
        <w:rPr>
          <w:rFonts w:ascii="宋体" w:hAnsi="宋体" w:cs="宋体"/>
          <w:b/>
          <w:color w:val="auto"/>
          <w:kern w:val="0"/>
          <w:sz w:val="24"/>
          <w:u w:color="000000"/>
        </w:rPr>
      </w:pPr>
      <w:r>
        <w:rPr>
          <w:rFonts w:hint="eastAsia" w:ascii="宋体" w:hAnsi="宋体" w:cs="宋体"/>
          <w:color w:val="auto"/>
          <w:kern w:val="0"/>
          <w:sz w:val="24"/>
          <w:u w:color="000000"/>
        </w:rPr>
        <w:t>致：</w:t>
      </w:r>
      <w:r>
        <w:rPr>
          <w:rFonts w:hint="eastAsia" w:ascii="宋体" w:hAnsi="宋体" w:cs="宋体"/>
          <w:color w:val="auto"/>
          <w:kern w:val="0"/>
          <w:sz w:val="24"/>
          <w:u w:val="single" w:color="000000"/>
        </w:rPr>
        <w:t xml:space="preserve">          （采购人）     ：</w:t>
      </w:r>
    </w:p>
    <w:p w14:paraId="7893B4D1">
      <w:pPr>
        <w:widowControl/>
        <w:spacing w:line="800" w:lineRule="exact"/>
        <w:ind w:firstLine="480" w:firstLineChars="200"/>
        <w:textAlignment w:val="baseline"/>
        <w:rPr>
          <w:rFonts w:ascii="宋体" w:hAnsi="宋体" w:cs="宋体"/>
          <w:color w:val="auto"/>
          <w:kern w:val="0"/>
          <w:sz w:val="24"/>
          <w:u w:color="000000"/>
        </w:rPr>
      </w:pPr>
      <w:r>
        <w:rPr>
          <w:rFonts w:hint="eastAsia" w:ascii="宋体" w:hAnsi="宋体" w:cs="宋体"/>
          <w:color w:val="auto"/>
          <w:kern w:val="0"/>
          <w:sz w:val="24"/>
          <w:u w:color="000000"/>
        </w:rPr>
        <w:t>本承诺声明：</w:t>
      </w:r>
      <w:r>
        <w:rPr>
          <w:rFonts w:hint="eastAsia" w:ascii="宋体" w:hAnsi="宋体" w:cs="宋体"/>
          <w:color w:val="auto"/>
          <w:kern w:val="0"/>
          <w:sz w:val="24"/>
          <w:u w:val="single" w:color="000000"/>
        </w:rPr>
        <w:t xml:space="preserve">                           </w:t>
      </w:r>
      <w:r>
        <w:rPr>
          <w:rFonts w:hint="eastAsia" w:ascii="宋体" w:hAnsi="宋体" w:cs="宋体"/>
          <w:color w:val="auto"/>
          <w:kern w:val="0"/>
          <w:sz w:val="24"/>
          <w:u w:color="000000"/>
        </w:rPr>
        <w:t>（供应商名称）对本招标文件的相关要求</w:t>
      </w:r>
      <w:r>
        <w:rPr>
          <w:rFonts w:hint="eastAsia" w:ascii="宋体" w:hAnsi="宋体" w:cs="宋体"/>
          <w:color w:val="auto"/>
          <w:kern w:val="0"/>
          <w:sz w:val="24"/>
          <w:u w:val="single"/>
        </w:rPr>
        <w:t xml:space="preserve">       （完全响应或优于）</w:t>
      </w:r>
      <w:r>
        <w:rPr>
          <w:rFonts w:hint="eastAsia" w:ascii="宋体" w:hAnsi="宋体" w:cs="宋体"/>
          <w:color w:val="auto"/>
          <w:kern w:val="0"/>
          <w:sz w:val="24"/>
          <w:u w:color="000000"/>
        </w:rPr>
        <w:t>。若有幸中标将严格按照承诺进行服务。</w:t>
      </w:r>
    </w:p>
    <w:p w14:paraId="558CB7ED">
      <w:pPr>
        <w:widowControl/>
        <w:spacing w:line="480" w:lineRule="auto"/>
        <w:textAlignment w:val="baseline"/>
        <w:rPr>
          <w:rFonts w:ascii="宋体" w:hAnsi="宋体" w:cs="宋体"/>
          <w:color w:val="auto"/>
          <w:kern w:val="0"/>
          <w:sz w:val="24"/>
          <w:u w:color="000000"/>
        </w:rPr>
      </w:pPr>
    </w:p>
    <w:p w14:paraId="1278DEA2">
      <w:pPr>
        <w:widowControl/>
        <w:spacing w:line="480" w:lineRule="auto"/>
        <w:textAlignment w:val="baseline"/>
        <w:rPr>
          <w:rFonts w:ascii="宋体" w:hAnsi="宋体" w:cs="宋体"/>
          <w:color w:val="auto"/>
          <w:kern w:val="0"/>
          <w:sz w:val="24"/>
          <w:u w:color="000000"/>
        </w:rPr>
      </w:pPr>
    </w:p>
    <w:p w14:paraId="4201B708">
      <w:pPr>
        <w:widowControl/>
        <w:spacing w:line="440" w:lineRule="exact"/>
        <w:textAlignment w:val="baseline"/>
        <w:rPr>
          <w:rFonts w:ascii="宋体" w:hAnsi="宋体" w:cs="宋体"/>
          <w:color w:val="auto"/>
          <w:kern w:val="0"/>
          <w:sz w:val="24"/>
          <w:u w:color="000000"/>
        </w:rPr>
      </w:pPr>
      <w:r>
        <w:rPr>
          <w:rFonts w:hint="eastAsia" w:ascii="宋体" w:hAnsi="宋体" w:cs="宋体"/>
          <w:color w:val="auto"/>
          <w:kern w:val="0"/>
          <w:sz w:val="24"/>
          <w:u w:color="000000"/>
        </w:rPr>
        <w:t>特此声明</w:t>
      </w:r>
    </w:p>
    <w:p w14:paraId="56D78100">
      <w:pPr>
        <w:widowControl/>
        <w:spacing w:line="600" w:lineRule="exact"/>
        <w:textAlignment w:val="baseline"/>
        <w:rPr>
          <w:rFonts w:ascii="宋体" w:hAnsi="宋体" w:cs="宋体"/>
          <w:color w:val="auto"/>
          <w:kern w:val="0"/>
          <w:sz w:val="24"/>
          <w:u w:color="000000"/>
        </w:rPr>
      </w:pPr>
      <w:r>
        <w:rPr>
          <w:rFonts w:hint="eastAsia" w:ascii="宋体" w:hAnsi="宋体" w:cs="宋体"/>
          <w:color w:val="auto"/>
          <w:kern w:val="0"/>
          <w:sz w:val="24"/>
          <w:u w:color="000000"/>
        </w:rPr>
        <w:t> </w:t>
      </w:r>
    </w:p>
    <w:p w14:paraId="247CC7B3">
      <w:pPr>
        <w:widowControl/>
        <w:spacing w:line="600" w:lineRule="exact"/>
        <w:textAlignment w:val="baseline"/>
        <w:rPr>
          <w:rFonts w:ascii="宋体" w:hAnsi="宋体" w:cs="宋体"/>
          <w:color w:val="auto"/>
          <w:kern w:val="0"/>
          <w:sz w:val="24"/>
          <w:u w:color="000000"/>
        </w:rPr>
      </w:pPr>
    </w:p>
    <w:p w14:paraId="6205EAAD">
      <w:pPr>
        <w:widowControl/>
        <w:spacing w:line="600" w:lineRule="exact"/>
        <w:textAlignment w:val="baseline"/>
        <w:rPr>
          <w:rFonts w:ascii="宋体" w:hAnsi="宋体" w:cs="宋体"/>
          <w:color w:val="auto"/>
          <w:kern w:val="0"/>
          <w:sz w:val="24"/>
          <w:u w:color="000000"/>
        </w:rPr>
      </w:pPr>
    </w:p>
    <w:p w14:paraId="1808E816">
      <w:pPr>
        <w:widowControl/>
        <w:spacing w:line="600" w:lineRule="exact"/>
        <w:textAlignment w:val="baseline"/>
        <w:rPr>
          <w:rFonts w:ascii="宋体" w:hAnsi="宋体" w:cs="宋体"/>
          <w:color w:val="auto"/>
          <w:kern w:val="0"/>
          <w:sz w:val="24"/>
          <w:u w:color="000000"/>
        </w:rPr>
      </w:pPr>
    </w:p>
    <w:p w14:paraId="28BC436C">
      <w:pPr>
        <w:widowControl/>
        <w:spacing w:line="600" w:lineRule="exact"/>
        <w:textAlignment w:val="baseline"/>
        <w:rPr>
          <w:rFonts w:ascii="宋体" w:hAnsi="宋体" w:cs="宋体"/>
          <w:color w:val="auto"/>
          <w:kern w:val="0"/>
          <w:sz w:val="24"/>
          <w:u w:color="000000"/>
        </w:rPr>
      </w:pPr>
    </w:p>
    <w:p w14:paraId="59735F3F">
      <w:pPr>
        <w:widowControl/>
        <w:spacing w:line="600" w:lineRule="exact"/>
        <w:textAlignment w:val="baseline"/>
        <w:rPr>
          <w:rFonts w:ascii="宋体" w:hAnsi="宋体" w:cs="宋体"/>
          <w:color w:val="auto"/>
          <w:kern w:val="0"/>
          <w:sz w:val="24"/>
          <w:u w:color="000000"/>
        </w:rPr>
      </w:pPr>
    </w:p>
    <w:p w14:paraId="3A19EBFF">
      <w:pPr>
        <w:widowControl/>
        <w:spacing w:line="300" w:lineRule="exact"/>
        <w:jc w:val="right"/>
        <w:textAlignment w:val="baseline"/>
        <w:rPr>
          <w:rFonts w:ascii="宋体" w:hAnsi="宋体" w:cs="宋体"/>
          <w:color w:val="auto"/>
          <w:kern w:val="0"/>
          <w:sz w:val="24"/>
          <w:u w:color="000000"/>
        </w:rPr>
      </w:pPr>
      <w:r>
        <w:rPr>
          <w:rFonts w:hint="eastAsia" w:ascii="宋体" w:hAnsi="宋体" w:cs="宋体"/>
          <w:color w:val="auto"/>
          <w:kern w:val="0"/>
          <w:sz w:val="24"/>
          <w:u w:color="000000"/>
        </w:rPr>
        <w:t>法定代表人：</w:t>
      </w:r>
      <w:r>
        <w:rPr>
          <w:rFonts w:hint="eastAsia" w:ascii="宋体" w:hAnsi="宋体" w:cs="宋体"/>
          <w:color w:val="auto"/>
          <w:kern w:val="0"/>
          <w:sz w:val="24"/>
          <w:u w:val="single" w:color="000000"/>
        </w:rPr>
        <w:t xml:space="preserve">                （签字或盖章）          </w:t>
      </w:r>
    </w:p>
    <w:p w14:paraId="0F7F75FF">
      <w:pPr>
        <w:widowControl/>
        <w:spacing w:line="300" w:lineRule="exact"/>
        <w:textAlignment w:val="baseline"/>
        <w:rPr>
          <w:rFonts w:ascii="宋体" w:hAnsi="宋体" w:cs="宋体"/>
          <w:color w:val="auto"/>
          <w:kern w:val="0"/>
          <w:sz w:val="24"/>
          <w:u w:color="000000"/>
        </w:rPr>
      </w:pPr>
    </w:p>
    <w:p w14:paraId="27DE81BE">
      <w:pPr>
        <w:widowControl/>
        <w:spacing w:line="300" w:lineRule="exact"/>
        <w:textAlignment w:val="baseline"/>
        <w:rPr>
          <w:rFonts w:ascii="宋体" w:hAnsi="宋体" w:cs="宋体"/>
          <w:color w:val="auto"/>
          <w:kern w:val="0"/>
          <w:sz w:val="24"/>
          <w:u w:color="000000"/>
        </w:rPr>
      </w:pPr>
      <w:r>
        <w:rPr>
          <w:rFonts w:hint="eastAsia" w:ascii="宋体" w:hAnsi="宋体" w:cs="宋体"/>
          <w:color w:val="auto"/>
          <w:kern w:val="0"/>
          <w:sz w:val="24"/>
          <w:u w:color="000000"/>
        </w:rPr>
        <w:t xml:space="preserve">                                     </w:t>
      </w:r>
    </w:p>
    <w:p w14:paraId="1E242227">
      <w:pPr>
        <w:widowControl/>
        <w:spacing w:line="300" w:lineRule="exact"/>
        <w:textAlignment w:val="baseline"/>
        <w:rPr>
          <w:rFonts w:ascii="宋体" w:hAnsi="宋体" w:cs="宋体"/>
          <w:color w:val="auto"/>
          <w:kern w:val="0"/>
          <w:sz w:val="24"/>
          <w:u w:color="000000"/>
        </w:rPr>
      </w:pPr>
      <w:r>
        <w:rPr>
          <w:rFonts w:hint="eastAsia" w:ascii="宋体" w:hAnsi="宋体" w:cs="宋体"/>
          <w:color w:val="auto"/>
          <w:kern w:val="0"/>
          <w:sz w:val="24"/>
          <w:u w:color="000000"/>
        </w:rPr>
        <w:t xml:space="preserve">                                    供应商名称：</w:t>
      </w:r>
      <w:r>
        <w:rPr>
          <w:rFonts w:hint="eastAsia" w:ascii="宋体" w:hAnsi="宋体" w:cs="宋体"/>
          <w:color w:val="auto"/>
          <w:kern w:val="0"/>
          <w:sz w:val="24"/>
          <w:u w:val="single" w:color="000000"/>
        </w:rPr>
        <w:t xml:space="preserve">        （盖章）           </w:t>
      </w:r>
    </w:p>
    <w:p w14:paraId="6B3EFA9F">
      <w:pPr>
        <w:widowControl/>
        <w:spacing w:line="300" w:lineRule="exact"/>
        <w:textAlignment w:val="baseline"/>
        <w:rPr>
          <w:rFonts w:ascii="宋体" w:hAnsi="宋体" w:cs="宋体"/>
          <w:color w:val="auto"/>
          <w:kern w:val="0"/>
          <w:sz w:val="24"/>
          <w:u w:color="000000"/>
        </w:rPr>
      </w:pPr>
    </w:p>
    <w:p w14:paraId="6A219866">
      <w:pPr>
        <w:widowControl/>
        <w:spacing w:line="400" w:lineRule="exact"/>
        <w:ind w:firstLine="4680" w:firstLineChars="1950"/>
        <w:textAlignment w:val="baseline"/>
        <w:rPr>
          <w:rFonts w:ascii="宋体" w:hAnsi="宋体" w:cs="宋体"/>
          <w:color w:val="auto"/>
          <w:kern w:val="0"/>
          <w:sz w:val="24"/>
          <w:u w:color="000000"/>
        </w:rPr>
      </w:pPr>
    </w:p>
    <w:p w14:paraId="25E07DF6">
      <w:pPr>
        <w:widowControl/>
        <w:spacing w:line="400" w:lineRule="exact"/>
        <w:ind w:firstLine="4320" w:firstLineChars="1800"/>
        <w:textAlignment w:val="baseline"/>
        <w:rPr>
          <w:rFonts w:ascii="宋体" w:hAnsi="宋体" w:cs="宋体"/>
          <w:color w:val="auto"/>
          <w:kern w:val="0"/>
          <w:sz w:val="24"/>
          <w:u w:val="single" w:color="000000"/>
        </w:rPr>
      </w:pPr>
      <w:r>
        <w:rPr>
          <w:rFonts w:hint="eastAsia" w:ascii="宋体" w:hAnsi="宋体" w:cs="宋体"/>
          <w:color w:val="auto"/>
          <w:kern w:val="0"/>
          <w:sz w:val="24"/>
          <w:u w:color="000000"/>
        </w:rPr>
        <w:t>日    期：</w:t>
      </w:r>
      <w:r>
        <w:rPr>
          <w:rFonts w:hint="eastAsia" w:ascii="宋体" w:hAnsi="宋体" w:cs="宋体"/>
          <w:color w:val="auto"/>
          <w:kern w:val="0"/>
          <w:sz w:val="24"/>
          <w:u w:val="single" w:color="000000"/>
        </w:rPr>
        <w:t xml:space="preserve">                                </w:t>
      </w:r>
    </w:p>
    <w:p w14:paraId="304D1857">
      <w:pPr>
        <w:widowControl/>
        <w:spacing w:line="400" w:lineRule="exact"/>
        <w:ind w:firstLine="4698" w:firstLineChars="1950"/>
        <w:textAlignment w:val="baseline"/>
        <w:rPr>
          <w:rFonts w:ascii="宋体" w:hAnsi="宋体" w:cs="宋体"/>
          <w:b/>
          <w:color w:val="auto"/>
          <w:kern w:val="0"/>
          <w:sz w:val="24"/>
          <w:u w:color="000000"/>
        </w:rPr>
      </w:pPr>
    </w:p>
    <w:p w14:paraId="18AB9082">
      <w:pPr>
        <w:pStyle w:val="21"/>
        <w:ind w:left="482" w:hanging="482"/>
        <w:rPr>
          <w:rFonts w:hAnsi="宋体"/>
          <w:b/>
          <w:color w:val="auto"/>
          <w:sz w:val="24"/>
        </w:rPr>
      </w:pPr>
    </w:p>
    <w:p w14:paraId="08D388F9">
      <w:pPr>
        <w:rPr>
          <w:rFonts w:hAnsi="宋体"/>
          <w:b/>
          <w:color w:val="auto"/>
          <w:sz w:val="24"/>
        </w:rPr>
      </w:pPr>
    </w:p>
    <w:p w14:paraId="363A5F59">
      <w:pPr>
        <w:pStyle w:val="10"/>
        <w:rPr>
          <w:color w:val="auto"/>
        </w:rPr>
      </w:pPr>
    </w:p>
    <w:p w14:paraId="78689738">
      <w:pPr>
        <w:rPr>
          <w:color w:val="auto"/>
        </w:rPr>
      </w:pPr>
    </w:p>
    <w:p w14:paraId="5F7E40E5">
      <w:pPr>
        <w:rPr>
          <w:color w:val="auto"/>
        </w:rPr>
      </w:pPr>
    </w:p>
    <w:p w14:paraId="098C6D48">
      <w:pPr>
        <w:rPr>
          <w:color w:val="auto"/>
        </w:rPr>
      </w:pPr>
    </w:p>
    <w:p w14:paraId="6B491FB2">
      <w:pPr>
        <w:rPr>
          <w:color w:val="auto"/>
        </w:rPr>
      </w:pPr>
    </w:p>
    <w:p w14:paraId="6F51E6DF">
      <w:pPr>
        <w:pStyle w:val="2"/>
        <w:ind w:firstLine="6104" w:firstLineChars="1900"/>
        <w:jc w:val="right"/>
        <w:rPr>
          <w:color w:val="auto"/>
        </w:rPr>
      </w:pPr>
      <w:r>
        <w:rPr>
          <w:rFonts w:hint="eastAsia"/>
          <w:b/>
          <w:bCs/>
          <w:color w:val="auto"/>
          <w:sz w:val="32"/>
          <w:szCs w:val="21"/>
        </w:rPr>
        <w:t>正本/副本</w:t>
      </w:r>
    </w:p>
    <w:p w14:paraId="3412F8EA">
      <w:pPr>
        <w:rPr>
          <w:color w:val="auto"/>
        </w:rPr>
      </w:pPr>
    </w:p>
    <w:p w14:paraId="56E4053E">
      <w:pPr>
        <w:rPr>
          <w:rFonts w:ascii="宋体"/>
          <w:color w:val="auto"/>
          <w:sz w:val="20"/>
        </w:rPr>
      </w:pPr>
    </w:p>
    <w:p w14:paraId="04AA0C5F">
      <w:pPr>
        <w:jc w:val="center"/>
        <w:outlineLvl w:val="1"/>
        <w:rPr>
          <w:rFonts w:ascii="宋体"/>
          <w:b/>
          <w:color w:val="auto"/>
          <w:sz w:val="44"/>
          <w:szCs w:val="44"/>
        </w:rPr>
      </w:pPr>
      <w:bookmarkStart w:id="179" w:name="_Toc469495746"/>
      <w:bookmarkStart w:id="180" w:name="_Toc26668"/>
      <w:r>
        <w:rPr>
          <w:rFonts w:hint="eastAsia" w:ascii="宋体"/>
          <w:b/>
          <w:color w:val="auto"/>
          <w:sz w:val="44"/>
          <w:szCs w:val="44"/>
        </w:rPr>
        <w:t>商务标</w:t>
      </w:r>
      <w:bookmarkEnd w:id="179"/>
      <w:bookmarkEnd w:id="180"/>
    </w:p>
    <w:p w14:paraId="0AA93AC2">
      <w:pPr>
        <w:jc w:val="center"/>
        <w:rPr>
          <w:rFonts w:ascii="宋体"/>
          <w:color w:val="auto"/>
          <w:sz w:val="36"/>
          <w:szCs w:val="36"/>
        </w:rPr>
      </w:pPr>
      <w:r>
        <w:rPr>
          <w:rFonts w:hint="eastAsia" w:ascii="宋体"/>
          <w:color w:val="auto"/>
          <w:sz w:val="44"/>
          <w:szCs w:val="44"/>
        </w:rPr>
        <w:t>（</w:t>
      </w:r>
      <w:r>
        <w:rPr>
          <w:rFonts w:hint="eastAsia" w:ascii="宋体"/>
          <w:color w:val="auto"/>
          <w:sz w:val="36"/>
          <w:szCs w:val="36"/>
        </w:rPr>
        <w:t>投标文件三）</w:t>
      </w:r>
    </w:p>
    <w:p w14:paraId="193FD854">
      <w:pPr>
        <w:jc w:val="center"/>
        <w:rPr>
          <w:rFonts w:ascii="宋体"/>
          <w:color w:val="auto"/>
          <w:sz w:val="36"/>
          <w:szCs w:val="36"/>
        </w:rPr>
      </w:pPr>
    </w:p>
    <w:p w14:paraId="415ADCAB">
      <w:pPr>
        <w:jc w:val="center"/>
        <w:rPr>
          <w:rFonts w:ascii="宋体"/>
          <w:color w:val="auto"/>
          <w:sz w:val="32"/>
          <w:szCs w:val="32"/>
        </w:rPr>
      </w:pPr>
      <w:r>
        <w:rPr>
          <w:rFonts w:hint="eastAsia" w:ascii="宋体"/>
          <w:color w:val="auto"/>
          <w:sz w:val="32"/>
          <w:szCs w:val="32"/>
          <w:u w:val="single"/>
        </w:rPr>
        <w:t xml:space="preserve">             </w:t>
      </w:r>
      <w:r>
        <w:rPr>
          <w:rFonts w:hint="eastAsia" w:ascii="宋体"/>
          <w:color w:val="auto"/>
          <w:sz w:val="32"/>
          <w:szCs w:val="32"/>
        </w:rPr>
        <w:t>项目名称</w:t>
      </w:r>
      <w:r>
        <w:rPr>
          <w:rFonts w:hint="eastAsia" w:ascii="宋体" w:hAnsi="宋体"/>
          <w:color w:val="auto"/>
          <w:sz w:val="32"/>
          <w:szCs w:val="32"/>
        </w:rPr>
        <w:t xml:space="preserve"> </w:t>
      </w:r>
    </w:p>
    <w:p w14:paraId="55D050E7">
      <w:pPr>
        <w:ind w:firstLine="3360" w:firstLineChars="1200"/>
        <w:rPr>
          <w:rFonts w:ascii="宋体"/>
          <w:color w:val="auto"/>
          <w:sz w:val="44"/>
          <w:szCs w:val="44"/>
        </w:rPr>
      </w:pPr>
      <w:r>
        <w:rPr>
          <w:rFonts w:hint="eastAsia" w:ascii="宋体"/>
          <w:color w:val="auto"/>
          <w:sz w:val="28"/>
          <w:szCs w:val="28"/>
        </w:rPr>
        <w:t>项目编号</w:t>
      </w:r>
      <w:r>
        <w:rPr>
          <w:rFonts w:hint="eastAsia" w:ascii="宋体"/>
          <w:color w:val="auto"/>
          <w:sz w:val="28"/>
          <w:szCs w:val="28"/>
          <w:u w:val="single"/>
        </w:rPr>
        <w:t xml:space="preserve">      </w:t>
      </w:r>
    </w:p>
    <w:p w14:paraId="33BCA461">
      <w:pPr>
        <w:rPr>
          <w:rFonts w:ascii="宋体"/>
          <w:color w:val="auto"/>
          <w:sz w:val="28"/>
          <w:szCs w:val="28"/>
        </w:rPr>
      </w:pPr>
    </w:p>
    <w:p w14:paraId="66FAFDBE">
      <w:pPr>
        <w:rPr>
          <w:rFonts w:ascii="宋体"/>
          <w:color w:val="auto"/>
          <w:sz w:val="28"/>
          <w:szCs w:val="28"/>
        </w:rPr>
      </w:pPr>
    </w:p>
    <w:p w14:paraId="45E5606D">
      <w:pPr>
        <w:rPr>
          <w:rFonts w:ascii="宋体"/>
          <w:color w:val="auto"/>
          <w:sz w:val="28"/>
          <w:szCs w:val="28"/>
        </w:rPr>
      </w:pPr>
    </w:p>
    <w:p w14:paraId="0BB11FD9">
      <w:pPr>
        <w:rPr>
          <w:rFonts w:ascii="宋体"/>
          <w:color w:val="auto"/>
          <w:sz w:val="28"/>
          <w:szCs w:val="28"/>
        </w:rPr>
      </w:pPr>
    </w:p>
    <w:p w14:paraId="251F910A">
      <w:pPr>
        <w:rPr>
          <w:rFonts w:ascii="宋体"/>
          <w:color w:val="auto"/>
          <w:sz w:val="28"/>
          <w:szCs w:val="28"/>
        </w:rPr>
      </w:pPr>
    </w:p>
    <w:p w14:paraId="470BF1DE">
      <w:pPr>
        <w:rPr>
          <w:rFonts w:ascii="宋体"/>
          <w:color w:val="auto"/>
          <w:sz w:val="28"/>
          <w:szCs w:val="28"/>
        </w:rPr>
      </w:pPr>
    </w:p>
    <w:p w14:paraId="304AA532">
      <w:pPr>
        <w:rPr>
          <w:rFonts w:ascii="宋体"/>
          <w:color w:val="auto"/>
          <w:sz w:val="28"/>
          <w:szCs w:val="28"/>
        </w:rPr>
      </w:pPr>
    </w:p>
    <w:p w14:paraId="3AB036F2">
      <w:pPr>
        <w:pStyle w:val="10"/>
        <w:rPr>
          <w:color w:val="auto"/>
        </w:rPr>
      </w:pPr>
    </w:p>
    <w:p w14:paraId="1538BC35">
      <w:pPr>
        <w:rPr>
          <w:rFonts w:ascii="宋体"/>
          <w:color w:val="auto"/>
          <w:sz w:val="28"/>
          <w:szCs w:val="28"/>
        </w:rPr>
      </w:pPr>
    </w:p>
    <w:p w14:paraId="3C98EC02">
      <w:pPr>
        <w:jc w:val="center"/>
        <w:rPr>
          <w:rFonts w:ascii="宋体"/>
          <w:color w:val="auto"/>
          <w:sz w:val="28"/>
          <w:szCs w:val="28"/>
          <w:u w:val="single"/>
        </w:rPr>
      </w:pPr>
      <w:r>
        <w:rPr>
          <w:rFonts w:hint="eastAsia" w:ascii="宋体"/>
          <w:color w:val="auto"/>
          <w:sz w:val="28"/>
          <w:szCs w:val="28"/>
        </w:rPr>
        <w:t>投标供应商：</w:t>
      </w:r>
      <w:r>
        <w:rPr>
          <w:rFonts w:hint="eastAsia" w:ascii="宋体"/>
          <w:color w:val="auto"/>
          <w:sz w:val="28"/>
          <w:szCs w:val="28"/>
          <w:u w:val="single"/>
        </w:rPr>
        <w:t xml:space="preserve">                                </w:t>
      </w:r>
      <w:r>
        <w:rPr>
          <w:rFonts w:hint="eastAsia" w:ascii="宋体"/>
          <w:color w:val="auto"/>
          <w:sz w:val="28"/>
          <w:szCs w:val="28"/>
        </w:rPr>
        <w:t>（盖章）</w:t>
      </w:r>
    </w:p>
    <w:p w14:paraId="51A2EFC1">
      <w:pPr>
        <w:jc w:val="center"/>
        <w:rPr>
          <w:rFonts w:ascii="宋体"/>
          <w:color w:val="auto"/>
          <w:sz w:val="28"/>
          <w:szCs w:val="28"/>
        </w:rPr>
      </w:pPr>
      <w:r>
        <w:rPr>
          <w:rFonts w:hint="eastAsia" w:ascii="宋体"/>
          <w:color w:val="auto"/>
          <w:sz w:val="28"/>
          <w:szCs w:val="28"/>
        </w:rPr>
        <w:t>法定代表人：</w:t>
      </w:r>
      <w:r>
        <w:rPr>
          <w:rFonts w:hint="eastAsia" w:ascii="宋体"/>
          <w:color w:val="auto"/>
          <w:sz w:val="28"/>
          <w:szCs w:val="28"/>
          <w:u w:val="single"/>
        </w:rPr>
        <w:t xml:space="preserve">                   </w:t>
      </w:r>
      <w:r>
        <w:rPr>
          <w:rFonts w:hint="eastAsia" w:ascii="宋体"/>
          <w:color w:val="auto"/>
          <w:sz w:val="28"/>
          <w:szCs w:val="28"/>
        </w:rPr>
        <w:t>（签字或盖章）</w:t>
      </w:r>
    </w:p>
    <w:p w14:paraId="72D48F95">
      <w:pPr>
        <w:jc w:val="center"/>
        <w:rPr>
          <w:rFonts w:ascii="宋体"/>
          <w:color w:val="auto"/>
          <w:sz w:val="28"/>
          <w:szCs w:val="28"/>
        </w:rPr>
      </w:pPr>
      <w:r>
        <w:rPr>
          <w:rFonts w:hint="eastAsia" w:ascii="宋体"/>
          <w:color w:val="auto"/>
          <w:sz w:val="28"/>
          <w:szCs w:val="28"/>
          <w:u w:val="single"/>
        </w:rPr>
        <w:t xml:space="preserve">        </w:t>
      </w:r>
      <w:r>
        <w:rPr>
          <w:rFonts w:hint="eastAsia" w:ascii="宋体"/>
          <w:color w:val="auto"/>
          <w:sz w:val="28"/>
          <w:szCs w:val="28"/>
        </w:rPr>
        <w:t>年</w:t>
      </w:r>
      <w:r>
        <w:rPr>
          <w:rFonts w:hint="eastAsia" w:ascii="宋体"/>
          <w:color w:val="auto"/>
          <w:sz w:val="28"/>
          <w:szCs w:val="28"/>
          <w:u w:val="single"/>
        </w:rPr>
        <w:t xml:space="preserve">        </w:t>
      </w:r>
      <w:r>
        <w:rPr>
          <w:rFonts w:hint="eastAsia" w:ascii="宋体"/>
          <w:color w:val="auto"/>
          <w:sz w:val="28"/>
          <w:szCs w:val="28"/>
        </w:rPr>
        <w:t>月</w:t>
      </w:r>
      <w:r>
        <w:rPr>
          <w:rFonts w:hint="eastAsia" w:ascii="宋体"/>
          <w:color w:val="auto"/>
          <w:sz w:val="28"/>
          <w:szCs w:val="28"/>
          <w:u w:val="single"/>
        </w:rPr>
        <w:t xml:space="preserve">        </w:t>
      </w:r>
      <w:r>
        <w:rPr>
          <w:rFonts w:hint="eastAsia" w:ascii="宋体"/>
          <w:color w:val="auto"/>
          <w:sz w:val="28"/>
          <w:szCs w:val="28"/>
        </w:rPr>
        <w:t>日</w:t>
      </w:r>
    </w:p>
    <w:p w14:paraId="5F954A7A">
      <w:pPr>
        <w:pStyle w:val="2"/>
        <w:ind w:firstLine="562"/>
        <w:rPr>
          <w:rFonts w:hAnsi="宋体" w:cs="宋体"/>
          <w:b/>
          <w:bCs/>
          <w:color w:val="auto"/>
          <w:szCs w:val="28"/>
        </w:rPr>
      </w:pPr>
    </w:p>
    <w:p w14:paraId="7D571431">
      <w:pPr>
        <w:rPr>
          <w:rFonts w:hAnsi="宋体" w:cs="宋体"/>
          <w:b/>
          <w:bCs/>
          <w:color w:val="auto"/>
          <w:szCs w:val="28"/>
        </w:rPr>
      </w:pPr>
    </w:p>
    <w:p w14:paraId="10AE8EE5">
      <w:pPr>
        <w:spacing w:before="162" w:beforeLines="50" w:after="162" w:afterLines="50"/>
        <w:jc w:val="center"/>
        <w:rPr>
          <w:rFonts w:ascii="宋体"/>
          <w:b/>
          <w:bCs/>
          <w:color w:val="auto"/>
          <w:sz w:val="32"/>
          <w:szCs w:val="32"/>
        </w:rPr>
      </w:pPr>
    </w:p>
    <w:p w14:paraId="13AC9AAC">
      <w:pPr>
        <w:spacing w:before="162" w:beforeLines="50" w:after="162" w:afterLines="50"/>
        <w:jc w:val="center"/>
        <w:rPr>
          <w:rFonts w:ascii="宋体"/>
          <w:b/>
          <w:bCs/>
          <w:color w:val="auto"/>
          <w:sz w:val="32"/>
          <w:szCs w:val="32"/>
        </w:rPr>
      </w:pPr>
      <w:r>
        <w:rPr>
          <w:rFonts w:hint="eastAsia" w:ascii="宋体"/>
          <w:b/>
          <w:bCs/>
          <w:color w:val="auto"/>
          <w:sz w:val="32"/>
          <w:szCs w:val="32"/>
        </w:rPr>
        <w:t>目  录</w:t>
      </w:r>
    </w:p>
    <w:p w14:paraId="5FB663CB">
      <w:pPr>
        <w:spacing w:line="440" w:lineRule="exact"/>
        <w:ind w:firstLine="420" w:firstLineChars="200"/>
        <w:rPr>
          <w:rFonts w:ascii="宋体" w:hAnsi="宋体" w:cs="宋体"/>
          <w:bCs/>
          <w:color w:val="auto"/>
          <w:szCs w:val="21"/>
        </w:rPr>
      </w:pPr>
      <w:r>
        <w:rPr>
          <w:rFonts w:hint="eastAsia" w:ascii="宋体" w:hAnsi="宋体" w:cs="宋体"/>
          <w:bCs/>
          <w:color w:val="auto"/>
          <w:szCs w:val="21"/>
        </w:rPr>
        <w:t>（1）开标一览表（格式见附件）；</w:t>
      </w:r>
    </w:p>
    <w:p w14:paraId="731F3C22">
      <w:pPr>
        <w:spacing w:line="440" w:lineRule="exact"/>
        <w:ind w:firstLine="420" w:firstLineChars="200"/>
        <w:rPr>
          <w:rFonts w:ascii="宋体" w:hAnsi="宋体" w:cs="宋体"/>
          <w:bCs/>
          <w:color w:val="auto"/>
          <w:szCs w:val="21"/>
        </w:rPr>
      </w:pPr>
      <w:r>
        <w:rPr>
          <w:rFonts w:hint="eastAsia" w:ascii="宋体" w:hAnsi="宋体" w:cs="宋体"/>
          <w:bCs/>
          <w:color w:val="auto"/>
          <w:szCs w:val="21"/>
        </w:rPr>
        <w:t>（2）投标函（格式见附件）；</w:t>
      </w:r>
    </w:p>
    <w:p w14:paraId="5C3B137A">
      <w:pPr>
        <w:spacing w:line="440" w:lineRule="exact"/>
        <w:ind w:firstLine="420" w:firstLineChars="200"/>
        <w:rPr>
          <w:rFonts w:ascii="宋体" w:hAnsi="宋体" w:cs="宋体"/>
          <w:bCs/>
          <w:color w:val="auto"/>
          <w:szCs w:val="21"/>
        </w:rPr>
      </w:pPr>
      <w:r>
        <w:rPr>
          <w:rFonts w:hint="eastAsia" w:ascii="宋体" w:hAnsi="宋体" w:cs="宋体"/>
          <w:bCs/>
          <w:color w:val="auto"/>
          <w:szCs w:val="21"/>
        </w:rPr>
        <w:t>（3）分项报价表（格式见附件）；</w:t>
      </w:r>
    </w:p>
    <w:p w14:paraId="1052D8F1">
      <w:pPr>
        <w:spacing w:line="440" w:lineRule="exact"/>
        <w:ind w:firstLine="420" w:firstLineChars="200"/>
        <w:jc w:val="left"/>
        <w:rPr>
          <w:rFonts w:ascii="宋体" w:hAnsi="宋体" w:cs="宋体"/>
          <w:bCs/>
          <w:color w:val="auto"/>
          <w:szCs w:val="21"/>
        </w:rPr>
      </w:pPr>
      <w:r>
        <w:rPr>
          <w:rFonts w:hint="eastAsia" w:ascii="宋体" w:hAnsi="宋体" w:cs="宋体"/>
          <w:bCs/>
          <w:color w:val="auto"/>
          <w:szCs w:val="21"/>
        </w:rPr>
        <w:t>（4）商务标中要求提供的相关资料和商务标评分细则中需要提供的相关资料；</w:t>
      </w:r>
    </w:p>
    <w:p w14:paraId="5559614D">
      <w:pPr>
        <w:spacing w:line="440" w:lineRule="exact"/>
        <w:ind w:firstLine="422" w:firstLineChars="200"/>
        <w:rPr>
          <w:rFonts w:ascii="宋体" w:hAnsi="宋体" w:cs="宋体"/>
          <w:b/>
          <w:color w:val="auto"/>
          <w:szCs w:val="21"/>
        </w:rPr>
      </w:pPr>
      <w:r>
        <w:rPr>
          <w:rFonts w:hint="eastAsia" w:ascii="宋体" w:hAnsi="宋体" w:cs="宋体"/>
          <w:b/>
          <w:color w:val="auto"/>
          <w:szCs w:val="21"/>
        </w:rPr>
        <w:t>以上材料须按顺序装订，须加盖供应商公章。供应商所提交的商务标文件的完整与否，直接影响供应商的评审。</w:t>
      </w:r>
    </w:p>
    <w:p w14:paraId="60F6B950">
      <w:pPr>
        <w:rPr>
          <w:color w:val="auto"/>
        </w:rPr>
      </w:pPr>
    </w:p>
    <w:p w14:paraId="743012F1">
      <w:pPr>
        <w:pStyle w:val="2"/>
        <w:ind w:firstLine="560"/>
        <w:rPr>
          <w:color w:val="auto"/>
        </w:rPr>
      </w:pPr>
    </w:p>
    <w:p w14:paraId="7353A26E">
      <w:pPr>
        <w:rPr>
          <w:color w:val="auto"/>
        </w:rPr>
      </w:pPr>
    </w:p>
    <w:p w14:paraId="6A8B51F7">
      <w:pPr>
        <w:pStyle w:val="2"/>
        <w:ind w:firstLine="560"/>
        <w:rPr>
          <w:color w:val="auto"/>
        </w:rPr>
      </w:pPr>
    </w:p>
    <w:p w14:paraId="7DD4623E">
      <w:pPr>
        <w:rPr>
          <w:color w:val="auto"/>
        </w:rPr>
      </w:pPr>
    </w:p>
    <w:p w14:paraId="57C9EBD8">
      <w:pPr>
        <w:pStyle w:val="5"/>
        <w:rPr>
          <w:color w:val="auto"/>
        </w:rPr>
      </w:pPr>
    </w:p>
    <w:p w14:paraId="7869991A">
      <w:pPr>
        <w:rPr>
          <w:color w:val="auto"/>
        </w:rPr>
      </w:pPr>
    </w:p>
    <w:p w14:paraId="06238045">
      <w:pPr>
        <w:pStyle w:val="5"/>
        <w:rPr>
          <w:color w:val="auto"/>
        </w:rPr>
      </w:pPr>
    </w:p>
    <w:p w14:paraId="1AFC9A6E">
      <w:pPr>
        <w:rPr>
          <w:color w:val="auto"/>
        </w:rPr>
      </w:pPr>
    </w:p>
    <w:p w14:paraId="67BD2CC0">
      <w:pPr>
        <w:pStyle w:val="5"/>
        <w:rPr>
          <w:color w:val="auto"/>
        </w:rPr>
      </w:pPr>
    </w:p>
    <w:p w14:paraId="5F6AA3D4">
      <w:pPr>
        <w:rPr>
          <w:color w:val="auto"/>
        </w:rPr>
      </w:pPr>
    </w:p>
    <w:p w14:paraId="191BF34E">
      <w:pPr>
        <w:pStyle w:val="5"/>
        <w:rPr>
          <w:color w:val="auto"/>
        </w:rPr>
      </w:pPr>
    </w:p>
    <w:p w14:paraId="6051B167">
      <w:pPr>
        <w:rPr>
          <w:color w:val="auto"/>
        </w:rPr>
      </w:pPr>
    </w:p>
    <w:p w14:paraId="390FB3DB">
      <w:pPr>
        <w:rPr>
          <w:color w:val="auto"/>
        </w:rPr>
      </w:pPr>
    </w:p>
    <w:p w14:paraId="2A73A091">
      <w:pPr>
        <w:pStyle w:val="2"/>
        <w:ind w:firstLine="560"/>
        <w:rPr>
          <w:color w:val="auto"/>
        </w:rPr>
      </w:pPr>
    </w:p>
    <w:p w14:paraId="30E3A382">
      <w:pPr>
        <w:pStyle w:val="2"/>
        <w:ind w:firstLine="560"/>
        <w:rPr>
          <w:color w:val="auto"/>
        </w:rPr>
      </w:pPr>
    </w:p>
    <w:p w14:paraId="28047AFC">
      <w:pPr>
        <w:pStyle w:val="2"/>
        <w:ind w:firstLine="560"/>
        <w:rPr>
          <w:color w:val="auto"/>
        </w:rPr>
      </w:pPr>
    </w:p>
    <w:p w14:paraId="4EEED755">
      <w:pPr>
        <w:pStyle w:val="21"/>
        <w:ind w:left="420" w:hanging="420"/>
        <w:rPr>
          <w:color w:val="auto"/>
        </w:rPr>
      </w:pPr>
    </w:p>
    <w:p w14:paraId="3BC7C427">
      <w:pPr>
        <w:pageBreakBefore/>
        <w:widowControl/>
        <w:spacing w:line="360" w:lineRule="exact"/>
        <w:jc w:val="center"/>
        <w:textAlignment w:val="baseline"/>
        <w:rPr>
          <w:rFonts w:ascii="宋体"/>
          <w:b/>
          <w:color w:val="auto"/>
          <w:kern w:val="0"/>
          <w:sz w:val="32"/>
          <w:szCs w:val="32"/>
          <w:u w:color="000000"/>
        </w:rPr>
      </w:pPr>
      <w:r>
        <w:rPr>
          <w:rFonts w:hint="eastAsia" w:ascii="宋体"/>
          <w:b/>
          <w:color w:val="auto"/>
          <w:kern w:val="0"/>
          <w:sz w:val="32"/>
          <w:szCs w:val="32"/>
          <w:u w:color="000000"/>
        </w:rPr>
        <w:t>开标一览表</w:t>
      </w:r>
    </w:p>
    <w:p w14:paraId="79BCD1B3">
      <w:pPr>
        <w:snapToGrid w:val="0"/>
        <w:spacing w:line="460" w:lineRule="exact"/>
        <w:textAlignment w:val="baseline"/>
        <w:rPr>
          <w:rFonts w:ascii="宋体"/>
          <w:color w:val="auto"/>
          <w:kern w:val="0"/>
          <w:sz w:val="24"/>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86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5BC5AF72">
            <w:pPr>
              <w:widowControl/>
              <w:spacing w:line="460" w:lineRule="exact"/>
              <w:jc w:val="center"/>
              <w:textAlignment w:val="baseline"/>
              <w:rPr>
                <w:rFonts w:ascii="宋体" w:hAnsi="宋体" w:cs="宋体"/>
                <w:color w:val="auto"/>
                <w:kern w:val="0"/>
                <w:sz w:val="24"/>
                <w:u w:color="000000"/>
              </w:rPr>
            </w:pPr>
            <w:r>
              <w:rPr>
                <w:rFonts w:hint="eastAsia" w:ascii="宋体" w:hAnsi="宋体" w:cs="宋体"/>
                <w:color w:val="auto"/>
                <w:kern w:val="0"/>
                <w:sz w:val="24"/>
                <w:u w:color="000000"/>
              </w:rPr>
              <w:t>项目名称</w:t>
            </w:r>
          </w:p>
        </w:tc>
        <w:tc>
          <w:tcPr>
            <w:tcW w:w="7836" w:type="dxa"/>
            <w:vAlign w:val="center"/>
          </w:tcPr>
          <w:p w14:paraId="49E88626">
            <w:pPr>
              <w:widowControl/>
              <w:spacing w:line="360" w:lineRule="auto"/>
              <w:jc w:val="center"/>
              <w:textAlignment w:val="baseline"/>
              <w:rPr>
                <w:rFonts w:ascii="宋体" w:hAnsi="宋体" w:cs="宋体"/>
                <w:color w:val="auto"/>
                <w:kern w:val="0"/>
                <w:sz w:val="24"/>
                <w:u w:color="000000"/>
              </w:rPr>
            </w:pPr>
            <w:r>
              <w:rPr>
                <w:rFonts w:hint="eastAsia" w:ascii="宋体" w:hAnsi="宋体" w:cs="宋体"/>
                <w:color w:val="auto"/>
                <w:kern w:val="0"/>
                <w:sz w:val="24"/>
                <w:u w:color="000000"/>
              </w:rPr>
              <w:t>滁州学院2025年地信学院工作站等科研设备一批采购</w:t>
            </w:r>
          </w:p>
        </w:tc>
      </w:tr>
      <w:tr w14:paraId="5CDD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5F595139">
            <w:pPr>
              <w:widowControl/>
              <w:spacing w:line="460" w:lineRule="exact"/>
              <w:jc w:val="center"/>
              <w:textAlignment w:val="baseline"/>
              <w:rPr>
                <w:rFonts w:ascii="宋体" w:hAnsi="宋体" w:cs="宋体"/>
                <w:color w:val="auto"/>
                <w:kern w:val="0"/>
                <w:sz w:val="24"/>
                <w:u w:color="000000"/>
              </w:rPr>
            </w:pPr>
            <w:r>
              <w:rPr>
                <w:rFonts w:hint="eastAsia" w:ascii="宋体" w:hAnsi="宋体" w:cs="宋体"/>
                <w:color w:val="auto"/>
                <w:kern w:val="0"/>
                <w:sz w:val="24"/>
                <w:u w:color="000000"/>
              </w:rPr>
              <w:t>项目编号</w:t>
            </w:r>
          </w:p>
        </w:tc>
        <w:tc>
          <w:tcPr>
            <w:tcW w:w="7836" w:type="dxa"/>
            <w:vAlign w:val="center"/>
          </w:tcPr>
          <w:p w14:paraId="008DD97E">
            <w:pPr>
              <w:widowControl/>
              <w:spacing w:line="357" w:lineRule="atLeast"/>
              <w:jc w:val="center"/>
              <w:textAlignment w:val="baseline"/>
              <w:rPr>
                <w:rFonts w:ascii="宋体" w:hAnsi="宋体" w:cs="宋体"/>
                <w:color w:val="auto"/>
                <w:kern w:val="0"/>
                <w:sz w:val="24"/>
                <w:u w:color="000000"/>
              </w:rPr>
            </w:pPr>
            <w:r>
              <w:rPr>
                <w:rFonts w:hint="eastAsia" w:ascii="宋体" w:hAnsi="宋体" w:cs="宋体"/>
                <w:color w:val="auto"/>
                <w:kern w:val="0"/>
                <w:sz w:val="24"/>
                <w:u w:color="000000"/>
              </w:rPr>
              <w:t>2025CG-014</w:t>
            </w:r>
          </w:p>
        </w:tc>
      </w:tr>
      <w:tr w14:paraId="7B3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357E4835">
            <w:pPr>
              <w:widowControl/>
              <w:spacing w:line="460" w:lineRule="exact"/>
              <w:jc w:val="center"/>
              <w:textAlignment w:val="baseline"/>
              <w:rPr>
                <w:rFonts w:ascii="宋体" w:hAnsi="宋体" w:cs="宋体"/>
                <w:color w:val="auto"/>
                <w:kern w:val="0"/>
                <w:sz w:val="24"/>
                <w:u w:color="000000"/>
              </w:rPr>
            </w:pPr>
            <w:r>
              <w:rPr>
                <w:rFonts w:hint="eastAsia" w:ascii="宋体" w:hAnsi="宋体" w:cs="宋体"/>
                <w:color w:val="auto"/>
                <w:kern w:val="0"/>
                <w:sz w:val="24"/>
                <w:u w:color="000000"/>
              </w:rPr>
              <w:t>投标供应商名称</w:t>
            </w:r>
          </w:p>
        </w:tc>
        <w:tc>
          <w:tcPr>
            <w:tcW w:w="7836" w:type="dxa"/>
          </w:tcPr>
          <w:p w14:paraId="48A4F44B">
            <w:pPr>
              <w:spacing w:line="460" w:lineRule="exact"/>
              <w:ind w:left="86" w:leftChars="41"/>
              <w:jc w:val="center"/>
              <w:rPr>
                <w:rFonts w:ascii="宋体" w:hAnsi="宋体" w:cs="宋体"/>
                <w:color w:val="auto"/>
                <w:sz w:val="24"/>
                <w:u w:color="000000"/>
              </w:rPr>
            </w:pPr>
          </w:p>
        </w:tc>
      </w:tr>
      <w:tr w14:paraId="521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621EC0F7">
            <w:pPr>
              <w:widowControl/>
              <w:spacing w:line="360" w:lineRule="auto"/>
              <w:jc w:val="center"/>
              <w:textAlignment w:val="baseline"/>
              <w:rPr>
                <w:rFonts w:ascii="宋体" w:hAnsi="宋体" w:cs="宋体"/>
                <w:color w:val="auto"/>
                <w:kern w:val="0"/>
                <w:sz w:val="24"/>
                <w:u w:color="000000"/>
              </w:rPr>
            </w:pPr>
            <w:r>
              <w:rPr>
                <w:rFonts w:hint="eastAsia" w:ascii="宋体" w:hAnsi="宋体" w:cs="宋体"/>
                <w:color w:val="auto"/>
                <w:kern w:val="0"/>
                <w:sz w:val="24"/>
                <w:u w:color="000000"/>
              </w:rPr>
              <w:t>总投标价\供货期限</w:t>
            </w:r>
          </w:p>
        </w:tc>
        <w:tc>
          <w:tcPr>
            <w:tcW w:w="7836" w:type="dxa"/>
            <w:vAlign w:val="center"/>
          </w:tcPr>
          <w:p w14:paraId="50DDBE63">
            <w:pPr>
              <w:widowControl/>
              <w:spacing w:line="360" w:lineRule="auto"/>
              <w:textAlignment w:val="baseline"/>
              <w:rPr>
                <w:rFonts w:ascii="宋体" w:hAnsi="宋体" w:cs="宋体"/>
                <w:color w:val="auto"/>
                <w:kern w:val="0"/>
                <w:sz w:val="24"/>
              </w:rPr>
            </w:pPr>
            <w:r>
              <w:rPr>
                <w:rFonts w:hint="eastAsia" w:ascii="宋体" w:hAnsi="宋体" w:cs="宋体"/>
                <w:color w:val="auto"/>
                <w:kern w:val="0"/>
                <w:sz w:val="24"/>
                <w:u w:color="000000"/>
              </w:rPr>
              <w:t>总投标价 （大写）：</w:t>
            </w:r>
            <w:r>
              <w:rPr>
                <w:rFonts w:hint="eastAsia" w:ascii="宋体" w:hAnsi="宋体" w:cs="宋体"/>
                <w:color w:val="auto"/>
                <w:kern w:val="0"/>
                <w:sz w:val="24"/>
                <w:u w:val="single" w:color="000000"/>
              </w:rPr>
              <w:t xml:space="preserve">                     </w:t>
            </w:r>
            <w:r>
              <w:rPr>
                <w:rFonts w:hint="eastAsia" w:ascii="宋体" w:hAnsi="宋体" w:cs="宋体"/>
                <w:color w:val="auto"/>
                <w:kern w:val="0"/>
                <w:sz w:val="24"/>
              </w:rPr>
              <w:t xml:space="preserve">元 </w:t>
            </w:r>
          </w:p>
          <w:p w14:paraId="65DDC310">
            <w:pPr>
              <w:widowControl/>
              <w:spacing w:line="360" w:lineRule="auto"/>
              <w:ind w:firstLine="1080" w:firstLineChars="450"/>
              <w:textAlignment w:val="baseline"/>
              <w:rPr>
                <w:rFonts w:ascii="宋体" w:hAnsi="宋体" w:cs="宋体"/>
                <w:color w:val="auto"/>
                <w:kern w:val="0"/>
                <w:sz w:val="24"/>
              </w:rPr>
            </w:pPr>
            <w:r>
              <w:rPr>
                <w:rFonts w:hint="eastAsia" w:ascii="宋体" w:hAnsi="宋体" w:cs="宋体"/>
                <w:color w:val="auto"/>
                <w:kern w:val="0"/>
                <w:sz w:val="24"/>
                <w:u w:color="000000"/>
              </w:rPr>
              <w:t xml:space="preserve"> （小写） ：</w:t>
            </w:r>
            <w:r>
              <w:rPr>
                <w:rFonts w:hint="eastAsia" w:ascii="宋体" w:hAnsi="宋体" w:cs="宋体"/>
                <w:color w:val="auto"/>
                <w:kern w:val="0"/>
                <w:sz w:val="24"/>
                <w:u w:val="single" w:color="000000"/>
              </w:rPr>
              <w:t xml:space="preserve">                    </w:t>
            </w:r>
            <w:r>
              <w:rPr>
                <w:rFonts w:hint="eastAsia" w:ascii="宋体" w:hAnsi="宋体" w:cs="宋体"/>
                <w:color w:val="auto"/>
                <w:kern w:val="0"/>
                <w:sz w:val="24"/>
              </w:rPr>
              <w:t xml:space="preserve">元 </w:t>
            </w:r>
          </w:p>
          <w:p w14:paraId="07913A9F">
            <w:pPr>
              <w:widowControl/>
              <w:spacing w:line="360" w:lineRule="auto"/>
              <w:textAlignment w:val="baseline"/>
              <w:rPr>
                <w:rFonts w:ascii="宋体" w:hAnsi="宋体" w:cs="宋体"/>
                <w:color w:val="auto"/>
                <w:kern w:val="0"/>
                <w:sz w:val="24"/>
                <w:u w:color="000000"/>
              </w:rPr>
            </w:pPr>
          </w:p>
          <w:p w14:paraId="69829843">
            <w:pPr>
              <w:widowControl/>
              <w:spacing w:line="360" w:lineRule="auto"/>
              <w:textAlignment w:val="baseline"/>
              <w:rPr>
                <w:rFonts w:ascii="宋体" w:hAnsi="宋体" w:cs="宋体"/>
                <w:color w:val="auto"/>
                <w:kern w:val="0"/>
                <w:sz w:val="24"/>
                <w:u w:color="000000"/>
              </w:rPr>
            </w:pPr>
            <w:r>
              <w:rPr>
                <w:rFonts w:hint="eastAsia" w:ascii="宋体" w:hAnsi="宋体" w:cs="宋体"/>
                <w:color w:val="auto"/>
                <w:kern w:val="0"/>
                <w:sz w:val="24"/>
                <w:u w:color="000000"/>
              </w:rPr>
              <w:t>供货期限：         。</w:t>
            </w:r>
          </w:p>
        </w:tc>
      </w:tr>
    </w:tbl>
    <w:p w14:paraId="04708632">
      <w:pPr>
        <w:snapToGrid w:val="0"/>
        <w:spacing w:line="460" w:lineRule="exact"/>
        <w:ind w:left="2940" w:leftChars="1400" w:firstLine="723" w:firstLineChars="300"/>
        <w:textAlignment w:val="baseline"/>
        <w:rPr>
          <w:rFonts w:ascii="宋体"/>
          <w:b/>
          <w:color w:val="auto"/>
          <w:kern w:val="0"/>
          <w:sz w:val="24"/>
          <w:u w:color="000000"/>
        </w:rPr>
      </w:pPr>
    </w:p>
    <w:p w14:paraId="6BD8CF27">
      <w:pPr>
        <w:snapToGrid w:val="0"/>
        <w:spacing w:line="460" w:lineRule="exact"/>
        <w:ind w:left="2940" w:leftChars="1400" w:firstLine="723" w:firstLineChars="300"/>
        <w:textAlignment w:val="baseline"/>
        <w:rPr>
          <w:rFonts w:ascii="宋体"/>
          <w:b/>
          <w:color w:val="auto"/>
          <w:kern w:val="0"/>
          <w:sz w:val="24"/>
          <w:u w:color="000000"/>
        </w:rPr>
      </w:pPr>
    </w:p>
    <w:p w14:paraId="779004B3">
      <w:pPr>
        <w:snapToGrid w:val="0"/>
        <w:spacing w:line="460" w:lineRule="exact"/>
        <w:ind w:left="2940" w:leftChars="1400" w:firstLine="723" w:firstLineChars="300"/>
        <w:textAlignment w:val="baseline"/>
        <w:rPr>
          <w:rFonts w:ascii="宋体"/>
          <w:b/>
          <w:color w:val="auto"/>
          <w:kern w:val="0"/>
          <w:sz w:val="24"/>
          <w:u w:color="000000"/>
        </w:rPr>
      </w:pPr>
    </w:p>
    <w:p w14:paraId="6B1138D7">
      <w:pPr>
        <w:widowControl/>
        <w:spacing w:line="357" w:lineRule="atLeast"/>
        <w:textAlignment w:val="baseline"/>
        <w:rPr>
          <w:rFonts w:ascii="宋体"/>
          <w:color w:val="auto"/>
          <w:kern w:val="0"/>
          <w:sz w:val="24"/>
          <w:u w:color="000000"/>
        </w:rPr>
      </w:pPr>
      <w:r>
        <w:rPr>
          <w:rFonts w:hint="eastAsia" w:ascii="宋体"/>
          <w:color w:val="auto"/>
          <w:kern w:val="0"/>
          <w:sz w:val="24"/>
          <w:u w:color="000000"/>
        </w:rPr>
        <w:t>法定代表人或委托代理人（签字或盖章）：</w:t>
      </w:r>
    </w:p>
    <w:p w14:paraId="0EBE8D04">
      <w:pPr>
        <w:widowControl/>
        <w:spacing w:line="357" w:lineRule="atLeast"/>
        <w:textAlignment w:val="baseline"/>
        <w:rPr>
          <w:rFonts w:ascii="宋体"/>
          <w:color w:val="auto"/>
          <w:kern w:val="0"/>
          <w:sz w:val="24"/>
          <w:u w:color="000000"/>
        </w:rPr>
      </w:pPr>
      <w:r>
        <w:rPr>
          <w:rFonts w:hint="eastAsia" w:ascii="宋体"/>
          <w:color w:val="auto"/>
          <w:kern w:val="0"/>
          <w:sz w:val="24"/>
          <w:u w:color="000000"/>
        </w:rPr>
        <w:t xml:space="preserve">                    </w:t>
      </w:r>
    </w:p>
    <w:p w14:paraId="3F347E23">
      <w:pPr>
        <w:widowControl/>
        <w:spacing w:line="357" w:lineRule="atLeast"/>
        <w:textAlignment w:val="baseline"/>
        <w:rPr>
          <w:rFonts w:ascii="宋体"/>
          <w:color w:val="auto"/>
          <w:kern w:val="0"/>
          <w:sz w:val="24"/>
          <w:u w:color="000000"/>
        </w:rPr>
      </w:pPr>
      <w:r>
        <w:rPr>
          <w:rFonts w:hint="eastAsia" w:ascii="宋体"/>
          <w:color w:val="auto"/>
          <w:kern w:val="0"/>
          <w:sz w:val="24"/>
          <w:u w:color="000000"/>
        </w:rPr>
        <w:t>投标供应商（盖单位章）：</w:t>
      </w:r>
    </w:p>
    <w:p w14:paraId="5BD7DA95">
      <w:pPr>
        <w:widowControl/>
        <w:spacing w:line="357" w:lineRule="atLeast"/>
        <w:textAlignment w:val="baseline"/>
        <w:rPr>
          <w:rFonts w:ascii="宋体"/>
          <w:color w:val="auto"/>
          <w:kern w:val="0"/>
          <w:sz w:val="24"/>
          <w:u w:color="000000"/>
        </w:rPr>
      </w:pPr>
      <w:r>
        <w:rPr>
          <w:rFonts w:hint="eastAsia" w:ascii="宋体"/>
          <w:color w:val="auto"/>
          <w:kern w:val="0"/>
          <w:sz w:val="24"/>
          <w:u w:color="000000"/>
        </w:rPr>
        <w:t xml:space="preserve">                               </w:t>
      </w:r>
    </w:p>
    <w:p w14:paraId="02E9661E">
      <w:pPr>
        <w:snapToGrid w:val="0"/>
        <w:spacing w:before="324" w:beforeLines="100" w:after="324" w:afterLines="100" w:line="360" w:lineRule="auto"/>
        <w:jc w:val="center"/>
        <w:textAlignment w:val="baseline"/>
        <w:rPr>
          <w:rFonts w:ascii="宋体"/>
          <w:color w:val="auto"/>
          <w:kern w:val="0"/>
          <w:sz w:val="24"/>
          <w:u w:color="000000"/>
        </w:rPr>
      </w:pPr>
      <w:r>
        <w:rPr>
          <w:rFonts w:hint="eastAsia" w:ascii="宋体"/>
          <w:color w:val="auto"/>
          <w:kern w:val="0"/>
          <w:sz w:val="24"/>
          <w:u w:color="000000"/>
        </w:rPr>
        <w:t xml:space="preserve">                                           日  期：    年  月  日 </w:t>
      </w:r>
    </w:p>
    <w:p w14:paraId="4EFF3429">
      <w:pPr>
        <w:rPr>
          <w:color w:val="auto"/>
        </w:rPr>
      </w:pPr>
    </w:p>
    <w:p w14:paraId="2F80E9A1">
      <w:pPr>
        <w:rPr>
          <w:color w:val="auto"/>
        </w:rPr>
      </w:pPr>
    </w:p>
    <w:p w14:paraId="7F8FA312">
      <w:pPr>
        <w:pStyle w:val="10"/>
        <w:rPr>
          <w:color w:val="auto"/>
        </w:rPr>
      </w:pPr>
    </w:p>
    <w:p w14:paraId="446FE4B9">
      <w:pPr>
        <w:pStyle w:val="2"/>
        <w:ind w:firstLine="0" w:firstLineChars="0"/>
        <w:jc w:val="center"/>
        <w:rPr>
          <w:rFonts w:hAnsi="宋体" w:cs="宋体"/>
          <w:color w:val="auto"/>
          <w:sz w:val="24"/>
        </w:rPr>
      </w:pPr>
      <w:r>
        <w:rPr>
          <w:rFonts w:hint="eastAsia"/>
          <w:b/>
          <w:bCs/>
          <w:color w:val="auto"/>
        </w:rPr>
        <w:t>投  标  函</w:t>
      </w:r>
    </w:p>
    <w:p w14:paraId="13A6585D">
      <w:pPr>
        <w:spacing w:line="440" w:lineRule="exact"/>
        <w:rPr>
          <w:rFonts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（采购人）</w:t>
      </w:r>
    </w:p>
    <w:p w14:paraId="6F98A260">
      <w:pPr>
        <w:tabs>
          <w:tab w:val="left" w:pos="0"/>
        </w:tabs>
        <w:spacing w:line="560" w:lineRule="exact"/>
        <w:ind w:firstLine="480" w:firstLineChars="200"/>
        <w:rPr>
          <w:rFonts w:ascii="宋体" w:hAnsi="宋体" w:cs="宋体"/>
          <w:color w:val="auto"/>
          <w:sz w:val="24"/>
        </w:rPr>
      </w:pPr>
      <w:r>
        <w:rPr>
          <w:rFonts w:hint="eastAsia" w:ascii="宋体" w:hAnsi="宋体" w:cs="宋体"/>
          <w:color w:val="auto"/>
          <w:sz w:val="24"/>
        </w:rPr>
        <w:t>1、我公司决定参加贵单位组织的</w:t>
      </w:r>
      <w:r>
        <w:rPr>
          <w:rFonts w:hint="eastAsia" w:ascii="宋体" w:hAnsi="宋体" w:cs="宋体"/>
          <w:color w:val="auto"/>
          <w:sz w:val="24"/>
          <w:u w:val="single"/>
        </w:rPr>
        <w:t>“                     （项目名称）</w:t>
      </w:r>
      <w:r>
        <w:rPr>
          <w:rFonts w:hint="eastAsia" w:ascii="宋体" w:hAnsi="宋体" w:cs="宋体"/>
          <w:color w:val="auto"/>
          <w:sz w:val="24"/>
        </w:rPr>
        <w:t>”的采购。我方授权</w:t>
      </w:r>
      <w:r>
        <w:rPr>
          <w:rFonts w:hint="eastAsia" w:ascii="宋体" w:hAnsi="宋体" w:cs="宋体"/>
          <w:color w:val="auto"/>
          <w:sz w:val="24"/>
          <w:u w:val="single"/>
        </w:rPr>
        <w:t xml:space="preserve">             （姓名和职务）</w:t>
      </w:r>
      <w:r>
        <w:rPr>
          <w:rFonts w:hint="eastAsia" w:ascii="宋体" w:hAnsi="宋体" w:cs="宋体"/>
          <w:color w:val="auto"/>
          <w:sz w:val="24"/>
        </w:rPr>
        <w:t>代表我方</w:t>
      </w:r>
      <w:r>
        <w:rPr>
          <w:rFonts w:hint="eastAsia" w:ascii="宋体" w:hAnsi="宋体" w:cs="宋体"/>
          <w:color w:val="auto"/>
          <w:sz w:val="24"/>
          <w:u w:val="single"/>
        </w:rPr>
        <w:t xml:space="preserve">             （投标供应商的名称）</w:t>
      </w:r>
      <w:r>
        <w:rPr>
          <w:rFonts w:hint="eastAsia" w:ascii="宋体" w:hAnsi="宋体" w:cs="宋体"/>
          <w:color w:val="auto"/>
          <w:sz w:val="24"/>
        </w:rPr>
        <w:t>全权处理本项目投标的有关事宜。</w:t>
      </w:r>
    </w:p>
    <w:p w14:paraId="4D9A3EBA">
      <w:pPr>
        <w:tabs>
          <w:tab w:val="left" w:pos="0"/>
        </w:tabs>
        <w:spacing w:line="560" w:lineRule="exact"/>
        <w:ind w:firstLine="480" w:firstLineChars="200"/>
        <w:rPr>
          <w:rFonts w:ascii="宋体" w:hAnsi="宋体" w:cs="宋体"/>
          <w:color w:val="auto"/>
          <w:sz w:val="24"/>
        </w:rPr>
      </w:pPr>
      <w:r>
        <w:rPr>
          <w:rFonts w:hint="eastAsia" w:ascii="宋体" w:hAnsi="宋体" w:cs="宋体"/>
          <w:color w:val="auto"/>
          <w:sz w:val="24"/>
        </w:rPr>
        <w:t>2、我方愿意按照采购文件规定的各项要求，向采购人提供本项目的货物与服务，总投标价为人民币（大写）</w:t>
      </w:r>
      <w:r>
        <w:rPr>
          <w:rFonts w:hint="eastAsia" w:ascii="宋体" w:hAnsi="宋体" w:cs="宋体"/>
          <w:color w:val="auto"/>
          <w:sz w:val="24"/>
          <w:u w:val="single"/>
        </w:rPr>
        <w:t xml:space="preserve">                   （小写）                  元 。</w:t>
      </w:r>
    </w:p>
    <w:p w14:paraId="3165372B">
      <w:pPr>
        <w:tabs>
          <w:tab w:val="left" w:pos="0"/>
        </w:tabs>
        <w:spacing w:line="560" w:lineRule="exact"/>
        <w:ind w:firstLine="480" w:firstLineChars="200"/>
        <w:rPr>
          <w:rFonts w:ascii="宋体" w:hAnsi="宋体" w:cs="宋体"/>
          <w:color w:val="auto"/>
          <w:sz w:val="24"/>
        </w:rPr>
      </w:pPr>
      <w:r>
        <w:rPr>
          <w:rFonts w:hint="eastAsia" w:ascii="宋体" w:hAnsi="宋体" w:cs="宋体"/>
          <w:color w:val="auto"/>
          <w:sz w:val="24"/>
        </w:rPr>
        <w:t>3、一旦我方成为合同签字人，我方将严格履行合同规定的责任和义务。</w:t>
      </w:r>
    </w:p>
    <w:p w14:paraId="13023F0C">
      <w:pPr>
        <w:tabs>
          <w:tab w:val="left" w:pos="0"/>
        </w:tabs>
        <w:spacing w:line="560" w:lineRule="exact"/>
        <w:ind w:firstLine="480" w:firstLineChars="200"/>
        <w:rPr>
          <w:rFonts w:ascii="宋体" w:hAnsi="宋体" w:cs="宋体"/>
          <w:color w:val="auto"/>
          <w:sz w:val="24"/>
        </w:rPr>
      </w:pPr>
      <w:r>
        <w:rPr>
          <w:rFonts w:hint="eastAsia" w:ascii="宋体" w:hAnsi="宋体" w:cs="宋体"/>
          <w:color w:val="auto"/>
          <w:sz w:val="24"/>
        </w:rPr>
        <w:t>4、我方同意按照采购文件的要求，递交金额为人民币</w:t>
      </w:r>
      <w:r>
        <w:rPr>
          <w:rFonts w:hint="eastAsia" w:ascii="宋体" w:hAnsi="宋体" w:cs="宋体"/>
          <w:color w:val="auto"/>
          <w:sz w:val="24"/>
          <w:u w:val="single"/>
        </w:rPr>
        <w:t xml:space="preserve">   /  （大写）</w:t>
      </w:r>
      <w:r>
        <w:rPr>
          <w:rFonts w:hint="eastAsia" w:ascii="宋体" w:hAnsi="宋体" w:cs="宋体"/>
          <w:color w:val="auto"/>
          <w:sz w:val="24"/>
        </w:rPr>
        <w:t>的采购投标保证金。并且承诺，在采购有效期内如果我方撤回采购投标书或成为合同签字人后拒绝签订合同，我方将放弃要求退还该保证金的权力。</w:t>
      </w:r>
    </w:p>
    <w:p w14:paraId="58395B57">
      <w:pPr>
        <w:tabs>
          <w:tab w:val="left" w:pos="0"/>
        </w:tabs>
        <w:spacing w:line="560" w:lineRule="exact"/>
        <w:ind w:firstLine="480" w:firstLineChars="200"/>
        <w:rPr>
          <w:rFonts w:ascii="宋体" w:hAnsi="宋体" w:cs="宋体"/>
          <w:color w:val="auto"/>
          <w:sz w:val="24"/>
        </w:rPr>
      </w:pPr>
      <w:r>
        <w:rPr>
          <w:rFonts w:hint="eastAsia" w:ascii="宋体" w:hAnsi="宋体" w:cs="宋体"/>
          <w:color w:val="auto"/>
          <w:sz w:val="24"/>
        </w:rPr>
        <w:t>5、一旦我方中标，为本项目提交的投标书一式三份，其中正本一份、副本二份。</w:t>
      </w:r>
    </w:p>
    <w:p w14:paraId="2B720A59">
      <w:pPr>
        <w:tabs>
          <w:tab w:val="left" w:pos="0"/>
        </w:tabs>
        <w:spacing w:line="560" w:lineRule="exact"/>
        <w:ind w:firstLine="480" w:firstLineChars="200"/>
        <w:rPr>
          <w:color w:val="auto"/>
          <w:sz w:val="24"/>
        </w:rPr>
      </w:pPr>
      <w:r>
        <w:rPr>
          <w:rFonts w:hint="eastAsia" w:ascii="宋体" w:hAnsi="宋体" w:cs="宋体"/>
          <w:color w:val="auto"/>
          <w:sz w:val="24"/>
        </w:rPr>
        <w:t>6、我方愿意提供可能另外要求的、与采购投标有关的文件资料，并保证我方已提供和将要提供的文件是真实的、准</w:t>
      </w:r>
      <w:r>
        <w:rPr>
          <w:rFonts w:hint="eastAsia"/>
          <w:color w:val="auto"/>
          <w:sz w:val="24"/>
        </w:rPr>
        <w:t>确的。</w:t>
      </w:r>
    </w:p>
    <w:p w14:paraId="5103C7D5">
      <w:pPr>
        <w:spacing w:line="440" w:lineRule="exact"/>
        <w:rPr>
          <w:rFonts w:ascii="宋体" w:hAnsi="宋体" w:cs="宋体"/>
          <w:color w:val="auto"/>
          <w:sz w:val="24"/>
        </w:rPr>
      </w:pPr>
      <w:r>
        <w:rPr>
          <w:rFonts w:hint="eastAsia" w:ascii="宋体" w:hAnsi="宋体" w:cs="宋体"/>
          <w:color w:val="auto"/>
          <w:sz w:val="24"/>
        </w:rPr>
        <w:t> </w:t>
      </w:r>
    </w:p>
    <w:p w14:paraId="19160582">
      <w:pPr>
        <w:spacing w:line="440" w:lineRule="exact"/>
        <w:rPr>
          <w:rFonts w:ascii="宋体" w:hAnsi="宋体" w:cs="宋体"/>
          <w:color w:val="auto"/>
          <w:sz w:val="24"/>
        </w:rPr>
      </w:pPr>
    </w:p>
    <w:p w14:paraId="7CDDF881">
      <w:pPr>
        <w:pStyle w:val="24"/>
        <w:wordWrap w:val="0"/>
        <w:spacing w:line="560" w:lineRule="exact"/>
        <w:ind w:firstLine="480"/>
        <w:rPr>
          <w:color w:val="auto"/>
          <w:kern w:val="2"/>
          <w:sz w:val="24"/>
          <w:szCs w:val="24"/>
        </w:rPr>
      </w:pPr>
      <w:r>
        <w:rPr>
          <w:rFonts w:hint="eastAsia"/>
          <w:color w:val="auto"/>
          <w:kern w:val="2"/>
          <w:sz w:val="24"/>
          <w:szCs w:val="24"/>
        </w:rPr>
        <w:t xml:space="preserve">投标供应商名称：（公章） </w:t>
      </w:r>
    </w:p>
    <w:p w14:paraId="6A937A7A">
      <w:pPr>
        <w:pStyle w:val="24"/>
        <w:wordWrap w:val="0"/>
        <w:spacing w:line="560" w:lineRule="exact"/>
        <w:ind w:firstLine="480"/>
        <w:rPr>
          <w:color w:val="auto"/>
          <w:kern w:val="2"/>
          <w:sz w:val="24"/>
          <w:szCs w:val="24"/>
        </w:rPr>
      </w:pPr>
      <w:r>
        <w:rPr>
          <w:rFonts w:hint="eastAsia"/>
          <w:color w:val="auto"/>
          <w:kern w:val="2"/>
          <w:sz w:val="24"/>
          <w:szCs w:val="24"/>
        </w:rPr>
        <w:t>投标供应商授权代表或法定代表人（签字或盖章）：</w:t>
      </w:r>
    </w:p>
    <w:p w14:paraId="36CE7FD9">
      <w:pPr>
        <w:pStyle w:val="24"/>
        <w:wordWrap w:val="0"/>
        <w:spacing w:line="560" w:lineRule="exact"/>
        <w:ind w:firstLine="480"/>
        <w:rPr>
          <w:color w:val="auto"/>
          <w:kern w:val="2"/>
          <w:sz w:val="24"/>
          <w:szCs w:val="24"/>
        </w:rPr>
      </w:pPr>
      <w:r>
        <w:rPr>
          <w:rFonts w:hint="eastAsia"/>
          <w:color w:val="auto"/>
          <w:kern w:val="2"/>
          <w:sz w:val="24"/>
          <w:szCs w:val="24"/>
        </w:rPr>
        <w:t>日期：</w:t>
      </w:r>
    </w:p>
    <w:p w14:paraId="2B0B8665">
      <w:pPr>
        <w:pStyle w:val="24"/>
        <w:wordWrap w:val="0"/>
        <w:spacing w:line="560" w:lineRule="exact"/>
        <w:ind w:firstLine="480"/>
        <w:rPr>
          <w:color w:val="auto"/>
          <w:kern w:val="2"/>
          <w:sz w:val="24"/>
          <w:szCs w:val="24"/>
        </w:rPr>
      </w:pPr>
      <w:r>
        <w:rPr>
          <w:rFonts w:hint="eastAsia"/>
          <w:color w:val="auto"/>
          <w:kern w:val="2"/>
          <w:sz w:val="24"/>
          <w:szCs w:val="24"/>
        </w:rPr>
        <w:t>通讯地址：</w:t>
      </w:r>
    </w:p>
    <w:p w14:paraId="742F8D01">
      <w:pPr>
        <w:pStyle w:val="24"/>
        <w:wordWrap w:val="0"/>
        <w:spacing w:line="560" w:lineRule="exact"/>
        <w:ind w:firstLine="480"/>
        <w:rPr>
          <w:color w:val="auto"/>
          <w:kern w:val="2"/>
          <w:sz w:val="24"/>
          <w:szCs w:val="24"/>
        </w:rPr>
      </w:pPr>
      <w:r>
        <w:rPr>
          <w:rFonts w:hint="eastAsia"/>
          <w:color w:val="auto"/>
          <w:kern w:val="2"/>
          <w:sz w:val="24"/>
          <w:szCs w:val="24"/>
        </w:rPr>
        <w:t>电话：</w:t>
      </w:r>
    </w:p>
    <w:p w14:paraId="5F416808">
      <w:pPr>
        <w:pStyle w:val="24"/>
        <w:wordWrap w:val="0"/>
        <w:spacing w:line="560" w:lineRule="exact"/>
        <w:ind w:firstLine="480"/>
        <w:rPr>
          <w:color w:val="auto"/>
          <w:kern w:val="2"/>
          <w:sz w:val="24"/>
          <w:szCs w:val="24"/>
        </w:rPr>
      </w:pPr>
      <w:r>
        <w:rPr>
          <w:rFonts w:hint="eastAsia"/>
          <w:color w:val="auto"/>
          <w:kern w:val="2"/>
          <w:sz w:val="24"/>
          <w:szCs w:val="24"/>
        </w:rPr>
        <w:t>传真：</w:t>
      </w:r>
    </w:p>
    <w:p w14:paraId="6B40E0BB">
      <w:pPr>
        <w:rPr>
          <w:rFonts w:ascii="宋体" w:hAnsi="宋体" w:cs="宋体"/>
          <w:b/>
          <w:color w:val="auto"/>
          <w:sz w:val="24"/>
        </w:rPr>
      </w:pPr>
    </w:p>
    <w:p w14:paraId="32FA605E">
      <w:pPr>
        <w:rPr>
          <w:rFonts w:ascii="宋体" w:hAnsi="宋体" w:cs="宋体"/>
          <w:b/>
          <w:color w:val="auto"/>
          <w:sz w:val="24"/>
        </w:rPr>
      </w:pPr>
    </w:p>
    <w:p w14:paraId="61DE1C3E">
      <w:pPr>
        <w:pStyle w:val="21"/>
        <w:pageBreakBefore/>
        <w:ind w:left="0" w:firstLine="0" w:firstLineChars="0"/>
        <w:jc w:val="center"/>
        <w:rPr>
          <w:rFonts w:ascii="宋体" w:hAnsi="宋体" w:cs="宋体"/>
          <w:b/>
          <w:bCs/>
          <w:color w:val="auto"/>
          <w:kern w:val="0"/>
          <w:sz w:val="28"/>
          <w:szCs w:val="28"/>
        </w:rPr>
      </w:pPr>
      <w:r>
        <w:rPr>
          <w:rFonts w:hint="eastAsia" w:ascii="宋体" w:hAnsi="宋体" w:cs="宋体"/>
          <w:b/>
          <w:bCs/>
          <w:color w:val="auto"/>
          <w:kern w:val="0"/>
          <w:sz w:val="28"/>
          <w:szCs w:val="28"/>
        </w:rPr>
        <w:t>分项报价表</w:t>
      </w:r>
    </w:p>
    <w:tbl>
      <w:tblPr>
        <w:tblStyle w:val="2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351"/>
        <w:gridCol w:w="2013"/>
        <w:gridCol w:w="980"/>
        <w:gridCol w:w="860"/>
        <w:gridCol w:w="1165"/>
        <w:gridCol w:w="1285"/>
        <w:gridCol w:w="964"/>
      </w:tblGrid>
      <w:tr w14:paraId="6165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953" w:type="dxa"/>
            <w:tcBorders>
              <w:top w:val="single" w:color="auto" w:sz="8" w:space="0"/>
            </w:tcBorders>
            <w:vAlign w:val="center"/>
          </w:tcPr>
          <w:p w14:paraId="7FCCF5CC">
            <w:pPr>
              <w:jc w:val="center"/>
              <w:rPr>
                <w:rFonts w:ascii="宋体" w:hAnsi="宋体" w:cs="宋体"/>
                <w:bCs/>
                <w:color w:val="auto"/>
                <w:szCs w:val="21"/>
              </w:rPr>
            </w:pPr>
            <w:r>
              <w:rPr>
                <w:rFonts w:hint="eastAsia" w:ascii="宋体" w:hAnsi="宋体" w:cs="宋体"/>
                <w:bCs/>
                <w:color w:val="auto"/>
                <w:szCs w:val="21"/>
              </w:rPr>
              <w:t>序号</w:t>
            </w:r>
          </w:p>
        </w:tc>
        <w:tc>
          <w:tcPr>
            <w:tcW w:w="1351" w:type="dxa"/>
            <w:vAlign w:val="center"/>
          </w:tcPr>
          <w:p w14:paraId="160298F0">
            <w:pPr>
              <w:jc w:val="center"/>
              <w:rPr>
                <w:rFonts w:ascii="宋体" w:hAnsi="宋体" w:cs="宋体"/>
                <w:bCs/>
                <w:color w:val="auto"/>
                <w:szCs w:val="21"/>
              </w:rPr>
            </w:pPr>
            <w:r>
              <w:rPr>
                <w:rFonts w:hint="eastAsia" w:ascii="宋体" w:hAnsi="宋体" w:cs="宋体"/>
                <w:bCs/>
                <w:color w:val="auto"/>
                <w:szCs w:val="21"/>
              </w:rPr>
              <w:t>产品名称</w:t>
            </w:r>
          </w:p>
        </w:tc>
        <w:tc>
          <w:tcPr>
            <w:tcW w:w="2013" w:type="dxa"/>
            <w:vAlign w:val="center"/>
          </w:tcPr>
          <w:p w14:paraId="71282A91">
            <w:pPr>
              <w:jc w:val="center"/>
              <w:rPr>
                <w:rFonts w:ascii="宋体" w:hAnsi="宋体" w:cs="宋体"/>
                <w:bCs/>
                <w:color w:val="auto"/>
                <w:szCs w:val="21"/>
              </w:rPr>
            </w:pPr>
            <w:r>
              <w:rPr>
                <w:rFonts w:hint="eastAsia" w:ascii="宋体" w:hAnsi="宋体" w:cs="宋体"/>
                <w:bCs/>
                <w:color w:val="auto"/>
                <w:szCs w:val="21"/>
              </w:rPr>
              <w:t>技术参数要求</w:t>
            </w:r>
          </w:p>
        </w:tc>
        <w:tc>
          <w:tcPr>
            <w:tcW w:w="980" w:type="dxa"/>
            <w:vAlign w:val="center"/>
          </w:tcPr>
          <w:p w14:paraId="301E48E8">
            <w:pPr>
              <w:jc w:val="center"/>
              <w:rPr>
                <w:rFonts w:ascii="宋体" w:hAnsi="宋体" w:cs="宋体"/>
                <w:bCs/>
                <w:color w:val="auto"/>
                <w:szCs w:val="21"/>
              </w:rPr>
            </w:pPr>
            <w:r>
              <w:rPr>
                <w:rFonts w:hint="eastAsia" w:ascii="宋体" w:hAnsi="宋体" w:cs="宋体"/>
                <w:bCs/>
                <w:color w:val="auto"/>
                <w:szCs w:val="21"/>
              </w:rPr>
              <w:t>单位</w:t>
            </w:r>
          </w:p>
        </w:tc>
        <w:tc>
          <w:tcPr>
            <w:tcW w:w="860" w:type="dxa"/>
            <w:vAlign w:val="center"/>
          </w:tcPr>
          <w:p w14:paraId="0558F749">
            <w:pPr>
              <w:jc w:val="center"/>
              <w:rPr>
                <w:rFonts w:ascii="宋体" w:hAnsi="宋体" w:cs="宋体"/>
                <w:bCs/>
                <w:color w:val="auto"/>
                <w:szCs w:val="21"/>
              </w:rPr>
            </w:pPr>
            <w:r>
              <w:rPr>
                <w:rFonts w:hint="eastAsia" w:ascii="宋体" w:hAnsi="宋体" w:cs="宋体"/>
                <w:bCs/>
                <w:color w:val="auto"/>
                <w:szCs w:val="21"/>
              </w:rPr>
              <w:t>数量</w:t>
            </w:r>
          </w:p>
        </w:tc>
        <w:tc>
          <w:tcPr>
            <w:tcW w:w="1165" w:type="dxa"/>
            <w:vAlign w:val="center"/>
          </w:tcPr>
          <w:p w14:paraId="7BDA85C3">
            <w:pPr>
              <w:jc w:val="center"/>
              <w:rPr>
                <w:rFonts w:ascii="宋体" w:hAnsi="宋体" w:cs="宋体"/>
                <w:bCs/>
                <w:color w:val="auto"/>
                <w:szCs w:val="21"/>
              </w:rPr>
            </w:pPr>
            <w:r>
              <w:rPr>
                <w:rFonts w:hint="eastAsia" w:ascii="宋体" w:hAnsi="宋体" w:cs="宋体"/>
                <w:bCs/>
                <w:color w:val="auto"/>
                <w:szCs w:val="21"/>
              </w:rPr>
              <w:t>单价（元）</w:t>
            </w:r>
          </w:p>
        </w:tc>
        <w:tc>
          <w:tcPr>
            <w:tcW w:w="1285" w:type="dxa"/>
            <w:vAlign w:val="center"/>
          </w:tcPr>
          <w:p w14:paraId="4FDAFE43">
            <w:pPr>
              <w:jc w:val="center"/>
              <w:rPr>
                <w:rFonts w:ascii="宋体" w:hAnsi="宋体" w:cs="宋体"/>
                <w:bCs/>
                <w:color w:val="auto"/>
                <w:szCs w:val="21"/>
              </w:rPr>
            </w:pPr>
            <w:r>
              <w:rPr>
                <w:rFonts w:hint="eastAsia" w:ascii="宋体" w:hAnsi="宋体" w:cs="宋体"/>
                <w:bCs/>
                <w:color w:val="auto"/>
                <w:szCs w:val="21"/>
              </w:rPr>
              <w:t>合价（元）</w:t>
            </w:r>
          </w:p>
        </w:tc>
        <w:tc>
          <w:tcPr>
            <w:tcW w:w="964" w:type="dxa"/>
            <w:vAlign w:val="center"/>
          </w:tcPr>
          <w:p w14:paraId="5F089C72">
            <w:pPr>
              <w:jc w:val="center"/>
              <w:rPr>
                <w:rFonts w:ascii="宋体" w:hAnsi="宋体" w:cs="宋体"/>
                <w:bCs/>
                <w:color w:val="auto"/>
                <w:szCs w:val="21"/>
              </w:rPr>
            </w:pPr>
            <w:r>
              <w:rPr>
                <w:rFonts w:hint="eastAsia" w:ascii="宋体" w:hAnsi="宋体" w:cs="宋体"/>
                <w:bCs/>
                <w:color w:val="auto"/>
                <w:szCs w:val="21"/>
              </w:rPr>
              <w:t>所投品牌</w:t>
            </w:r>
          </w:p>
        </w:tc>
      </w:tr>
      <w:tr w14:paraId="654F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53" w:type="dxa"/>
            <w:vAlign w:val="center"/>
          </w:tcPr>
          <w:p w14:paraId="0FA50369">
            <w:pPr>
              <w:spacing w:line="440" w:lineRule="exact"/>
              <w:jc w:val="center"/>
              <w:rPr>
                <w:rFonts w:ascii="宋体" w:hAnsi="宋体" w:cs="宋体"/>
                <w:bCs/>
                <w:color w:val="auto"/>
                <w:szCs w:val="21"/>
              </w:rPr>
            </w:pPr>
            <w:r>
              <w:rPr>
                <w:rFonts w:hint="eastAsia" w:ascii="宋体" w:hAnsi="宋体" w:cs="宋体"/>
                <w:bCs/>
                <w:color w:val="auto"/>
                <w:szCs w:val="21"/>
              </w:rPr>
              <w:t>1</w:t>
            </w:r>
          </w:p>
        </w:tc>
        <w:tc>
          <w:tcPr>
            <w:tcW w:w="1351" w:type="dxa"/>
            <w:vAlign w:val="center"/>
          </w:tcPr>
          <w:p w14:paraId="26B8DA64">
            <w:pPr>
              <w:jc w:val="center"/>
              <w:rPr>
                <w:rFonts w:ascii="宋体" w:hAnsi="宋体" w:cs="宋体"/>
                <w:bCs/>
                <w:color w:val="auto"/>
                <w:szCs w:val="21"/>
              </w:rPr>
            </w:pPr>
          </w:p>
        </w:tc>
        <w:tc>
          <w:tcPr>
            <w:tcW w:w="2013" w:type="dxa"/>
            <w:vAlign w:val="center"/>
          </w:tcPr>
          <w:p w14:paraId="60FF9D95">
            <w:pPr>
              <w:jc w:val="center"/>
              <w:rPr>
                <w:rFonts w:ascii="宋体" w:hAnsi="宋体" w:cs="宋体"/>
                <w:bCs/>
                <w:color w:val="auto"/>
                <w:szCs w:val="21"/>
              </w:rPr>
            </w:pPr>
          </w:p>
        </w:tc>
        <w:tc>
          <w:tcPr>
            <w:tcW w:w="980" w:type="dxa"/>
            <w:vAlign w:val="center"/>
          </w:tcPr>
          <w:p w14:paraId="198F6F80">
            <w:pPr>
              <w:jc w:val="center"/>
              <w:rPr>
                <w:rFonts w:ascii="宋体" w:hAnsi="宋体" w:cs="宋体"/>
                <w:bCs/>
                <w:color w:val="auto"/>
                <w:szCs w:val="21"/>
              </w:rPr>
            </w:pPr>
          </w:p>
        </w:tc>
        <w:tc>
          <w:tcPr>
            <w:tcW w:w="860" w:type="dxa"/>
            <w:vAlign w:val="center"/>
          </w:tcPr>
          <w:p w14:paraId="03A4433B">
            <w:pPr>
              <w:jc w:val="center"/>
              <w:rPr>
                <w:rFonts w:ascii="宋体" w:hAnsi="宋体" w:cs="宋体"/>
                <w:bCs/>
                <w:color w:val="auto"/>
                <w:szCs w:val="21"/>
              </w:rPr>
            </w:pPr>
          </w:p>
        </w:tc>
        <w:tc>
          <w:tcPr>
            <w:tcW w:w="1165" w:type="dxa"/>
            <w:vAlign w:val="center"/>
          </w:tcPr>
          <w:p w14:paraId="132BDD29">
            <w:pPr>
              <w:jc w:val="center"/>
              <w:rPr>
                <w:rFonts w:ascii="宋体" w:hAnsi="宋体" w:cs="宋体"/>
                <w:bCs/>
                <w:color w:val="auto"/>
                <w:szCs w:val="21"/>
              </w:rPr>
            </w:pPr>
          </w:p>
        </w:tc>
        <w:tc>
          <w:tcPr>
            <w:tcW w:w="1285" w:type="dxa"/>
            <w:vAlign w:val="center"/>
          </w:tcPr>
          <w:p w14:paraId="09EA3260">
            <w:pPr>
              <w:jc w:val="center"/>
              <w:rPr>
                <w:rFonts w:ascii="宋体" w:hAnsi="宋体" w:cs="宋体"/>
                <w:bCs/>
                <w:color w:val="auto"/>
                <w:szCs w:val="21"/>
              </w:rPr>
            </w:pPr>
          </w:p>
        </w:tc>
        <w:tc>
          <w:tcPr>
            <w:tcW w:w="964" w:type="dxa"/>
            <w:vAlign w:val="center"/>
          </w:tcPr>
          <w:p w14:paraId="06220E9B">
            <w:pPr>
              <w:pStyle w:val="10"/>
              <w:rPr>
                <w:rFonts w:ascii="宋体" w:hAnsi="宋体" w:cs="宋体"/>
                <w:color w:val="auto"/>
                <w:sz w:val="21"/>
                <w:szCs w:val="21"/>
              </w:rPr>
            </w:pPr>
          </w:p>
        </w:tc>
      </w:tr>
      <w:tr w14:paraId="2F39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3" w:type="dxa"/>
            <w:vAlign w:val="center"/>
          </w:tcPr>
          <w:p w14:paraId="24E05CFD">
            <w:pPr>
              <w:spacing w:line="440" w:lineRule="exact"/>
              <w:jc w:val="center"/>
              <w:rPr>
                <w:rFonts w:ascii="宋体" w:hAnsi="宋体" w:cs="宋体"/>
                <w:bCs/>
                <w:color w:val="auto"/>
                <w:szCs w:val="21"/>
              </w:rPr>
            </w:pPr>
            <w:r>
              <w:rPr>
                <w:rFonts w:hint="eastAsia" w:ascii="宋体" w:hAnsi="宋体" w:cs="宋体"/>
                <w:bCs/>
                <w:color w:val="auto"/>
                <w:szCs w:val="21"/>
              </w:rPr>
              <w:t>2</w:t>
            </w:r>
          </w:p>
        </w:tc>
        <w:tc>
          <w:tcPr>
            <w:tcW w:w="1351" w:type="dxa"/>
            <w:vAlign w:val="center"/>
          </w:tcPr>
          <w:p w14:paraId="744312B4">
            <w:pPr>
              <w:jc w:val="center"/>
              <w:rPr>
                <w:bCs/>
                <w:color w:val="auto"/>
                <w:szCs w:val="21"/>
              </w:rPr>
            </w:pPr>
          </w:p>
        </w:tc>
        <w:tc>
          <w:tcPr>
            <w:tcW w:w="2013" w:type="dxa"/>
            <w:vAlign w:val="center"/>
          </w:tcPr>
          <w:p w14:paraId="7171C38C">
            <w:pPr>
              <w:jc w:val="center"/>
              <w:rPr>
                <w:rFonts w:ascii="宋体" w:hAnsi="宋体" w:cs="宋体"/>
                <w:bCs/>
                <w:color w:val="auto"/>
                <w:szCs w:val="21"/>
              </w:rPr>
            </w:pPr>
          </w:p>
        </w:tc>
        <w:tc>
          <w:tcPr>
            <w:tcW w:w="980" w:type="dxa"/>
            <w:vAlign w:val="center"/>
          </w:tcPr>
          <w:p w14:paraId="676830C0">
            <w:pPr>
              <w:jc w:val="center"/>
              <w:rPr>
                <w:rFonts w:ascii="宋体" w:hAnsi="宋体" w:cs="宋体"/>
                <w:bCs/>
                <w:color w:val="auto"/>
                <w:szCs w:val="21"/>
              </w:rPr>
            </w:pPr>
          </w:p>
        </w:tc>
        <w:tc>
          <w:tcPr>
            <w:tcW w:w="860" w:type="dxa"/>
            <w:vAlign w:val="center"/>
          </w:tcPr>
          <w:p w14:paraId="0E4ED7B3">
            <w:pPr>
              <w:jc w:val="center"/>
              <w:rPr>
                <w:rFonts w:ascii="宋体" w:hAnsi="宋体" w:cs="宋体"/>
                <w:bCs/>
                <w:color w:val="auto"/>
                <w:szCs w:val="21"/>
              </w:rPr>
            </w:pPr>
          </w:p>
        </w:tc>
        <w:tc>
          <w:tcPr>
            <w:tcW w:w="1165" w:type="dxa"/>
            <w:vAlign w:val="center"/>
          </w:tcPr>
          <w:p w14:paraId="7BE3B474">
            <w:pPr>
              <w:jc w:val="center"/>
              <w:rPr>
                <w:bCs/>
                <w:color w:val="auto"/>
                <w:szCs w:val="21"/>
              </w:rPr>
            </w:pPr>
          </w:p>
        </w:tc>
        <w:tc>
          <w:tcPr>
            <w:tcW w:w="1285" w:type="dxa"/>
            <w:vAlign w:val="center"/>
          </w:tcPr>
          <w:p w14:paraId="3A6DA33A">
            <w:pPr>
              <w:jc w:val="center"/>
              <w:rPr>
                <w:rFonts w:ascii="宋体" w:hAnsi="宋体" w:cs="宋体"/>
                <w:bCs/>
                <w:color w:val="auto"/>
                <w:szCs w:val="21"/>
              </w:rPr>
            </w:pPr>
          </w:p>
        </w:tc>
        <w:tc>
          <w:tcPr>
            <w:tcW w:w="964" w:type="dxa"/>
            <w:vAlign w:val="center"/>
          </w:tcPr>
          <w:p w14:paraId="30639BB8">
            <w:pPr>
              <w:pStyle w:val="10"/>
              <w:rPr>
                <w:rFonts w:ascii="宋体" w:hAnsi="宋体" w:cs="宋体"/>
                <w:color w:val="auto"/>
                <w:sz w:val="21"/>
                <w:szCs w:val="21"/>
              </w:rPr>
            </w:pPr>
          </w:p>
        </w:tc>
      </w:tr>
      <w:tr w14:paraId="4812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3" w:type="dxa"/>
            <w:vAlign w:val="center"/>
          </w:tcPr>
          <w:p w14:paraId="2F3AD288">
            <w:pPr>
              <w:spacing w:line="440" w:lineRule="exact"/>
              <w:jc w:val="center"/>
              <w:rPr>
                <w:rFonts w:ascii="宋体" w:hAnsi="宋体" w:cs="宋体"/>
                <w:bCs/>
                <w:color w:val="auto"/>
                <w:szCs w:val="21"/>
              </w:rPr>
            </w:pPr>
            <w:r>
              <w:rPr>
                <w:rFonts w:hint="eastAsia" w:ascii="宋体" w:hAnsi="宋体" w:cs="宋体"/>
                <w:bCs/>
                <w:color w:val="auto"/>
                <w:szCs w:val="21"/>
              </w:rPr>
              <w:t>3</w:t>
            </w:r>
          </w:p>
        </w:tc>
        <w:tc>
          <w:tcPr>
            <w:tcW w:w="1351" w:type="dxa"/>
            <w:vAlign w:val="center"/>
          </w:tcPr>
          <w:p w14:paraId="01D2183E">
            <w:pPr>
              <w:jc w:val="center"/>
              <w:rPr>
                <w:bCs/>
                <w:color w:val="auto"/>
                <w:szCs w:val="21"/>
              </w:rPr>
            </w:pPr>
          </w:p>
        </w:tc>
        <w:tc>
          <w:tcPr>
            <w:tcW w:w="2013" w:type="dxa"/>
            <w:vAlign w:val="center"/>
          </w:tcPr>
          <w:p w14:paraId="1542B72B">
            <w:pPr>
              <w:jc w:val="center"/>
              <w:rPr>
                <w:rFonts w:ascii="宋体" w:hAnsi="宋体" w:cs="宋体"/>
                <w:bCs/>
                <w:color w:val="auto"/>
                <w:szCs w:val="21"/>
              </w:rPr>
            </w:pPr>
          </w:p>
        </w:tc>
        <w:tc>
          <w:tcPr>
            <w:tcW w:w="980" w:type="dxa"/>
            <w:vAlign w:val="center"/>
          </w:tcPr>
          <w:p w14:paraId="16721089">
            <w:pPr>
              <w:jc w:val="center"/>
              <w:rPr>
                <w:rFonts w:ascii="宋体" w:hAnsi="宋体" w:cs="宋体"/>
                <w:bCs/>
                <w:color w:val="auto"/>
                <w:szCs w:val="21"/>
              </w:rPr>
            </w:pPr>
          </w:p>
        </w:tc>
        <w:tc>
          <w:tcPr>
            <w:tcW w:w="860" w:type="dxa"/>
            <w:vAlign w:val="center"/>
          </w:tcPr>
          <w:p w14:paraId="16FD8C5F">
            <w:pPr>
              <w:jc w:val="center"/>
              <w:rPr>
                <w:rFonts w:ascii="宋体" w:hAnsi="宋体" w:cs="宋体"/>
                <w:bCs/>
                <w:color w:val="auto"/>
                <w:szCs w:val="21"/>
              </w:rPr>
            </w:pPr>
          </w:p>
        </w:tc>
        <w:tc>
          <w:tcPr>
            <w:tcW w:w="1165" w:type="dxa"/>
            <w:vAlign w:val="center"/>
          </w:tcPr>
          <w:p w14:paraId="4DEB7C81">
            <w:pPr>
              <w:jc w:val="center"/>
              <w:rPr>
                <w:bCs/>
                <w:color w:val="auto"/>
                <w:szCs w:val="21"/>
              </w:rPr>
            </w:pPr>
          </w:p>
        </w:tc>
        <w:tc>
          <w:tcPr>
            <w:tcW w:w="1285" w:type="dxa"/>
            <w:vAlign w:val="center"/>
          </w:tcPr>
          <w:p w14:paraId="5FE39FAD">
            <w:pPr>
              <w:jc w:val="center"/>
              <w:rPr>
                <w:rFonts w:ascii="宋体" w:hAnsi="宋体" w:cs="宋体"/>
                <w:bCs/>
                <w:color w:val="auto"/>
                <w:szCs w:val="21"/>
              </w:rPr>
            </w:pPr>
          </w:p>
        </w:tc>
        <w:tc>
          <w:tcPr>
            <w:tcW w:w="964" w:type="dxa"/>
            <w:vAlign w:val="center"/>
          </w:tcPr>
          <w:p w14:paraId="5B97F08F">
            <w:pPr>
              <w:pStyle w:val="10"/>
              <w:rPr>
                <w:rFonts w:ascii="宋体" w:hAnsi="宋体" w:cs="宋体"/>
                <w:color w:val="auto"/>
                <w:sz w:val="21"/>
                <w:szCs w:val="21"/>
              </w:rPr>
            </w:pPr>
          </w:p>
        </w:tc>
      </w:tr>
      <w:tr w14:paraId="21CA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571" w:type="dxa"/>
            <w:gridSpan w:val="8"/>
            <w:vAlign w:val="center"/>
          </w:tcPr>
          <w:p w14:paraId="3C9EDE8E">
            <w:pPr>
              <w:pStyle w:val="10"/>
              <w:jc w:val="left"/>
              <w:rPr>
                <w:rFonts w:ascii="宋体" w:hAnsi="宋体" w:cs="宋体"/>
                <w:color w:val="auto"/>
                <w:sz w:val="21"/>
                <w:szCs w:val="21"/>
              </w:rPr>
            </w:pPr>
            <w:r>
              <w:rPr>
                <w:rFonts w:hint="eastAsia" w:ascii="宋体" w:hAnsi="宋体" w:cs="宋体"/>
                <w:color w:val="auto"/>
                <w:sz w:val="21"/>
                <w:szCs w:val="21"/>
              </w:rPr>
              <w:t xml:space="preserve">投标报价： 大写： </w:t>
            </w:r>
            <w:r>
              <w:rPr>
                <w:rFonts w:hint="eastAsia" w:ascii="宋体" w:hAnsi="宋体" w:cs="宋体"/>
                <w:color w:val="auto"/>
                <w:sz w:val="21"/>
                <w:szCs w:val="21"/>
                <w:u w:val="single"/>
              </w:rPr>
              <w:t xml:space="preserve">                         </w:t>
            </w:r>
            <w:r>
              <w:rPr>
                <w:rFonts w:hint="eastAsia" w:ascii="宋体" w:hAnsi="宋体" w:cs="宋体"/>
                <w:color w:val="auto"/>
                <w:sz w:val="21"/>
                <w:szCs w:val="21"/>
              </w:rPr>
              <w:t>元，小写：</w:t>
            </w:r>
            <w:r>
              <w:rPr>
                <w:rFonts w:hint="eastAsia" w:ascii="宋体" w:hAnsi="宋体" w:cs="宋体"/>
                <w:color w:val="auto"/>
                <w:sz w:val="21"/>
                <w:szCs w:val="21"/>
                <w:u w:val="single"/>
              </w:rPr>
              <w:t xml:space="preserve">                 </w:t>
            </w:r>
            <w:r>
              <w:rPr>
                <w:rFonts w:hint="eastAsia" w:ascii="宋体" w:hAnsi="宋体" w:cs="宋体"/>
                <w:color w:val="auto"/>
                <w:sz w:val="21"/>
                <w:szCs w:val="21"/>
              </w:rPr>
              <w:t>元</w:t>
            </w:r>
          </w:p>
        </w:tc>
      </w:tr>
    </w:tbl>
    <w:p w14:paraId="5BE3AD6E">
      <w:pPr>
        <w:pStyle w:val="21"/>
        <w:ind w:left="0" w:firstLine="0" w:firstLineChars="0"/>
        <w:rPr>
          <w:color w:val="auto"/>
          <w:sz w:val="32"/>
          <w:szCs w:val="32"/>
        </w:rPr>
      </w:pPr>
    </w:p>
    <w:p w14:paraId="5B9CC720">
      <w:pPr>
        <w:spacing w:line="600" w:lineRule="exact"/>
        <w:rPr>
          <w:rFonts w:ascii="宋体" w:hAnsi="宋体" w:cs="宋体"/>
          <w:color w:val="auto"/>
          <w:sz w:val="24"/>
        </w:rPr>
      </w:pPr>
      <w:r>
        <w:rPr>
          <w:rFonts w:hint="eastAsia" w:ascii="宋体" w:hAnsi="宋体" w:cs="宋体"/>
          <w:color w:val="auto"/>
          <w:sz w:val="24"/>
        </w:rPr>
        <w:t>法定代表人（或委托代理人）：</w:t>
      </w:r>
      <w:r>
        <w:rPr>
          <w:rFonts w:hint="eastAsia" w:ascii="宋体" w:hAnsi="宋体" w:cs="宋体"/>
          <w:color w:val="auto"/>
          <w:sz w:val="24"/>
          <w:u w:val="single"/>
        </w:rPr>
        <w:t xml:space="preserve">                （签字或盖章）          </w:t>
      </w:r>
    </w:p>
    <w:p w14:paraId="4421C24E">
      <w:pPr>
        <w:spacing w:line="600" w:lineRule="exact"/>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（公章）          </w:t>
      </w:r>
    </w:p>
    <w:p w14:paraId="3885040E">
      <w:pPr>
        <w:spacing w:line="600" w:lineRule="exact"/>
        <w:rPr>
          <w:rFonts w:ascii="宋体" w:hAnsi="宋体" w:cs="宋体"/>
          <w:color w:val="auto"/>
          <w:sz w:val="24"/>
          <w:u w:val="single"/>
        </w:rPr>
      </w:pPr>
      <w:r>
        <w:rPr>
          <w:rFonts w:hint="eastAsia" w:ascii="宋体" w:hAnsi="宋体" w:cs="宋体"/>
          <w:color w:val="auto"/>
          <w:sz w:val="24"/>
        </w:rPr>
        <w:t>日    期：</w:t>
      </w:r>
    </w:p>
    <w:p w14:paraId="28CF19D2">
      <w:pPr>
        <w:rPr>
          <w:rFonts w:ascii="宋体" w:hAnsi="宋体" w:cs="宋体"/>
          <w:b/>
          <w:color w:val="auto"/>
          <w:sz w:val="24"/>
        </w:rPr>
      </w:pPr>
    </w:p>
    <w:p w14:paraId="71CB7B83">
      <w:pPr>
        <w:pageBreakBefore/>
        <w:spacing w:before="162" w:beforeLines="50" w:after="162" w:afterLines="50" w:line="440" w:lineRule="exact"/>
        <w:jc w:val="center"/>
        <w:outlineLvl w:val="1"/>
        <w:rPr>
          <w:rFonts w:ascii="宋体" w:hAnsi="宋体" w:cs="宋体"/>
          <w:b/>
          <w:color w:val="auto"/>
          <w:sz w:val="32"/>
          <w:szCs w:val="32"/>
        </w:rPr>
      </w:pPr>
      <w:bookmarkStart w:id="181" w:name="_Toc15676"/>
      <w:r>
        <w:rPr>
          <w:rFonts w:hint="eastAsia" w:ascii="宋体" w:hAnsi="宋体" w:cs="宋体"/>
          <w:b/>
          <w:color w:val="auto"/>
          <w:sz w:val="32"/>
          <w:szCs w:val="32"/>
        </w:rPr>
        <w:t>第六章  采购单位、招标代理机构对本采购文件的确认</w:t>
      </w:r>
      <w:bookmarkEnd w:id="181"/>
    </w:p>
    <w:p w14:paraId="264E4674">
      <w:pPr>
        <w:pStyle w:val="10"/>
        <w:rPr>
          <w:rFonts w:ascii="宋体" w:hAnsi="宋体" w:cs="宋体"/>
          <w:b w:val="0"/>
          <w:bCs w:val="0"/>
          <w:color w:val="auto"/>
          <w:sz w:val="24"/>
          <w:szCs w:val="24"/>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4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tcPr>
          <w:p w14:paraId="23F19F58">
            <w:pPr>
              <w:adjustRightInd w:val="0"/>
              <w:snapToGrid w:val="0"/>
              <w:spacing w:line="320" w:lineRule="exact"/>
              <w:rPr>
                <w:rFonts w:ascii="宋体" w:hAnsi="宋体" w:cs="宋体"/>
                <w:color w:val="auto"/>
                <w:sz w:val="30"/>
                <w:szCs w:val="30"/>
              </w:rPr>
            </w:pPr>
          </w:p>
          <w:p w14:paraId="077AA639">
            <w:pPr>
              <w:spacing w:line="700" w:lineRule="exact"/>
              <w:ind w:right="143" w:rightChars="68"/>
              <w:jc w:val="left"/>
              <w:rPr>
                <w:rFonts w:ascii="宋体" w:hAnsi="宋体" w:cs="宋体"/>
                <w:color w:val="auto"/>
                <w:sz w:val="30"/>
              </w:rPr>
            </w:pPr>
            <w:r>
              <w:rPr>
                <w:rFonts w:hint="eastAsia" w:ascii="宋体" w:hAnsi="宋体" w:cs="宋体"/>
                <w:color w:val="auto"/>
                <w:sz w:val="30"/>
              </w:rPr>
              <w:t>我单位对</w:t>
            </w:r>
            <w:r>
              <w:rPr>
                <w:rFonts w:hint="eastAsia" w:ascii="宋体" w:hAnsi="宋体" w:cs="宋体"/>
                <w:color w:val="auto"/>
                <w:sz w:val="30"/>
                <w:u w:val="single"/>
              </w:rPr>
              <w:t xml:space="preserve">  滁州学院2025年地信学院工作站等科研设备一批采购 </w:t>
            </w:r>
            <w:r>
              <w:rPr>
                <w:rFonts w:hint="eastAsia" w:ascii="宋体" w:hAnsi="宋体" w:cs="宋体"/>
                <w:color w:val="auto"/>
                <w:sz w:val="30"/>
              </w:rPr>
              <w:t>的采购文件进行确认。</w:t>
            </w:r>
          </w:p>
          <w:p w14:paraId="0747957A">
            <w:pPr>
              <w:spacing w:line="600" w:lineRule="exact"/>
              <w:ind w:firstLine="560" w:firstLineChars="200"/>
              <w:jc w:val="left"/>
              <w:rPr>
                <w:rFonts w:ascii="宋体" w:cs="宋体"/>
                <w:color w:val="auto"/>
                <w:sz w:val="28"/>
                <w:szCs w:val="28"/>
              </w:rPr>
            </w:pPr>
          </w:p>
          <w:p w14:paraId="603E28B5">
            <w:pPr>
              <w:spacing w:line="600" w:lineRule="exact"/>
              <w:ind w:firstLine="560" w:firstLineChars="200"/>
              <w:jc w:val="left"/>
              <w:rPr>
                <w:rFonts w:ascii="宋体" w:cs="宋体"/>
                <w:color w:val="auto"/>
                <w:sz w:val="28"/>
                <w:szCs w:val="28"/>
              </w:rPr>
            </w:pPr>
            <w:r>
              <w:rPr>
                <w:rFonts w:hint="eastAsia" w:ascii="宋体" w:cs="宋体"/>
                <w:color w:val="auto"/>
                <w:sz w:val="28"/>
                <w:szCs w:val="28"/>
              </w:rPr>
              <w:t>采购单位：</w:t>
            </w:r>
            <w:r>
              <w:rPr>
                <w:rFonts w:hint="eastAsia" w:ascii="宋体" w:hAnsi="宋体"/>
                <w:color w:val="auto"/>
                <w:sz w:val="30"/>
              </w:rPr>
              <w:t>滁州学院资产与实验室管理处</w:t>
            </w:r>
          </w:p>
          <w:p w14:paraId="742EC7E4">
            <w:pPr>
              <w:spacing w:line="700" w:lineRule="exact"/>
              <w:ind w:firstLine="560" w:firstLineChars="200"/>
              <w:rPr>
                <w:rFonts w:ascii="宋体" w:cs="宋体"/>
                <w:color w:val="auto"/>
                <w:sz w:val="28"/>
                <w:szCs w:val="28"/>
              </w:rPr>
            </w:pPr>
            <w:r>
              <w:rPr>
                <w:rFonts w:hint="eastAsia" w:ascii="宋体" w:cs="宋体"/>
                <w:color w:val="auto"/>
                <w:sz w:val="28"/>
                <w:szCs w:val="28"/>
              </w:rPr>
              <w:t>采购联系人：陈老师、张老师</w:t>
            </w:r>
          </w:p>
          <w:p w14:paraId="2B249AC9">
            <w:pPr>
              <w:spacing w:line="700" w:lineRule="exact"/>
              <w:ind w:firstLine="560" w:firstLineChars="200"/>
              <w:rPr>
                <w:rFonts w:ascii="宋体" w:cs="宋体"/>
                <w:color w:val="auto"/>
                <w:sz w:val="28"/>
                <w:szCs w:val="28"/>
              </w:rPr>
            </w:pPr>
            <w:r>
              <w:rPr>
                <w:rFonts w:hint="eastAsia" w:ascii="宋体" w:cs="宋体"/>
                <w:color w:val="auto"/>
                <w:sz w:val="28"/>
                <w:szCs w:val="28"/>
              </w:rPr>
              <w:t>电话：0550-3512003、13855086130</w:t>
            </w:r>
          </w:p>
          <w:p w14:paraId="37CB89A9">
            <w:pPr>
              <w:spacing w:line="700" w:lineRule="exact"/>
              <w:ind w:firstLine="560" w:firstLineChars="200"/>
              <w:rPr>
                <w:rFonts w:ascii="宋体" w:hAnsi="宋体" w:cs="宋体"/>
                <w:color w:val="auto"/>
                <w:sz w:val="30"/>
              </w:rPr>
            </w:pPr>
            <w:r>
              <w:rPr>
                <w:rFonts w:hint="eastAsia" w:ascii="宋体" w:cs="宋体"/>
                <w:color w:val="auto"/>
                <w:sz w:val="28"/>
                <w:szCs w:val="28"/>
              </w:rPr>
              <w:t>　　</w:t>
            </w:r>
          </w:p>
          <w:p w14:paraId="6E05A8EA">
            <w:pPr>
              <w:widowControl/>
              <w:spacing w:line="440" w:lineRule="exact"/>
              <w:ind w:right="-313" w:rightChars="-149"/>
              <w:jc w:val="left"/>
              <w:rPr>
                <w:rFonts w:ascii="宋体" w:hAnsi="宋体" w:cs="宋体"/>
                <w:color w:val="auto"/>
                <w:szCs w:val="21"/>
              </w:rPr>
            </w:pPr>
          </w:p>
          <w:p w14:paraId="6A2DFBFC">
            <w:pPr>
              <w:pStyle w:val="20"/>
              <w:rPr>
                <w:color w:val="auto"/>
              </w:rPr>
            </w:pPr>
          </w:p>
          <w:p w14:paraId="0128F0CE">
            <w:pPr>
              <w:spacing w:line="500" w:lineRule="exact"/>
              <w:ind w:firstLine="300" w:firstLineChars="100"/>
              <w:rPr>
                <w:rFonts w:ascii="宋体" w:hAnsi="宋体" w:cs="宋体"/>
                <w:color w:val="auto"/>
                <w:sz w:val="30"/>
              </w:rPr>
            </w:pPr>
            <w:r>
              <w:rPr>
                <w:rFonts w:hint="eastAsia" w:ascii="宋体" w:hAnsi="宋体" w:cs="宋体"/>
                <w:color w:val="auto"/>
                <w:sz w:val="30"/>
              </w:rPr>
              <w:t xml:space="preserve">                                        （单位盖章）</w:t>
            </w:r>
          </w:p>
          <w:p w14:paraId="1AAAC4C9">
            <w:pPr>
              <w:ind w:firstLine="6600" w:firstLineChars="2200"/>
              <w:rPr>
                <w:rFonts w:ascii="宋体" w:hAnsi="宋体" w:cs="宋体"/>
                <w:color w:val="auto"/>
                <w:sz w:val="30"/>
              </w:rPr>
            </w:pPr>
            <w:r>
              <w:rPr>
                <w:rFonts w:hint="eastAsia" w:ascii="宋体" w:hAnsi="宋体" w:cs="宋体"/>
                <w:color w:val="auto"/>
                <w:sz w:val="30"/>
              </w:rPr>
              <w:t>2025年</w:t>
            </w:r>
            <w:r>
              <w:rPr>
                <w:rFonts w:hint="eastAsia" w:ascii="宋体" w:hAnsi="宋体" w:cs="宋体"/>
                <w:color w:val="auto"/>
                <w:sz w:val="30"/>
                <w:lang w:val="en-US" w:eastAsia="zh-CN"/>
              </w:rPr>
              <w:t>4</w:t>
            </w:r>
            <w:r>
              <w:rPr>
                <w:rFonts w:hint="eastAsia" w:ascii="宋体" w:hAnsi="宋体" w:cs="宋体"/>
                <w:color w:val="auto"/>
                <w:sz w:val="30"/>
              </w:rPr>
              <w:t>月</w:t>
            </w:r>
          </w:p>
        </w:tc>
      </w:tr>
      <w:tr w14:paraId="14A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181FDF95">
            <w:pPr>
              <w:spacing w:line="320" w:lineRule="atLeast"/>
              <w:ind w:firstLine="600" w:firstLineChars="200"/>
              <w:rPr>
                <w:rFonts w:ascii="宋体" w:hAnsi="宋体" w:cs="宋体"/>
                <w:color w:val="auto"/>
                <w:sz w:val="30"/>
              </w:rPr>
            </w:pPr>
          </w:p>
          <w:p w14:paraId="19D11A01">
            <w:pPr>
              <w:spacing w:line="320" w:lineRule="atLeast"/>
              <w:ind w:firstLine="600" w:firstLineChars="200"/>
              <w:rPr>
                <w:rFonts w:ascii="宋体" w:hAnsi="宋体" w:cs="宋体"/>
                <w:color w:val="auto"/>
                <w:sz w:val="30"/>
              </w:rPr>
            </w:pPr>
            <w:r>
              <w:rPr>
                <w:rFonts w:hint="eastAsia" w:ascii="宋体" w:hAnsi="宋体" w:cs="宋体"/>
                <w:color w:val="auto"/>
                <w:sz w:val="30"/>
              </w:rPr>
              <w:t>招标代理机构：安徽立地工程咨询有限公司</w:t>
            </w:r>
          </w:p>
          <w:p w14:paraId="05DF6368">
            <w:pPr>
              <w:spacing w:line="320" w:lineRule="atLeast"/>
              <w:ind w:firstLine="600" w:firstLineChars="200"/>
              <w:rPr>
                <w:rFonts w:ascii="宋体" w:hAnsi="宋体" w:cs="宋体"/>
                <w:color w:val="auto"/>
                <w:sz w:val="30"/>
                <w:szCs w:val="30"/>
              </w:rPr>
            </w:pPr>
            <w:r>
              <w:rPr>
                <w:rFonts w:hint="eastAsia" w:ascii="宋体" w:hAnsi="宋体" w:cs="宋体"/>
                <w:color w:val="auto"/>
                <w:sz w:val="30"/>
                <w:szCs w:val="30"/>
              </w:rPr>
              <w:t>经办人：全晨曦、翁海玲</w:t>
            </w:r>
          </w:p>
          <w:p w14:paraId="761BDFD6">
            <w:pPr>
              <w:spacing w:line="560" w:lineRule="exact"/>
              <w:ind w:firstLine="600" w:firstLineChars="200"/>
              <w:rPr>
                <w:rFonts w:ascii="宋体" w:hAnsi="宋体" w:cs="宋体"/>
                <w:color w:val="auto"/>
                <w:sz w:val="30"/>
                <w:szCs w:val="30"/>
              </w:rPr>
            </w:pPr>
            <w:r>
              <w:rPr>
                <w:rFonts w:hint="eastAsia" w:ascii="宋体" w:hAnsi="宋体" w:cs="宋体"/>
                <w:color w:val="auto"/>
                <w:sz w:val="30"/>
                <w:szCs w:val="30"/>
              </w:rPr>
              <w:t>联系电话：18075270227、13965950189</w:t>
            </w:r>
          </w:p>
          <w:p w14:paraId="7458FDC5">
            <w:pPr>
              <w:spacing w:line="560" w:lineRule="exact"/>
              <w:ind w:firstLine="600" w:firstLineChars="200"/>
              <w:rPr>
                <w:rFonts w:ascii="宋体" w:hAnsi="宋体" w:cs="宋体"/>
                <w:color w:val="auto"/>
                <w:sz w:val="30"/>
                <w:szCs w:val="30"/>
              </w:rPr>
            </w:pPr>
          </w:p>
          <w:p w14:paraId="26670C2E">
            <w:pPr>
              <w:ind w:firstLine="5400" w:firstLineChars="1800"/>
              <w:rPr>
                <w:rFonts w:ascii="宋体" w:hAnsi="宋体" w:cs="宋体"/>
                <w:color w:val="auto"/>
                <w:sz w:val="30"/>
              </w:rPr>
            </w:pPr>
          </w:p>
          <w:p w14:paraId="5A4B08DE">
            <w:pPr>
              <w:ind w:firstLine="6300" w:firstLineChars="2100"/>
              <w:rPr>
                <w:rFonts w:ascii="宋体" w:hAnsi="宋体" w:cs="宋体"/>
                <w:color w:val="auto"/>
                <w:sz w:val="30"/>
              </w:rPr>
            </w:pPr>
            <w:r>
              <w:rPr>
                <w:rFonts w:hint="eastAsia" w:ascii="宋体" w:hAnsi="宋体" w:cs="宋体"/>
                <w:color w:val="auto"/>
                <w:sz w:val="30"/>
              </w:rPr>
              <w:t>（单位盖章）</w:t>
            </w:r>
          </w:p>
          <w:p w14:paraId="0BA0036B">
            <w:pPr>
              <w:ind w:firstLine="5250" w:firstLineChars="1750"/>
              <w:rPr>
                <w:rFonts w:ascii="宋体" w:hAnsi="宋体" w:cs="宋体"/>
                <w:color w:val="auto"/>
                <w:sz w:val="30"/>
              </w:rPr>
            </w:pPr>
            <w:r>
              <w:rPr>
                <w:rFonts w:hint="eastAsia" w:ascii="宋体" w:hAnsi="宋体" w:cs="宋体"/>
                <w:color w:val="auto"/>
                <w:sz w:val="30"/>
              </w:rPr>
              <w:t xml:space="preserve">        2025年</w:t>
            </w:r>
            <w:r>
              <w:rPr>
                <w:rFonts w:hint="eastAsia" w:ascii="宋体" w:hAnsi="宋体" w:cs="宋体"/>
                <w:color w:val="auto"/>
                <w:sz w:val="30"/>
                <w:lang w:val="en-US" w:eastAsia="zh-CN"/>
              </w:rPr>
              <w:t>4</w:t>
            </w:r>
            <w:r>
              <w:rPr>
                <w:rFonts w:hint="eastAsia" w:ascii="宋体" w:hAnsi="宋体" w:cs="宋体"/>
                <w:color w:val="auto"/>
                <w:sz w:val="30"/>
              </w:rPr>
              <w:t>月</w:t>
            </w:r>
          </w:p>
        </w:tc>
      </w:tr>
      <w:bookmarkEnd w:id="0"/>
      <w:bookmarkEnd w:id="1"/>
      <w:bookmarkEnd w:id="2"/>
      <w:bookmarkEnd w:id="3"/>
    </w:tbl>
    <w:p w14:paraId="3A3FF880">
      <w:pPr>
        <w:rPr>
          <w:rFonts w:ascii="宋体" w:hAnsi="宋体" w:cs="宋体"/>
          <w:color w:val="auto"/>
        </w:rPr>
      </w:pPr>
    </w:p>
    <w:sectPr>
      <w:pgSz w:w="11906" w:h="16838"/>
      <w:pgMar w:top="1134" w:right="1417" w:bottom="1134" w:left="1417" w:header="850"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TimesNewRomanPS-BoldMT">
    <w:altName w:val="微软雅黑"/>
    <w:panose1 w:val="00000000000000000000"/>
    <w:charset w:val="00"/>
    <w:family w:val="roman"/>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2000019F" w:csb1="4F01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8B0F">
    <w:pPr>
      <w:pStyle w:val="17"/>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A5CDD1">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WXjfNAQAAm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xUHvztMWILubOEOkJNxXBkmdu0Xmkn/vVz1s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OUWXjfNAQAAmgMAAA4AAAAAAAAAAQAgAAAAIgEAAGRy&#10;cy9lMm9Eb2MueG1sUEsFBgAAAAAGAAYAWQEAAGEFAAAAAA==&#10;">
              <v:fill on="f" focussize="0,0"/>
              <v:stroke on="f" weight="1.25pt"/>
              <v:imagedata o:title=""/>
              <o:lock v:ext="edit" aspectratio="f"/>
              <v:textbox inset="0mm,0mm,0mm,0mm" style="mso-fit-shape-to-text:t;">
                <w:txbxContent>
                  <w:p w14:paraId="60A5CDD1">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E18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1257B64A">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61</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1257B64A">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61</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51E3">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A18D9">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472A18D9">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AB3A">
    <w:pPr>
      <w:pStyle w:val="17"/>
      <w:ind w:right="360"/>
      <w:jc w:val="both"/>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00FF7C">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16</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3300FF7C">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16</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E41C">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D83BCC1">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6D83BCC1">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C830">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EC9EC"/>
    <w:multiLevelType w:val="singleLevel"/>
    <w:tmpl w:val="ADBEC9EC"/>
    <w:lvl w:ilvl="0" w:tentative="0">
      <w:start w:val="7"/>
      <w:numFmt w:val="decimal"/>
      <w:suff w:val="space"/>
      <w:lvlText w:val="%1、"/>
      <w:lvlJc w:val="left"/>
    </w:lvl>
  </w:abstractNum>
  <w:abstractNum w:abstractNumId="1">
    <w:nsid w:val="0153F0BC"/>
    <w:multiLevelType w:val="singleLevel"/>
    <w:tmpl w:val="0153F0BC"/>
    <w:lvl w:ilvl="0" w:tentative="0">
      <w:start w:val="1"/>
      <w:numFmt w:val="decimal"/>
      <w:lvlText w:val="%1."/>
      <w:lvlJc w:val="left"/>
      <w:pPr>
        <w:tabs>
          <w:tab w:val="left" w:pos="312"/>
        </w:tabs>
      </w:pPr>
    </w:lvl>
  </w:abstractNum>
  <w:abstractNum w:abstractNumId="2">
    <w:nsid w:val="3401E6DB"/>
    <w:multiLevelType w:val="multilevel"/>
    <w:tmpl w:val="3401E6DB"/>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8E8E588"/>
    <w:multiLevelType w:val="singleLevel"/>
    <w:tmpl w:val="58E8E588"/>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5E0"/>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351C"/>
    <w:rsid w:val="001135D3"/>
    <w:rsid w:val="00113B31"/>
    <w:rsid w:val="00114090"/>
    <w:rsid w:val="00114B48"/>
    <w:rsid w:val="001165C8"/>
    <w:rsid w:val="00116951"/>
    <w:rsid w:val="00116972"/>
    <w:rsid w:val="0011760F"/>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3C27"/>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568A"/>
    <w:rsid w:val="00197123"/>
    <w:rsid w:val="001A0DF3"/>
    <w:rsid w:val="001A0FF2"/>
    <w:rsid w:val="001A28D6"/>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1F6141"/>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9746F"/>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5643"/>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289A"/>
    <w:rsid w:val="00363230"/>
    <w:rsid w:val="00363CE0"/>
    <w:rsid w:val="0036435B"/>
    <w:rsid w:val="003644BA"/>
    <w:rsid w:val="00364CB1"/>
    <w:rsid w:val="00365406"/>
    <w:rsid w:val="00365413"/>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4DA9"/>
    <w:rsid w:val="003851A3"/>
    <w:rsid w:val="00385B1E"/>
    <w:rsid w:val="003866DF"/>
    <w:rsid w:val="003867B5"/>
    <w:rsid w:val="00387190"/>
    <w:rsid w:val="00387812"/>
    <w:rsid w:val="00387901"/>
    <w:rsid w:val="003906B0"/>
    <w:rsid w:val="00391D79"/>
    <w:rsid w:val="00391DB5"/>
    <w:rsid w:val="00392031"/>
    <w:rsid w:val="003926F0"/>
    <w:rsid w:val="00395593"/>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23F"/>
    <w:rsid w:val="003C46F3"/>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328B"/>
    <w:rsid w:val="003F32AE"/>
    <w:rsid w:val="003F437D"/>
    <w:rsid w:val="003F4BA6"/>
    <w:rsid w:val="003F4EC1"/>
    <w:rsid w:val="003F5F2A"/>
    <w:rsid w:val="003F625F"/>
    <w:rsid w:val="003F6CC4"/>
    <w:rsid w:val="003F6E1A"/>
    <w:rsid w:val="003F6EB9"/>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37488"/>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5F67"/>
    <w:rsid w:val="004962F0"/>
    <w:rsid w:val="004963FF"/>
    <w:rsid w:val="004A03AC"/>
    <w:rsid w:val="004A244C"/>
    <w:rsid w:val="004A267A"/>
    <w:rsid w:val="004A2912"/>
    <w:rsid w:val="004A3574"/>
    <w:rsid w:val="004A401F"/>
    <w:rsid w:val="004A54ED"/>
    <w:rsid w:val="004A6D2B"/>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3D7"/>
    <w:rsid w:val="005204BC"/>
    <w:rsid w:val="00520FC7"/>
    <w:rsid w:val="00522918"/>
    <w:rsid w:val="005229CD"/>
    <w:rsid w:val="00522BB1"/>
    <w:rsid w:val="00524183"/>
    <w:rsid w:val="0052441F"/>
    <w:rsid w:val="005245A0"/>
    <w:rsid w:val="00524F55"/>
    <w:rsid w:val="00525702"/>
    <w:rsid w:val="005261C1"/>
    <w:rsid w:val="0052737F"/>
    <w:rsid w:val="00531018"/>
    <w:rsid w:val="0053133A"/>
    <w:rsid w:val="00531DC1"/>
    <w:rsid w:val="005331AE"/>
    <w:rsid w:val="00533493"/>
    <w:rsid w:val="00535A8D"/>
    <w:rsid w:val="00535C49"/>
    <w:rsid w:val="00535DBB"/>
    <w:rsid w:val="00536361"/>
    <w:rsid w:val="00537732"/>
    <w:rsid w:val="0054037F"/>
    <w:rsid w:val="005406E4"/>
    <w:rsid w:val="005409E0"/>
    <w:rsid w:val="005409EF"/>
    <w:rsid w:val="00541BA7"/>
    <w:rsid w:val="005426C7"/>
    <w:rsid w:val="00542D5D"/>
    <w:rsid w:val="005435FC"/>
    <w:rsid w:val="00543CE3"/>
    <w:rsid w:val="00544196"/>
    <w:rsid w:val="00544298"/>
    <w:rsid w:val="005452B6"/>
    <w:rsid w:val="0054562A"/>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4B28"/>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15ED"/>
    <w:rsid w:val="005941AD"/>
    <w:rsid w:val="00594802"/>
    <w:rsid w:val="00594A9B"/>
    <w:rsid w:val="00595527"/>
    <w:rsid w:val="00595756"/>
    <w:rsid w:val="0059654C"/>
    <w:rsid w:val="00596C07"/>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674"/>
    <w:rsid w:val="005D3B79"/>
    <w:rsid w:val="005D4442"/>
    <w:rsid w:val="005D46D2"/>
    <w:rsid w:val="005D664F"/>
    <w:rsid w:val="005D77D6"/>
    <w:rsid w:val="005E02AA"/>
    <w:rsid w:val="005E06D7"/>
    <w:rsid w:val="005E1185"/>
    <w:rsid w:val="005E263A"/>
    <w:rsid w:val="005E5736"/>
    <w:rsid w:val="005E57AA"/>
    <w:rsid w:val="005E5ACA"/>
    <w:rsid w:val="005E7372"/>
    <w:rsid w:val="005F037B"/>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3594"/>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8D4"/>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7487"/>
    <w:rsid w:val="006A79A5"/>
    <w:rsid w:val="006B15C1"/>
    <w:rsid w:val="006B1794"/>
    <w:rsid w:val="006B40A4"/>
    <w:rsid w:val="006B65A6"/>
    <w:rsid w:val="006B6F93"/>
    <w:rsid w:val="006C04BD"/>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871"/>
    <w:rsid w:val="006E1AF5"/>
    <w:rsid w:val="006E2657"/>
    <w:rsid w:val="006E45E5"/>
    <w:rsid w:val="006E4853"/>
    <w:rsid w:val="006E6523"/>
    <w:rsid w:val="006E6705"/>
    <w:rsid w:val="006E72BE"/>
    <w:rsid w:val="006F01A3"/>
    <w:rsid w:val="006F15EF"/>
    <w:rsid w:val="006F4021"/>
    <w:rsid w:val="006F4288"/>
    <w:rsid w:val="006F5FA3"/>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1A4"/>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251A"/>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3B4"/>
    <w:rsid w:val="007C3D2C"/>
    <w:rsid w:val="007C4101"/>
    <w:rsid w:val="007C41E4"/>
    <w:rsid w:val="007C51B7"/>
    <w:rsid w:val="007C57B4"/>
    <w:rsid w:val="007C7809"/>
    <w:rsid w:val="007C7CD2"/>
    <w:rsid w:val="007D093A"/>
    <w:rsid w:val="007D09D5"/>
    <w:rsid w:val="007D0AB1"/>
    <w:rsid w:val="007D2516"/>
    <w:rsid w:val="007D2BEF"/>
    <w:rsid w:val="007D3236"/>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00B"/>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609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3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78E"/>
    <w:rsid w:val="00886A58"/>
    <w:rsid w:val="00887CFA"/>
    <w:rsid w:val="00887D58"/>
    <w:rsid w:val="00893395"/>
    <w:rsid w:val="00895178"/>
    <w:rsid w:val="008962E0"/>
    <w:rsid w:val="008A09E7"/>
    <w:rsid w:val="008A0B9D"/>
    <w:rsid w:val="008A0E87"/>
    <w:rsid w:val="008A124E"/>
    <w:rsid w:val="008A1D48"/>
    <w:rsid w:val="008A44E9"/>
    <w:rsid w:val="008A450D"/>
    <w:rsid w:val="008A4ED8"/>
    <w:rsid w:val="008A59E0"/>
    <w:rsid w:val="008A6628"/>
    <w:rsid w:val="008B0CBD"/>
    <w:rsid w:val="008B2441"/>
    <w:rsid w:val="008B590C"/>
    <w:rsid w:val="008B5B04"/>
    <w:rsid w:val="008B68C6"/>
    <w:rsid w:val="008B7A6C"/>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024"/>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1F04"/>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3F03"/>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CB6"/>
    <w:rsid w:val="009B3604"/>
    <w:rsid w:val="009B52E0"/>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9F7D52"/>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4DC"/>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851"/>
    <w:rsid w:val="00A71B8E"/>
    <w:rsid w:val="00A72476"/>
    <w:rsid w:val="00A73E45"/>
    <w:rsid w:val="00A73EB3"/>
    <w:rsid w:val="00A741DF"/>
    <w:rsid w:val="00A7420B"/>
    <w:rsid w:val="00A759BE"/>
    <w:rsid w:val="00A761EE"/>
    <w:rsid w:val="00A769B5"/>
    <w:rsid w:val="00A80BF2"/>
    <w:rsid w:val="00A82FB8"/>
    <w:rsid w:val="00A84927"/>
    <w:rsid w:val="00A857B6"/>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235"/>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74C"/>
    <w:rsid w:val="00AC0CDA"/>
    <w:rsid w:val="00AC2D5C"/>
    <w:rsid w:val="00AC2DB8"/>
    <w:rsid w:val="00AC33B4"/>
    <w:rsid w:val="00AC38D6"/>
    <w:rsid w:val="00AC3C51"/>
    <w:rsid w:val="00AC4D09"/>
    <w:rsid w:val="00AC505A"/>
    <w:rsid w:val="00AC553F"/>
    <w:rsid w:val="00AC55B9"/>
    <w:rsid w:val="00AC7E49"/>
    <w:rsid w:val="00AD0305"/>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5476"/>
    <w:rsid w:val="00B056EA"/>
    <w:rsid w:val="00B05DDB"/>
    <w:rsid w:val="00B07EA1"/>
    <w:rsid w:val="00B134E1"/>
    <w:rsid w:val="00B13A6C"/>
    <w:rsid w:val="00B1505B"/>
    <w:rsid w:val="00B1607F"/>
    <w:rsid w:val="00B16B6D"/>
    <w:rsid w:val="00B16DE4"/>
    <w:rsid w:val="00B17001"/>
    <w:rsid w:val="00B17BD0"/>
    <w:rsid w:val="00B23599"/>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55A"/>
    <w:rsid w:val="00B50DD1"/>
    <w:rsid w:val="00B51F54"/>
    <w:rsid w:val="00B522E2"/>
    <w:rsid w:val="00B52537"/>
    <w:rsid w:val="00B52690"/>
    <w:rsid w:val="00B52953"/>
    <w:rsid w:val="00B5503B"/>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2B9"/>
    <w:rsid w:val="00B67344"/>
    <w:rsid w:val="00B67B2E"/>
    <w:rsid w:val="00B67EB2"/>
    <w:rsid w:val="00B7007A"/>
    <w:rsid w:val="00B70EA5"/>
    <w:rsid w:val="00B7300E"/>
    <w:rsid w:val="00B74C5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3705"/>
    <w:rsid w:val="00BF4123"/>
    <w:rsid w:val="00BF44F5"/>
    <w:rsid w:val="00BF5527"/>
    <w:rsid w:val="00BF56A4"/>
    <w:rsid w:val="00BF5B32"/>
    <w:rsid w:val="00BF6E0F"/>
    <w:rsid w:val="00BF706B"/>
    <w:rsid w:val="00BF7E21"/>
    <w:rsid w:val="00C00D6C"/>
    <w:rsid w:val="00C011A8"/>
    <w:rsid w:val="00C01EBF"/>
    <w:rsid w:val="00C03277"/>
    <w:rsid w:val="00C0333A"/>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1BD1"/>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10C8"/>
    <w:rsid w:val="00C5278D"/>
    <w:rsid w:val="00C52E1C"/>
    <w:rsid w:val="00C53BEE"/>
    <w:rsid w:val="00C53E07"/>
    <w:rsid w:val="00C54542"/>
    <w:rsid w:val="00C5500B"/>
    <w:rsid w:val="00C550BF"/>
    <w:rsid w:val="00C55381"/>
    <w:rsid w:val="00C55BF9"/>
    <w:rsid w:val="00C564BC"/>
    <w:rsid w:val="00C60320"/>
    <w:rsid w:val="00C6078E"/>
    <w:rsid w:val="00C60EE3"/>
    <w:rsid w:val="00C61D67"/>
    <w:rsid w:val="00C61E41"/>
    <w:rsid w:val="00C632B3"/>
    <w:rsid w:val="00C64AC2"/>
    <w:rsid w:val="00C653D9"/>
    <w:rsid w:val="00C662AC"/>
    <w:rsid w:val="00C66452"/>
    <w:rsid w:val="00C66939"/>
    <w:rsid w:val="00C66B53"/>
    <w:rsid w:val="00C673B1"/>
    <w:rsid w:val="00C67B3A"/>
    <w:rsid w:val="00C67C7C"/>
    <w:rsid w:val="00C7206F"/>
    <w:rsid w:val="00C75339"/>
    <w:rsid w:val="00C7605C"/>
    <w:rsid w:val="00C76A29"/>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1C5D"/>
    <w:rsid w:val="00CA1D56"/>
    <w:rsid w:val="00CA2912"/>
    <w:rsid w:val="00CA3FDD"/>
    <w:rsid w:val="00CA4609"/>
    <w:rsid w:val="00CA4A67"/>
    <w:rsid w:val="00CA4ABA"/>
    <w:rsid w:val="00CA6DD2"/>
    <w:rsid w:val="00CA7D80"/>
    <w:rsid w:val="00CB0E84"/>
    <w:rsid w:val="00CB246B"/>
    <w:rsid w:val="00CB3950"/>
    <w:rsid w:val="00CB3CA5"/>
    <w:rsid w:val="00CB6E87"/>
    <w:rsid w:val="00CB7767"/>
    <w:rsid w:val="00CC21F9"/>
    <w:rsid w:val="00CC221B"/>
    <w:rsid w:val="00CC2916"/>
    <w:rsid w:val="00CC2973"/>
    <w:rsid w:val="00CC3019"/>
    <w:rsid w:val="00CC3190"/>
    <w:rsid w:val="00CC560D"/>
    <w:rsid w:val="00CC5699"/>
    <w:rsid w:val="00CC60F2"/>
    <w:rsid w:val="00CC61ED"/>
    <w:rsid w:val="00CC6A2D"/>
    <w:rsid w:val="00CC6A2F"/>
    <w:rsid w:val="00CC6FEF"/>
    <w:rsid w:val="00CC7234"/>
    <w:rsid w:val="00CC73A3"/>
    <w:rsid w:val="00CC7992"/>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B8B"/>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061"/>
    <w:rsid w:val="00D64EA4"/>
    <w:rsid w:val="00D664EA"/>
    <w:rsid w:val="00D6669C"/>
    <w:rsid w:val="00D66FDF"/>
    <w:rsid w:val="00D673C2"/>
    <w:rsid w:val="00D70725"/>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35FA0"/>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87C91"/>
    <w:rsid w:val="00E908A1"/>
    <w:rsid w:val="00E90C77"/>
    <w:rsid w:val="00E91A28"/>
    <w:rsid w:val="00E91AAA"/>
    <w:rsid w:val="00E92097"/>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2103"/>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0A9A"/>
    <w:rsid w:val="00F21211"/>
    <w:rsid w:val="00F218E6"/>
    <w:rsid w:val="00F233F8"/>
    <w:rsid w:val="00F2371B"/>
    <w:rsid w:val="00F23FA4"/>
    <w:rsid w:val="00F23FBC"/>
    <w:rsid w:val="00F24376"/>
    <w:rsid w:val="00F266FB"/>
    <w:rsid w:val="00F277D0"/>
    <w:rsid w:val="00F30634"/>
    <w:rsid w:val="00F32700"/>
    <w:rsid w:val="00F335A7"/>
    <w:rsid w:val="00F3487C"/>
    <w:rsid w:val="00F34995"/>
    <w:rsid w:val="00F34F66"/>
    <w:rsid w:val="00F36203"/>
    <w:rsid w:val="00F36793"/>
    <w:rsid w:val="00F36DDF"/>
    <w:rsid w:val="00F37F6B"/>
    <w:rsid w:val="00F403AC"/>
    <w:rsid w:val="00F405FB"/>
    <w:rsid w:val="00F434C9"/>
    <w:rsid w:val="00F45237"/>
    <w:rsid w:val="00F454C5"/>
    <w:rsid w:val="00F45E2D"/>
    <w:rsid w:val="00F46AAD"/>
    <w:rsid w:val="00F46E92"/>
    <w:rsid w:val="00F46EFF"/>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A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4896"/>
    <w:rsid w:val="00FE51C0"/>
    <w:rsid w:val="00FE5AB1"/>
    <w:rsid w:val="00FE7769"/>
    <w:rsid w:val="00FE7B64"/>
    <w:rsid w:val="00FE7BD2"/>
    <w:rsid w:val="00FE7D90"/>
    <w:rsid w:val="00FF1EC6"/>
    <w:rsid w:val="00FF2C8D"/>
    <w:rsid w:val="00FF32A9"/>
    <w:rsid w:val="00FF43C6"/>
    <w:rsid w:val="00FF49F0"/>
    <w:rsid w:val="00FF5120"/>
    <w:rsid w:val="00FF56BA"/>
    <w:rsid w:val="00FF7774"/>
    <w:rsid w:val="00FF7A7E"/>
    <w:rsid w:val="01282E62"/>
    <w:rsid w:val="012D7D10"/>
    <w:rsid w:val="012F7F36"/>
    <w:rsid w:val="013B2B96"/>
    <w:rsid w:val="015276EE"/>
    <w:rsid w:val="01657C13"/>
    <w:rsid w:val="016A5229"/>
    <w:rsid w:val="016C4F8A"/>
    <w:rsid w:val="016D4D19"/>
    <w:rsid w:val="016F6310"/>
    <w:rsid w:val="017936BE"/>
    <w:rsid w:val="017B34E6"/>
    <w:rsid w:val="01815CA7"/>
    <w:rsid w:val="018E0940"/>
    <w:rsid w:val="018F4B23"/>
    <w:rsid w:val="0194674A"/>
    <w:rsid w:val="019D2E51"/>
    <w:rsid w:val="01AA0146"/>
    <w:rsid w:val="01AB6BE3"/>
    <w:rsid w:val="01C34939"/>
    <w:rsid w:val="01CC42A7"/>
    <w:rsid w:val="01CC7C92"/>
    <w:rsid w:val="01CE3A0A"/>
    <w:rsid w:val="01D803E5"/>
    <w:rsid w:val="01DE1773"/>
    <w:rsid w:val="01DF34DE"/>
    <w:rsid w:val="01E943A0"/>
    <w:rsid w:val="01F64D0F"/>
    <w:rsid w:val="02051CBB"/>
    <w:rsid w:val="02104DC9"/>
    <w:rsid w:val="02136AD6"/>
    <w:rsid w:val="021653B1"/>
    <w:rsid w:val="021E7DFF"/>
    <w:rsid w:val="0224187C"/>
    <w:rsid w:val="022655F4"/>
    <w:rsid w:val="022950E4"/>
    <w:rsid w:val="022C0730"/>
    <w:rsid w:val="02331ABF"/>
    <w:rsid w:val="02377801"/>
    <w:rsid w:val="023B5E05"/>
    <w:rsid w:val="024376A0"/>
    <w:rsid w:val="02477318"/>
    <w:rsid w:val="025232EC"/>
    <w:rsid w:val="02523914"/>
    <w:rsid w:val="025B1AC3"/>
    <w:rsid w:val="025B2DC4"/>
    <w:rsid w:val="02663C42"/>
    <w:rsid w:val="026659F0"/>
    <w:rsid w:val="02770F36"/>
    <w:rsid w:val="027F25B6"/>
    <w:rsid w:val="028E13EB"/>
    <w:rsid w:val="0291319A"/>
    <w:rsid w:val="02920B9A"/>
    <w:rsid w:val="029A1EC3"/>
    <w:rsid w:val="029D7486"/>
    <w:rsid w:val="02AE7397"/>
    <w:rsid w:val="02B77CCF"/>
    <w:rsid w:val="02BA21E0"/>
    <w:rsid w:val="02C32E43"/>
    <w:rsid w:val="02CA1EB5"/>
    <w:rsid w:val="02CC0F83"/>
    <w:rsid w:val="02D432A2"/>
    <w:rsid w:val="02D83AC4"/>
    <w:rsid w:val="02DE0532"/>
    <w:rsid w:val="02DF57A3"/>
    <w:rsid w:val="02EC1CAF"/>
    <w:rsid w:val="02F4124E"/>
    <w:rsid w:val="03127926"/>
    <w:rsid w:val="03243895"/>
    <w:rsid w:val="032F2286"/>
    <w:rsid w:val="032F46AE"/>
    <w:rsid w:val="03321D76"/>
    <w:rsid w:val="0334789D"/>
    <w:rsid w:val="034E5635"/>
    <w:rsid w:val="034F0B7A"/>
    <w:rsid w:val="03577173"/>
    <w:rsid w:val="03602490"/>
    <w:rsid w:val="0368794D"/>
    <w:rsid w:val="03710AF1"/>
    <w:rsid w:val="0379160A"/>
    <w:rsid w:val="03836A76"/>
    <w:rsid w:val="0385459C"/>
    <w:rsid w:val="03A03184"/>
    <w:rsid w:val="03A10CAA"/>
    <w:rsid w:val="03A72554"/>
    <w:rsid w:val="03B1734F"/>
    <w:rsid w:val="03B65EAD"/>
    <w:rsid w:val="03B968E0"/>
    <w:rsid w:val="03BE1329"/>
    <w:rsid w:val="03C07382"/>
    <w:rsid w:val="03CC3F79"/>
    <w:rsid w:val="03D73579"/>
    <w:rsid w:val="03DD6186"/>
    <w:rsid w:val="03F03ACD"/>
    <w:rsid w:val="03F84D6E"/>
    <w:rsid w:val="04074FB1"/>
    <w:rsid w:val="04082AD7"/>
    <w:rsid w:val="040D7377"/>
    <w:rsid w:val="040F6DEE"/>
    <w:rsid w:val="0412273B"/>
    <w:rsid w:val="04144AD2"/>
    <w:rsid w:val="04286AF5"/>
    <w:rsid w:val="042E69E2"/>
    <w:rsid w:val="04351B68"/>
    <w:rsid w:val="04390EE3"/>
    <w:rsid w:val="04406715"/>
    <w:rsid w:val="046B19E4"/>
    <w:rsid w:val="047D5273"/>
    <w:rsid w:val="0482288A"/>
    <w:rsid w:val="048B443B"/>
    <w:rsid w:val="048D6DBC"/>
    <w:rsid w:val="04A942BA"/>
    <w:rsid w:val="04C410F4"/>
    <w:rsid w:val="04C91A28"/>
    <w:rsid w:val="04CE1CB1"/>
    <w:rsid w:val="04CE1F73"/>
    <w:rsid w:val="04D806FC"/>
    <w:rsid w:val="04DC4690"/>
    <w:rsid w:val="04E23328"/>
    <w:rsid w:val="04F03C97"/>
    <w:rsid w:val="04F574FF"/>
    <w:rsid w:val="04FA4B16"/>
    <w:rsid w:val="050E22BB"/>
    <w:rsid w:val="05123C0E"/>
    <w:rsid w:val="051E6A56"/>
    <w:rsid w:val="05322502"/>
    <w:rsid w:val="054D733B"/>
    <w:rsid w:val="055C132D"/>
    <w:rsid w:val="05654B72"/>
    <w:rsid w:val="057776AE"/>
    <w:rsid w:val="05796422"/>
    <w:rsid w:val="05844262"/>
    <w:rsid w:val="05856AD5"/>
    <w:rsid w:val="059E1945"/>
    <w:rsid w:val="05A31FC3"/>
    <w:rsid w:val="05B72A07"/>
    <w:rsid w:val="05BF2437"/>
    <w:rsid w:val="05C375FE"/>
    <w:rsid w:val="05CA098C"/>
    <w:rsid w:val="05E01F5E"/>
    <w:rsid w:val="05E05ABA"/>
    <w:rsid w:val="05E41A4E"/>
    <w:rsid w:val="05E664AB"/>
    <w:rsid w:val="05EB40BB"/>
    <w:rsid w:val="05F257ED"/>
    <w:rsid w:val="05F77C7C"/>
    <w:rsid w:val="05FE2F0B"/>
    <w:rsid w:val="06304C93"/>
    <w:rsid w:val="063511BA"/>
    <w:rsid w:val="063634F0"/>
    <w:rsid w:val="06371796"/>
    <w:rsid w:val="06473D8B"/>
    <w:rsid w:val="06641E8F"/>
    <w:rsid w:val="066C559F"/>
    <w:rsid w:val="06806CD7"/>
    <w:rsid w:val="06862B05"/>
    <w:rsid w:val="069638EE"/>
    <w:rsid w:val="06A55191"/>
    <w:rsid w:val="06A76315"/>
    <w:rsid w:val="06AE66F8"/>
    <w:rsid w:val="06AE7966"/>
    <w:rsid w:val="06B86A37"/>
    <w:rsid w:val="06C21663"/>
    <w:rsid w:val="06CB49BC"/>
    <w:rsid w:val="06CD24E2"/>
    <w:rsid w:val="06D870D9"/>
    <w:rsid w:val="06DA4BFF"/>
    <w:rsid w:val="06DC2725"/>
    <w:rsid w:val="06DF1025"/>
    <w:rsid w:val="06DF3FC3"/>
    <w:rsid w:val="06E415DA"/>
    <w:rsid w:val="06E927E2"/>
    <w:rsid w:val="06E94E42"/>
    <w:rsid w:val="06FA0DFD"/>
    <w:rsid w:val="07035538"/>
    <w:rsid w:val="07100621"/>
    <w:rsid w:val="071E0F8F"/>
    <w:rsid w:val="071F0864"/>
    <w:rsid w:val="07222102"/>
    <w:rsid w:val="07251AD2"/>
    <w:rsid w:val="072E6CF9"/>
    <w:rsid w:val="074958E1"/>
    <w:rsid w:val="074F3901"/>
    <w:rsid w:val="074F739B"/>
    <w:rsid w:val="0753050F"/>
    <w:rsid w:val="075A189C"/>
    <w:rsid w:val="075E19C5"/>
    <w:rsid w:val="076B1CFB"/>
    <w:rsid w:val="076C0391"/>
    <w:rsid w:val="077741FC"/>
    <w:rsid w:val="07794418"/>
    <w:rsid w:val="07797F74"/>
    <w:rsid w:val="077C7A64"/>
    <w:rsid w:val="077E558A"/>
    <w:rsid w:val="07834C41"/>
    <w:rsid w:val="0784228F"/>
    <w:rsid w:val="07954D8F"/>
    <w:rsid w:val="07AA45D1"/>
    <w:rsid w:val="07BC1E74"/>
    <w:rsid w:val="07D4164E"/>
    <w:rsid w:val="07DD5554"/>
    <w:rsid w:val="07E01DA1"/>
    <w:rsid w:val="07E3078C"/>
    <w:rsid w:val="07EB2099"/>
    <w:rsid w:val="080261BB"/>
    <w:rsid w:val="080E5FD9"/>
    <w:rsid w:val="0823513D"/>
    <w:rsid w:val="082779D0"/>
    <w:rsid w:val="08306341"/>
    <w:rsid w:val="0831084F"/>
    <w:rsid w:val="08387E2F"/>
    <w:rsid w:val="08390944"/>
    <w:rsid w:val="083B00B0"/>
    <w:rsid w:val="083D5445"/>
    <w:rsid w:val="08484C9B"/>
    <w:rsid w:val="084B01E3"/>
    <w:rsid w:val="085534F5"/>
    <w:rsid w:val="0858402D"/>
    <w:rsid w:val="085D7896"/>
    <w:rsid w:val="08636C33"/>
    <w:rsid w:val="086A3D60"/>
    <w:rsid w:val="086C5D6E"/>
    <w:rsid w:val="087C3598"/>
    <w:rsid w:val="088077A2"/>
    <w:rsid w:val="088A4403"/>
    <w:rsid w:val="0898267C"/>
    <w:rsid w:val="08983511"/>
    <w:rsid w:val="08A47272"/>
    <w:rsid w:val="08A47372"/>
    <w:rsid w:val="08A92ADB"/>
    <w:rsid w:val="08A94BFC"/>
    <w:rsid w:val="08B33959"/>
    <w:rsid w:val="08BB4EFD"/>
    <w:rsid w:val="08C97978"/>
    <w:rsid w:val="08DF52C9"/>
    <w:rsid w:val="08F301FA"/>
    <w:rsid w:val="09023F99"/>
    <w:rsid w:val="090715AF"/>
    <w:rsid w:val="09075A53"/>
    <w:rsid w:val="090B72F2"/>
    <w:rsid w:val="090D12BC"/>
    <w:rsid w:val="09180178"/>
    <w:rsid w:val="091A5787"/>
    <w:rsid w:val="091C32AD"/>
    <w:rsid w:val="091D75BB"/>
    <w:rsid w:val="093D3223"/>
    <w:rsid w:val="09414AC1"/>
    <w:rsid w:val="094E5430"/>
    <w:rsid w:val="095C7B4D"/>
    <w:rsid w:val="09630EDC"/>
    <w:rsid w:val="096864F2"/>
    <w:rsid w:val="09707B14"/>
    <w:rsid w:val="09811362"/>
    <w:rsid w:val="09864BCA"/>
    <w:rsid w:val="098B0432"/>
    <w:rsid w:val="09946A31"/>
    <w:rsid w:val="09975029"/>
    <w:rsid w:val="09A45050"/>
    <w:rsid w:val="09A8336D"/>
    <w:rsid w:val="09AB2883"/>
    <w:rsid w:val="09B07E99"/>
    <w:rsid w:val="09B2776D"/>
    <w:rsid w:val="09B7601C"/>
    <w:rsid w:val="09BA3FD5"/>
    <w:rsid w:val="09BC13BE"/>
    <w:rsid w:val="09BC683E"/>
    <w:rsid w:val="09C518CF"/>
    <w:rsid w:val="09CB296E"/>
    <w:rsid w:val="09D43B87"/>
    <w:rsid w:val="09D5345C"/>
    <w:rsid w:val="09D675ED"/>
    <w:rsid w:val="09D678FF"/>
    <w:rsid w:val="09D771D4"/>
    <w:rsid w:val="09D96E34"/>
    <w:rsid w:val="09DC3682"/>
    <w:rsid w:val="09DE0891"/>
    <w:rsid w:val="09E3201C"/>
    <w:rsid w:val="09E91DBB"/>
    <w:rsid w:val="09E96B55"/>
    <w:rsid w:val="09EB4B6A"/>
    <w:rsid w:val="09EB754E"/>
    <w:rsid w:val="09EC52C7"/>
    <w:rsid w:val="09EF6C13"/>
    <w:rsid w:val="09F4422A"/>
    <w:rsid w:val="09FC30DE"/>
    <w:rsid w:val="0A0F0A13"/>
    <w:rsid w:val="0A1246B0"/>
    <w:rsid w:val="0A1354D3"/>
    <w:rsid w:val="0A195207"/>
    <w:rsid w:val="0A195A3E"/>
    <w:rsid w:val="0A1E12A6"/>
    <w:rsid w:val="0A3E7F78"/>
    <w:rsid w:val="0A3F26C4"/>
    <w:rsid w:val="0A3F3469"/>
    <w:rsid w:val="0A40746F"/>
    <w:rsid w:val="0A48596D"/>
    <w:rsid w:val="0A4C7BC2"/>
    <w:rsid w:val="0A4F1460"/>
    <w:rsid w:val="0A4F320E"/>
    <w:rsid w:val="0A544CC8"/>
    <w:rsid w:val="0A5823CF"/>
    <w:rsid w:val="0A5A37A8"/>
    <w:rsid w:val="0A5B7E05"/>
    <w:rsid w:val="0A650C83"/>
    <w:rsid w:val="0A6F565E"/>
    <w:rsid w:val="0A7333A0"/>
    <w:rsid w:val="0A786C09"/>
    <w:rsid w:val="0A7D7D7B"/>
    <w:rsid w:val="0A805ABD"/>
    <w:rsid w:val="0A9D041D"/>
    <w:rsid w:val="0AAA37AF"/>
    <w:rsid w:val="0ABC344C"/>
    <w:rsid w:val="0AC00DC5"/>
    <w:rsid w:val="0AD41965"/>
    <w:rsid w:val="0AD83203"/>
    <w:rsid w:val="0ADD6A6C"/>
    <w:rsid w:val="0AE02E63"/>
    <w:rsid w:val="0AE222D4"/>
    <w:rsid w:val="0AF142C5"/>
    <w:rsid w:val="0AF3120E"/>
    <w:rsid w:val="0AF50259"/>
    <w:rsid w:val="0AF70459"/>
    <w:rsid w:val="0AFA70FB"/>
    <w:rsid w:val="0AFB5144"/>
    <w:rsid w:val="0AFC61E3"/>
    <w:rsid w:val="0B04049C"/>
    <w:rsid w:val="0B0C10FF"/>
    <w:rsid w:val="0B1032E7"/>
    <w:rsid w:val="0B1306DF"/>
    <w:rsid w:val="0B1A7353"/>
    <w:rsid w:val="0B1A7CC0"/>
    <w:rsid w:val="0B1D50BA"/>
    <w:rsid w:val="0B224DC6"/>
    <w:rsid w:val="0B2823DD"/>
    <w:rsid w:val="0B291CB1"/>
    <w:rsid w:val="0B303499"/>
    <w:rsid w:val="0B3F3282"/>
    <w:rsid w:val="0B40624E"/>
    <w:rsid w:val="0B41349E"/>
    <w:rsid w:val="0B4B1B81"/>
    <w:rsid w:val="0B542FB0"/>
    <w:rsid w:val="0B671CEB"/>
    <w:rsid w:val="0B6947A3"/>
    <w:rsid w:val="0B6E1EE8"/>
    <w:rsid w:val="0B7C0033"/>
    <w:rsid w:val="0B845AA7"/>
    <w:rsid w:val="0B9063A0"/>
    <w:rsid w:val="0B995089"/>
    <w:rsid w:val="0B9C5F44"/>
    <w:rsid w:val="0B9F50FC"/>
    <w:rsid w:val="0BAB4DBC"/>
    <w:rsid w:val="0BC35C62"/>
    <w:rsid w:val="0BC9232F"/>
    <w:rsid w:val="0BD13855"/>
    <w:rsid w:val="0BDC4F75"/>
    <w:rsid w:val="0BE132E6"/>
    <w:rsid w:val="0BEF2EFA"/>
    <w:rsid w:val="0BF26547"/>
    <w:rsid w:val="0BFE0888"/>
    <w:rsid w:val="0C087B18"/>
    <w:rsid w:val="0C1069CD"/>
    <w:rsid w:val="0C1636F6"/>
    <w:rsid w:val="0C2A5CE1"/>
    <w:rsid w:val="0C345E85"/>
    <w:rsid w:val="0C4F1BEB"/>
    <w:rsid w:val="0C5965C6"/>
    <w:rsid w:val="0C727A87"/>
    <w:rsid w:val="0C776A4C"/>
    <w:rsid w:val="0C7A3AB8"/>
    <w:rsid w:val="0C7D396A"/>
    <w:rsid w:val="0C803B53"/>
    <w:rsid w:val="0C90757C"/>
    <w:rsid w:val="0C917B0E"/>
    <w:rsid w:val="0C9910B8"/>
    <w:rsid w:val="0CA305A5"/>
    <w:rsid w:val="0CB16402"/>
    <w:rsid w:val="0CBB4B8B"/>
    <w:rsid w:val="0CBD6B55"/>
    <w:rsid w:val="0CC67F5A"/>
    <w:rsid w:val="0CD15F74"/>
    <w:rsid w:val="0CD30126"/>
    <w:rsid w:val="0CD6014C"/>
    <w:rsid w:val="0CEE4F60"/>
    <w:rsid w:val="0CF26B87"/>
    <w:rsid w:val="0CF63DAA"/>
    <w:rsid w:val="0D0227BA"/>
    <w:rsid w:val="0D0B5815"/>
    <w:rsid w:val="0D0B5B12"/>
    <w:rsid w:val="0D0C188A"/>
    <w:rsid w:val="0D20037A"/>
    <w:rsid w:val="0D3170FD"/>
    <w:rsid w:val="0D374B59"/>
    <w:rsid w:val="0D3A1F53"/>
    <w:rsid w:val="0D447276"/>
    <w:rsid w:val="0D4B23B2"/>
    <w:rsid w:val="0D4B43E9"/>
    <w:rsid w:val="0D4E59FF"/>
    <w:rsid w:val="0D671F80"/>
    <w:rsid w:val="0D782A7C"/>
    <w:rsid w:val="0D8633EB"/>
    <w:rsid w:val="0D885842"/>
    <w:rsid w:val="0DAD0977"/>
    <w:rsid w:val="0DC706AE"/>
    <w:rsid w:val="0DE46CE5"/>
    <w:rsid w:val="0DE71A5B"/>
    <w:rsid w:val="0DEE0F90"/>
    <w:rsid w:val="0DEE51E4"/>
    <w:rsid w:val="0DFC36AD"/>
    <w:rsid w:val="0E036825"/>
    <w:rsid w:val="0E042561"/>
    <w:rsid w:val="0E082052"/>
    <w:rsid w:val="0E083E00"/>
    <w:rsid w:val="0E0A5DCA"/>
    <w:rsid w:val="0E0D1416"/>
    <w:rsid w:val="0E1C5AFD"/>
    <w:rsid w:val="0E252C04"/>
    <w:rsid w:val="0E3C1CFB"/>
    <w:rsid w:val="0E3E4C8C"/>
    <w:rsid w:val="0E455054"/>
    <w:rsid w:val="0E511C4A"/>
    <w:rsid w:val="0E572FD9"/>
    <w:rsid w:val="0E57664F"/>
    <w:rsid w:val="0E59465B"/>
    <w:rsid w:val="0E5E1C72"/>
    <w:rsid w:val="0E664FCA"/>
    <w:rsid w:val="0E682AF0"/>
    <w:rsid w:val="0E6C3B57"/>
    <w:rsid w:val="0E7B0A75"/>
    <w:rsid w:val="0E7B2A74"/>
    <w:rsid w:val="0E8060A7"/>
    <w:rsid w:val="0E8C2C83"/>
    <w:rsid w:val="0E95212F"/>
    <w:rsid w:val="0EC35F79"/>
    <w:rsid w:val="0EC641E2"/>
    <w:rsid w:val="0ED061FA"/>
    <w:rsid w:val="0ED65CAC"/>
    <w:rsid w:val="0EFE379D"/>
    <w:rsid w:val="0F050A01"/>
    <w:rsid w:val="0F056591"/>
    <w:rsid w:val="0F0A1DF9"/>
    <w:rsid w:val="0F0A3BA7"/>
    <w:rsid w:val="0F112C81"/>
    <w:rsid w:val="0F1A64E0"/>
    <w:rsid w:val="0F1D0018"/>
    <w:rsid w:val="0F2760D3"/>
    <w:rsid w:val="0F2C6214"/>
    <w:rsid w:val="0F2E3D3A"/>
    <w:rsid w:val="0F3A26DF"/>
    <w:rsid w:val="0F3A448D"/>
    <w:rsid w:val="0F3F7CF5"/>
    <w:rsid w:val="0F4672D5"/>
    <w:rsid w:val="0F4E7A34"/>
    <w:rsid w:val="0F592E73"/>
    <w:rsid w:val="0F5B6442"/>
    <w:rsid w:val="0F601A19"/>
    <w:rsid w:val="0F6459AD"/>
    <w:rsid w:val="0F655282"/>
    <w:rsid w:val="0F724395"/>
    <w:rsid w:val="0F7D25CB"/>
    <w:rsid w:val="0F8235A8"/>
    <w:rsid w:val="0F865924"/>
    <w:rsid w:val="0F9919AD"/>
    <w:rsid w:val="0F9D0EBF"/>
    <w:rsid w:val="0FA54D81"/>
    <w:rsid w:val="0FA91612"/>
    <w:rsid w:val="0FAB63B4"/>
    <w:rsid w:val="0FC10C17"/>
    <w:rsid w:val="0FC30926"/>
    <w:rsid w:val="0FCA6972"/>
    <w:rsid w:val="0FD33F2A"/>
    <w:rsid w:val="0FF639B5"/>
    <w:rsid w:val="0FF72454"/>
    <w:rsid w:val="1005251F"/>
    <w:rsid w:val="100827DD"/>
    <w:rsid w:val="100A5F72"/>
    <w:rsid w:val="1010343F"/>
    <w:rsid w:val="10194D85"/>
    <w:rsid w:val="1021389E"/>
    <w:rsid w:val="10216E38"/>
    <w:rsid w:val="102F3C63"/>
    <w:rsid w:val="10321608"/>
    <w:rsid w:val="103C2486"/>
    <w:rsid w:val="103F3D25"/>
    <w:rsid w:val="10484987"/>
    <w:rsid w:val="104D4694"/>
    <w:rsid w:val="10511EE9"/>
    <w:rsid w:val="1054157E"/>
    <w:rsid w:val="106043C7"/>
    <w:rsid w:val="106612B1"/>
    <w:rsid w:val="10680A68"/>
    <w:rsid w:val="106B3FBF"/>
    <w:rsid w:val="10767953"/>
    <w:rsid w:val="10790BBF"/>
    <w:rsid w:val="107A497C"/>
    <w:rsid w:val="107B5FF2"/>
    <w:rsid w:val="107D7324"/>
    <w:rsid w:val="108C4D4A"/>
    <w:rsid w:val="109D1177"/>
    <w:rsid w:val="109E4EEF"/>
    <w:rsid w:val="10AE5478"/>
    <w:rsid w:val="10C761F4"/>
    <w:rsid w:val="10CB7636"/>
    <w:rsid w:val="10CC68F7"/>
    <w:rsid w:val="10D510E7"/>
    <w:rsid w:val="10D775F6"/>
    <w:rsid w:val="10E000F9"/>
    <w:rsid w:val="10F36FE9"/>
    <w:rsid w:val="10F52C7D"/>
    <w:rsid w:val="10F8474E"/>
    <w:rsid w:val="11050ACA"/>
    <w:rsid w:val="110B729A"/>
    <w:rsid w:val="11141552"/>
    <w:rsid w:val="11182DAA"/>
    <w:rsid w:val="111B0CB6"/>
    <w:rsid w:val="111D7BC2"/>
    <w:rsid w:val="1125116C"/>
    <w:rsid w:val="11290A8C"/>
    <w:rsid w:val="113B0990"/>
    <w:rsid w:val="114C494B"/>
    <w:rsid w:val="11510111"/>
    <w:rsid w:val="11571AB0"/>
    <w:rsid w:val="115A0E16"/>
    <w:rsid w:val="115D4462"/>
    <w:rsid w:val="115E7D45"/>
    <w:rsid w:val="11692D65"/>
    <w:rsid w:val="11722C3F"/>
    <w:rsid w:val="11826726"/>
    <w:rsid w:val="118C58C1"/>
    <w:rsid w:val="119B76A9"/>
    <w:rsid w:val="119E6DF5"/>
    <w:rsid w:val="11A26319"/>
    <w:rsid w:val="11A307BC"/>
    <w:rsid w:val="11A55E09"/>
    <w:rsid w:val="11A71B81"/>
    <w:rsid w:val="11B76268"/>
    <w:rsid w:val="11BA7B07"/>
    <w:rsid w:val="11BF210D"/>
    <w:rsid w:val="11C95F9C"/>
    <w:rsid w:val="11CA2ABF"/>
    <w:rsid w:val="11E0395F"/>
    <w:rsid w:val="11E5636A"/>
    <w:rsid w:val="11E93843"/>
    <w:rsid w:val="11E93EE6"/>
    <w:rsid w:val="11EE77B0"/>
    <w:rsid w:val="11F56775"/>
    <w:rsid w:val="11F823DD"/>
    <w:rsid w:val="120274A2"/>
    <w:rsid w:val="120B2110"/>
    <w:rsid w:val="12135191"/>
    <w:rsid w:val="12241424"/>
    <w:rsid w:val="122B630F"/>
    <w:rsid w:val="1233302F"/>
    <w:rsid w:val="12480EBC"/>
    <w:rsid w:val="124D0F6D"/>
    <w:rsid w:val="124F64A1"/>
    <w:rsid w:val="12533255"/>
    <w:rsid w:val="125A151B"/>
    <w:rsid w:val="12614426"/>
    <w:rsid w:val="126410EF"/>
    <w:rsid w:val="127001C5"/>
    <w:rsid w:val="127203E1"/>
    <w:rsid w:val="12727EA3"/>
    <w:rsid w:val="12753A2E"/>
    <w:rsid w:val="128033B5"/>
    <w:rsid w:val="12817330"/>
    <w:rsid w:val="128D521B"/>
    <w:rsid w:val="1299596E"/>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62DC8"/>
    <w:rsid w:val="130A686C"/>
    <w:rsid w:val="130C0318"/>
    <w:rsid w:val="130D7A78"/>
    <w:rsid w:val="131208EA"/>
    <w:rsid w:val="13137C73"/>
    <w:rsid w:val="131E5E73"/>
    <w:rsid w:val="1324792E"/>
    <w:rsid w:val="13367661"/>
    <w:rsid w:val="133E2072"/>
    <w:rsid w:val="13403C24"/>
    <w:rsid w:val="134478ED"/>
    <w:rsid w:val="134F427F"/>
    <w:rsid w:val="13525B1D"/>
    <w:rsid w:val="135263FA"/>
    <w:rsid w:val="135B0E75"/>
    <w:rsid w:val="135D2E40"/>
    <w:rsid w:val="135E2714"/>
    <w:rsid w:val="13623FB2"/>
    <w:rsid w:val="137612B1"/>
    <w:rsid w:val="137912FC"/>
    <w:rsid w:val="138A3E9E"/>
    <w:rsid w:val="138B304B"/>
    <w:rsid w:val="138C6DED"/>
    <w:rsid w:val="13946135"/>
    <w:rsid w:val="1397336A"/>
    <w:rsid w:val="13985790"/>
    <w:rsid w:val="139D38DB"/>
    <w:rsid w:val="13A50343"/>
    <w:rsid w:val="13AE369B"/>
    <w:rsid w:val="13BD568C"/>
    <w:rsid w:val="13C20EF5"/>
    <w:rsid w:val="13C24A51"/>
    <w:rsid w:val="13C4105E"/>
    <w:rsid w:val="13CC58CF"/>
    <w:rsid w:val="13CE5AEB"/>
    <w:rsid w:val="13D1738A"/>
    <w:rsid w:val="13D80718"/>
    <w:rsid w:val="13D93BA8"/>
    <w:rsid w:val="13E1581F"/>
    <w:rsid w:val="13E24B70"/>
    <w:rsid w:val="13E42C19"/>
    <w:rsid w:val="13EF0CC1"/>
    <w:rsid w:val="13F563EC"/>
    <w:rsid w:val="14114C17"/>
    <w:rsid w:val="14171240"/>
    <w:rsid w:val="14237BE5"/>
    <w:rsid w:val="14244FEC"/>
    <w:rsid w:val="1449490E"/>
    <w:rsid w:val="144E391B"/>
    <w:rsid w:val="145139F1"/>
    <w:rsid w:val="146849E3"/>
    <w:rsid w:val="1469117E"/>
    <w:rsid w:val="14711B9F"/>
    <w:rsid w:val="14720225"/>
    <w:rsid w:val="14795A57"/>
    <w:rsid w:val="147F2942"/>
    <w:rsid w:val="14817958"/>
    <w:rsid w:val="148D1503"/>
    <w:rsid w:val="149C1746"/>
    <w:rsid w:val="149F1A6D"/>
    <w:rsid w:val="14A03128"/>
    <w:rsid w:val="14A30D26"/>
    <w:rsid w:val="14BE346A"/>
    <w:rsid w:val="14C33176"/>
    <w:rsid w:val="14C76FEA"/>
    <w:rsid w:val="14C8253B"/>
    <w:rsid w:val="14C91409"/>
    <w:rsid w:val="14CF1B1B"/>
    <w:rsid w:val="14CF5677"/>
    <w:rsid w:val="14D62EA9"/>
    <w:rsid w:val="14EF5D19"/>
    <w:rsid w:val="14F71062"/>
    <w:rsid w:val="14FB0157"/>
    <w:rsid w:val="15057309"/>
    <w:rsid w:val="15082C53"/>
    <w:rsid w:val="15115C90"/>
    <w:rsid w:val="151376CD"/>
    <w:rsid w:val="151632A6"/>
    <w:rsid w:val="15175270"/>
    <w:rsid w:val="151B6B0E"/>
    <w:rsid w:val="151F0B85"/>
    <w:rsid w:val="15202377"/>
    <w:rsid w:val="153259C9"/>
    <w:rsid w:val="153B724F"/>
    <w:rsid w:val="154047C7"/>
    <w:rsid w:val="15455939"/>
    <w:rsid w:val="154A617D"/>
    <w:rsid w:val="15535D43"/>
    <w:rsid w:val="155E4C4D"/>
    <w:rsid w:val="15667FE8"/>
    <w:rsid w:val="156D5D5E"/>
    <w:rsid w:val="156E30E2"/>
    <w:rsid w:val="1577787B"/>
    <w:rsid w:val="158226E9"/>
    <w:rsid w:val="158A77F0"/>
    <w:rsid w:val="159B19FD"/>
    <w:rsid w:val="159E5049"/>
    <w:rsid w:val="15A06322"/>
    <w:rsid w:val="15AC7A04"/>
    <w:rsid w:val="15AD597E"/>
    <w:rsid w:val="15B66837"/>
    <w:rsid w:val="15C40F54"/>
    <w:rsid w:val="15C54FEA"/>
    <w:rsid w:val="15E909BB"/>
    <w:rsid w:val="15F1161D"/>
    <w:rsid w:val="15F15AC1"/>
    <w:rsid w:val="15FE5A51"/>
    <w:rsid w:val="160E0421"/>
    <w:rsid w:val="161E6396"/>
    <w:rsid w:val="162419F3"/>
    <w:rsid w:val="162D1DF8"/>
    <w:rsid w:val="163559AE"/>
    <w:rsid w:val="163D2AB4"/>
    <w:rsid w:val="1642631D"/>
    <w:rsid w:val="165027E8"/>
    <w:rsid w:val="1651030E"/>
    <w:rsid w:val="16526560"/>
    <w:rsid w:val="165A0C46"/>
    <w:rsid w:val="165F11A5"/>
    <w:rsid w:val="16620D37"/>
    <w:rsid w:val="167A5230"/>
    <w:rsid w:val="167A5AB7"/>
    <w:rsid w:val="16842491"/>
    <w:rsid w:val="168D7598"/>
    <w:rsid w:val="168F547E"/>
    <w:rsid w:val="1692185F"/>
    <w:rsid w:val="16A677CD"/>
    <w:rsid w:val="16A86180"/>
    <w:rsid w:val="16A96F60"/>
    <w:rsid w:val="16D57191"/>
    <w:rsid w:val="16E46649"/>
    <w:rsid w:val="16EB2510"/>
    <w:rsid w:val="16EF3DAF"/>
    <w:rsid w:val="16FF7D6A"/>
    <w:rsid w:val="17005FBC"/>
    <w:rsid w:val="17104AB6"/>
    <w:rsid w:val="171C22C3"/>
    <w:rsid w:val="172F064F"/>
    <w:rsid w:val="172F4C87"/>
    <w:rsid w:val="17325EFB"/>
    <w:rsid w:val="1734612F"/>
    <w:rsid w:val="17377504"/>
    <w:rsid w:val="173974B1"/>
    <w:rsid w:val="175005C5"/>
    <w:rsid w:val="175956CC"/>
    <w:rsid w:val="177C13BA"/>
    <w:rsid w:val="17837902"/>
    <w:rsid w:val="17852A93"/>
    <w:rsid w:val="178D1819"/>
    <w:rsid w:val="17A67C85"/>
    <w:rsid w:val="17B108BB"/>
    <w:rsid w:val="17BD3FF5"/>
    <w:rsid w:val="17D01AA8"/>
    <w:rsid w:val="17D15BAA"/>
    <w:rsid w:val="17E551B2"/>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40BC9"/>
    <w:rsid w:val="18A549B7"/>
    <w:rsid w:val="18B2778A"/>
    <w:rsid w:val="18B3641F"/>
    <w:rsid w:val="18BA4890"/>
    <w:rsid w:val="18C9062F"/>
    <w:rsid w:val="18DD40DB"/>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728BE"/>
    <w:rsid w:val="195B1BCF"/>
    <w:rsid w:val="19632832"/>
    <w:rsid w:val="19650CF3"/>
    <w:rsid w:val="19665FA6"/>
    <w:rsid w:val="19673150"/>
    <w:rsid w:val="196C5B8A"/>
    <w:rsid w:val="19704C26"/>
    <w:rsid w:val="1982467D"/>
    <w:rsid w:val="199044E1"/>
    <w:rsid w:val="19996FF5"/>
    <w:rsid w:val="199E57CD"/>
    <w:rsid w:val="19A43300"/>
    <w:rsid w:val="19A54BF8"/>
    <w:rsid w:val="19A90B8D"/>
    <w:rsid w:val="19BB08C0"/>
    <w:rsid w:val="19BC405C"/>
    <w:rsid w:val="19BE215E"/>
    <w:rsid w:val="19CE6698"/>
    <w:rsid w:val="19E219A9"/>
    <w:rsid w:val="19E42F9F"/>
    <w:rsid w:val="19F62E19"/>
    <w:rsid w:val="19F702F7"/>
    <w:rsid w:val="19F83DAB"/>
    <w:rsid w:val="19FD4A34"/>
    <w:rsid w:val="1A051B3B"/>
    <w:rsid w:val="1A0758B3"/>
    <w:rsid w:val="1A0A0EFF"/>
    <w:rsid w:val="1A0A5A83"/>
    <w:rsid w:val="1A0D279E"/>
    <w:rsid w:val="1A1C2024"/>
    <w:rsid w:val="1A253F8B"/>
    <w:rsid w:val="1A2A15A2"/>
    <w:rsid w:val="1A2A74CC"/>
    <w:rsid w:val="1A2B62C8"/>
    <w:rsid w:val="1A3500F1"/>
    <w:rsid w:val="1A381F10"/>
    <w:rsid w:val="1A3E3248"/>
    <w:rsid w:val="1A400DC5"/>
    <w:rsid w:val="1A530AF8"/>
    <w:rsid w:val="1A7D5B75"/>
    <w:rsid w:val="1A8A3DEE"/>
    <w:rsid w:val="1A9133CF"/>
    <w:rsid w:val="1A940DA9"/>
    <w:rsid w:val="1A9772DF"/>
    <w:rsid w:val="1A9A3F40"/>
    <w:rsid w:val="1AA31326"/>
    <w:rsid w:val="1AA80E44"/>
    <w:rsid w:val="1AAC1FB7"/>
    <w:rsid w:val="1AB64BE3"/>
    <w:rsid w:val="1AB64FE6"/>
    <w:rsid w:val="1AC27A2C"/>
    <w:rsid w:val="1ACA4FEB"/>
    <w:rsid w:val="1ACC5192"/>
    <w:rsid w:val="1ACE4623"/>
    <w:rsid w:val="1AD82DAC"/>
    <w:rsid w:val="1ADC1279"/>
    <w:rsid w:val="1AE17EB2"/>
    <w:rsid w:val="1AE300CE"/>
    <w:rsid w:val="1AE904A6"/>
    <w:rsid w:val="1AE9320B"/>
    <w:rsid w:val="1AEB0D31"/>
    <w:rsid w:val="1AF04439"/>
    <w:rsid w:val="1AF23244"/>
    <w:rsid w:val="1AFE3235"/>
    <w:rsid w:val="1B050ABD"/>
    <w:rsid w:val="1B0D0CA7"/>
    <w:rsid w:val="1B102545"/>
    <w:rsid w:val="1B212333"/>
    <w:rsid w:val="1B34092A"/>
    <w:rsid w:val="1B365091"/>
    <w:rsid w:val="1B391A9C"/>
    <w:rsid w:val="1B397CEE"/>
    <w:rsid w:val="1B481CDF"/>
    <w:rsid w:val="1B4A333E"/>
    <w:rsid w:val="1B4D379A"/>
    <w:rsid w:val="1B5B5EB7"/>
    <w:rsid w:val="1B6235D9"/>
    <w:rsid w:val="1B6805D3"/>
    <w:rsid w:val="1B682381"/>
    <w:rsid w:val="1B707488"/>
    <w:rsid w:val="1B722124"/>
    <w:rsid w:val="1B723200"/>
    <w:rsid w:val="1B8076CB"/>
    <w:rsid w:val="1B851185"/>
    <w:rsid w:val="1B8E6546"/>
    <w:rsid w:val="1B9B0474"/>
    <w:rsid w:val="1BA01B1B"/>
    <w:rsid w:val="1BA15893"/>
    <w:rsid w:val="1BA3785E"/>
    <w:rsid w:val="1BAB6A9B"/>
    <w:rsid w:val="1BBD7CBF"/>
    <w:rsid w:val="1BBE01F3"/>
    <w:rsid w:val="1BC05D1A"/>
    <w:rsid w:val="1BC11A92"/>
    <w:rsid w:val="1BC33A5C"/>
    <w:rsid w:val="1BC87C70"/>
    <w:rsid w:val="1BD47A17"/>
    <w:rsid w:val="1BDF7419"/>
    <w:rsid w:val="1BEA1E5D"/>
    <w:rsid w:val="1BEE4AD0"/>
    <w:rsid w:val="1BFC2ACA"/>
    <w:rsid w:val="1C026332"/>
    <w:rsid w:val="1C096D36"/>
    <w:rsid w:val="1C107AF5"/>
    <w:rsid w:val="1C1B3898"/>
    <w:rsid w:val="1C1C6602"/>
    <w:rsid w:val="1C205539"/>
    <w:rsid w:val="1C2D1B56"/>
    <w:rsid w:val="1C2D7127"/>
    <w:rsid w:val="1C2F4C4D"/>
    <w:rsid w:val="1C3861F8"/>
    <w:rsid w:val="1C3B6C63"/>
    <w:rsid w:val="1C4000B2"/>
    <w:rsid w:val="1C482A17"/>
    <w:rsid w:val="1C4C0CF3"/>
    <w:rsid w:val="1C524FE6"/>
    <w:rsid w:val="1C5B1EE6"/>
    <w:rsid w:val="1C5E227A"/>
    <w:rsid w:val="1C6074FD"/>
    <w:rsid w:val="1C672639"/>
    <w:rsid w:val="1C707F80"/>
    <w:rsid w:val="1C760ACE"/>
    <w:rsid w:val="1C821221"/>
    <w:rsid w:val="1C875D8D"/>
    <w:rsid w:val="1C8E7ED4"/>
    <w:rsid w:val="1C915908"/>
    <w:rsid w:val="1C9F6277"/>
    <w:rsid w:val="1CA613B3"/>
    <w:rsid w:val="1CAD5393"/>
    <w:rsid w:val="1CCE26B8"/>
    <w:rsid w:val="1CDF0421"/>
    <w:rsid w:val="1CDF203E"/>
    <w:rsid w:val="1CF37D41"/>
    <w:rsid w:val="1CF71C0F"/>
    <w:rsid w:val="1CFC179E"/>
    <w:rsid w:val="1CFD1DFA"/>
    <w:rsid w:val="1CFE79ED"/>
    <w:rsid w:val="1D01483C"/>
    <w:rsid w:val="1D032ACB"/>
    <w:rsid w:val="1D04257E"/>
    <w:rsid w:val="1D063C00"/>
    <w:rsid w:val="1D0B7468"/>
    <w:rsid w:val="1D110E86"/>
    <w:rsid w:val="1D1207F7"/>
    <w:rsid w:val="1D206E59"/>
    <w:rsid w:val="1D3712AF"/>
    <w:rsid w:val="1D3E15EC"/>
    <w:rsid w:val="1D4330A6"/>
    <w:rsid w:val="1D445EF1"/>
    <w:rsid w:val="1D464944"/>
    <w:rsid w:val="1D487E55"/>
    <w:rsid w:val="1D4961E3"/>
    <w:rsid w:val="1D4A4435"/>
    <w:rsid w:val="1D507571"/>
    <w:rsid w:val="1D596426"/>
    <w:rsid w:val="1D5A19BD"/>
    <w:rsid w:val="1D5A7FB3"/>
    <w:rsid w:val="1D637C02"/>
    <w:rsid w:val="1D6F3E9B"/>
    <w:rsid w:val="1D7E7C3A"/>
    <w:rsid w:val="1D8673FA"/>
    <w:rsid w:val="1D8F3529"/>
    <w:rsid w:val="1D9072CB"/>
    <w:rsid w:val="1D9E652E"/>
    <w:rsid w:val="1DA530EA"/>
    <w:rsid w:val="1DA82B34"/>
    <w:rsid w:val="1DAF6046"/>
    <w:rsid w:val="1DB01DBE"/>
    <w:rsid w:val="1DB960E5"/>
    <w:rsid w:val="1DC767F5"/>
    <w:rsid w:val="1DD45AAC"/>
    <w:rsid w:val="1DD957B9"/>
    <w:rsid w:val="1DDB719F"/>
    <w:rsid w:val="1DF75C3F"/>
    <w:rsid w:val="1DFC5003"/>
    <w:rsid w:val="1E004AF3"/>
    <w:rsid w:val="1E0277E4"/>
    <w:rsid w:val="1E032835"/>
    <w:rsid w:val="1E0A387F"/>
    <w:rsid w:val="1E122A78"/>
    <w:rsid w:val="1E2527AC"/>
    <w:rsid w:val="1E296067"/>
    <w:rsid w:val="1E42335E"/>
    <w:rsid w:val="1E543091"/>
    <w:rsid w:val="1E5E5132"/>
    <w:rsid w:val="1E636E30"/>
    <w:rsid w:val="1E6432D4"/>
    <w:rsid w:val="1E6E4153"/>
    <w:rsid w:val="1E735627"/>
    <w:rsid w:val="1EA336D1"/>
    <w:rsid w:val="1EA77665"/>
    <w:rsid w:val="1EB14D57"/>
    <w:rsid w:val="1EB1601C"/>
    <w:rsid w:val="1EBE5EA1"/>
    <w:rsid w:val="1EC41E3F"/>
    <w:rsid w:val="1ECE4BF1"/>
    <w:rsid w:val="1ED27DCF"/>
    <w:rsid w:val="1F022D8D"/>
    <w:rsid w:val="1F040613"/>
    <w:rsid w:val="1F0D6D94"/>
    <w:rsid w:val="1F134CFA"/>
    <w:rsid w:val="1F186F92"/>
    <w:rsid w:val="1F1D3483"/>
    <w:rsid w:val="1F2100E2"/>
    <w:rsid w:val="1F2138EB"/>
    <w:rsid w:val="1F242A63"/>
    <w:rsid w:val="1F6115C2"/>
    <w:rsid w:val="1F69491A"/>
    <w:rsid w:val="1F6F1B08"/>
    <w:rsid w:val="1F71091D"/>
    <w:rsid w:val="1F737547"/>
    <w:rsid w:val="1F833C2E"/>
    <w:rsid w:val="1F860324"/>
    <w:rsid w:val="1F887176"/>
    <w:rsid w:val="1F8A1924"/>
    <w:rsid w:val="1F8F25D3"/>
    <w:rsid w:val="1F925C1F"/>
    <w:rsid w:val="1F933A50"/>
    <w:rsid w:val="1FA3607E"/>
    <w:rsid w:val="1FA45298"/>
    <w:rsid w:val="1FB22E97"/>
    <w:rsid w:val="1FB97650"/>
    <w:rsid w:val="1FBE07C2"/>
    <w:rsid w:val="1FD61FB0"/>
    <w:rsid w:val="1FD9384E"/>
    <w:rsid w:val="1FEB532F"/>
    <w:rsid w:val="1FF72E31"/>
    <w:rsid w:val="1FF74EA9"/>
    <w:rsid w:val="1FFC0927"/>
    <w:rsid w:val="1FFE3FD4"/>
    <w:rsid w:val="1FFF3378"/>
    <w:rsid w:val="20054643"/>
    <w:rsid w:val="201B7BC2"/>
    <w:rsid w:val="20256A93"/>
    <w:rsid w:val="202A4C7D"/>
    <w:rsid w:val="202E47D6"/>
    <w:rsid w:val="203C6C45"/>
    <w:rsid w:val="204333BD"/>
    <w:rsid w:val="20491632"/>
    <w:rsid w:val="20527E04"/>
    <w:rsid w:val="20535295"/>
    <w:rsid w:val="205729C5"/>
    <w:rsid w:val="205C03F4"/>
    <w:rsid w:val="205E1FA5"/>
    <w:rsid w:val="2067008A"/>
    <w:rsid w:val="206C499D"/>
    <w:rsid w:val="206D21E8"/>
    <w:rsid w:val="20721597"/>
    <w:rsid w:val="207215AC"/>
    <w:rsid w:val="20735A50"/>
    <w:rsid w:val="20790B8D"/>
    <w:rsid w:val="207B4905"/>
    <w:rsid w:val="208E0306"/>
    <w:rsid w:val="20A24D52"/>
    <w:rsid w:val="20A976C4"/>
    <w:rsid w:val="20AD3775"/>
    <w:rsid w:val="20B020A7"/>
    <w:rsid w:val="20B120D5"/>
    <w:rsid w:val="20B80C73"/>
    <w:rsid w:val="20BA11DD"/>
    <w:rsid w:val="20C242E2"/>
    <w:rsid w:val="20CA13E8"/>
    <w:rsid w:val="20CB12D5"/>
    <w:rsid w:val="20EE157B"/>
    <w:rsid w:val="20F52909"/>
    <w:rsid w:val="20F74498"/>
    <w:rsid w:val="20FF2B42"/>
    <w:rsid w:val="20FF63E2"/>
    <w:rsid w:val="210668C5"/>
    <w:rsid w:val="21094AE0"/>
    <w:rsid w:val="210E39CB"/>
    <w:rsid w:val="211B1C44"/>
    <w:rsid w:val="21254871"/>
    <w:rsid w:val="21263B5B"/>
    <w:rsid w:val="21313216"/>
    <w:rsid w:val="21470C8B"/>
    <w:rsid w:val="214C0E71"/>
    <w:rsid w:val="214D5A5C"/>
    <w:rsid w:val="21535882"/>
    <w:rsid w:val="21562C7C"/>
    <w:rsid w:val="215A276C"/>
    <w:rsid w:val="215D476D"/>
    <w:rsid w:val="215F4E8A"/>
    <w:rsid w:val="21620A6E"/>
    <w:rsid w:val="21626312"/>
    <w:rsid w:val="2166669D"/>
    <w:rsid w:val="21723F5A"/>
    <w:rsid w:val="21764626"/>
    <w:rsid w:val="21886E30"/>
    <w:rsid w:val="218B501C"/>
    <w:rsid w:val="21957C48"/>
    <w:rsid w:val="219739C1"/>
    <w:rsid w:val="219A525F"/>
    <w:rsid w:val="21A25EC1"/>
    <w:rsid w:val="21AB746C"/>
    <w:rsid w:val="21B04A82"/>
    <w:rsid w:val="21B53E47"/>
    <w:rsid w:val="21BF4CC5"/>
    <w:rsid w:val="21CB69A9"/>
    <w:rsid w:val="21DC7625"/>
    <w:rsid w:val="21E343DC"/>
    <w:rsid w:val="21E40288"/>
    <w:rsid w:val="21EC3B3A"/>
    <w:rsid w:val="21ED538F"/>
    <w:rsid w:val="21F42BC1"/>
    <w:rsid w:val="21F91F85"/>
    <w:rsid w:val="21F93D33"/>
    <w:rsid w:val="220F2F23"/>
    <w:rsid w:val="220F47F9"/>
    <w:rsid w:val="22205764"/>
    <w:rsid w:val="222114DC"/>
    <w:rsid w:val="22266AF2"/>
    <w:rsid w:val="2230218C"/>
    <w:rsid w:val="22356D36"/>
    <w:rsid w:val="224C0AEF"/>
    <w:rsid w:val="22596EC8"/>
    <w:rsid w:val="226732BD"/>
    <w:rsid w:val="2274785E"/>
    <w:rsid w:val="22802924"/>
    <w:rsid w:val="228D0920"/>
    <w:rsid w:val="228F7500"/>
    <w:rsid w:val="2297761B"/>
    <w:rsid w:val="22977A3D"/>
    <w:rsid w:val="22A87507"/>
    <w:rsid w:val="22B05961"/>
    <w:rsid w:val="22BD1205"/>
    <w:rsid w:val="22C233F3"/>
    <w:rsid w:val="22C30A5B"/>
    <w:rsid w:val="22C81958"/>
    <w:rsid w:val="22C95DFC"/>
    <w:rsid w:val="22D14CB0"/>
    <w:rsid w:val="22D8603F"/>
    <w:rsid w:val="22E542B8"/>
    <w:rsid w:val="22E973AF"/>
    <w:rsid w:val="22EA5CE4"/>
    <w:rsid w:val="22EC3898"/>
    <w:rsid w:val="22F42078"/>
    <w:rsid w:val="22F65234"/>
    <w:rsid w:val="22FB3FA8"/>
    <w:rsid w:val="230230BC"/>
    <w:rsid w:val="230C7A96"/>
    <w:rsid w:val="23166B67"/>
    <w:rsid w:val="234B1E55"/>
    <w:rsid w:val="234D7060"/>
    <w:rsid w:val="23515944"/>
    <w:rsid w:val="23570963"/>
    <w:rsid w:val="23582CDC"/>
    <w:rsid w:val="235C0A1E"/>
    <w:rsid w:val="2366189C"/>
    <w:rsid w:val="23724388"/>
    <w:rsid w:val="2374033C"/>
    <w:rsid w:val="237408CA"/>
    <w:rsid w:val="23757C18"/>
    <w:rsid w:val="23775858"/>
    <w:rsid w:val="238166D6"/>
    <w:rsid w:val="23843AD1"/>
    <w:rsid w:val="239D302C"/>
    <w:rsid w:val="239E1FF2"/>
    <w:rsid w:val="23AC7179"/>
    <w:rsid w:val="23AD74CB"/>
    <w:rsid w:val="23AE4FF1"/>
    <w:rsid w:val="23B80E5E"/>
    <w:rsid w:val="23C55B03"/>
    <w:rsid w:val="23C6058D"/>
    <w:rsid w:val="23CB6437"/>
    <w:rsid w:val="23D507D0"/>
    <w:rsid w:val="23D9206E"/>
    <w:rsid w:val="23F058F7"/>
    <w:rsid w:val="23F37571"/>
    <w:rsid w:val="240072E8"/>
    <w:rsid w:val="240E783E"/>
    <w:rsid w:val="241412F8"/>
    <w:rsid w:val="24181502"/>
    <w:rsid w:val="2418246B"/>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AC7783"/>
    <w:rsid w:val="24B11346"/>
    <w:rsid w:val="24B8590D"/>
    <w:rsid w:val="24B905B9"/>
    <w:rsid w:val="24BB1774"/>
    <w:rsid w:val="24BB5C18"/>
    <w:rsid w:val="24BD71A8"/>
    <w:rsid w:val="24D548E3"/>
    <w:rsid w:val="24D6035C"/>
    <w:rsid w:val="24D665AE"/>
    <w:rsid w:val="24EC0F48"/>
    <w:rsid w:val="24F125CC"/>
    <w:rsid w:val="24F42ED8"/>
    <w:rsid w:val="251B66B7"/>
    <w:rsid w:val="2523639E"/>
    <w:rsid w:val="253357AE"/>
    <w:rsid w:val="2536704D"/>
    <w:rsid w:val="253D662D"/>
    <w:rsid w:val="253F7A13"/>
    <w:rsid w:val="254F010E"/>
    <w:rsid w:val="2561056D"/>
    <w:rsid w:val="256E2C8A"/>
    <w:rsid w:val="257B2708"/>
    <w:rsid w:val="257E2025"/>
    <w:rsid w:val="257F6C45"/>
    <w:rsid w:val="258778A8"/>
    <w:rsid w:val="259A65EA"/>
    <w:rsid w:val="259D70CC"/>
    <w:rsid w:val="25A77F4A"/>
    <w:rsid w:val="25A862DF"/>
    <w:rsid w:val="25AC5561"/>
    <w:rsid w:val="25B13D7D"/>
    <w:rsid w:val="25B52667"/>
    <w:rsid w:val="25BB72CB"/>
    <w:rsid w:val="25C40AFC"/>
    <w:rsid w:val="25C77B3F"/>
    <w:rsid w:val="25C94365"/>
    <w:rsid w:val="25CA43A7"/>
    <w:rsid w:val="25CE197B"/>
    <w:rsid w:val="25F203BA"/>
    <w:rsid w:val="25FA2770"/>
    <w:rsid w:val="25FE3495"/>
    <w:rsid w:val="260A341E"/>
    <w:rsid w:val="26105AEF"/>
    <w:rsid w:val="26143E25"/>
    <w:rsid w:val="26162FF5"/>
    <w:rsid w:val="261D58CB"/>
    <w:rsid w:val="26265313"/>
    <w:rsid w:val="2636290B"/>
    <w:rsid w:val="26393298"/>
    <w:rsid w:val="263B7010"/>
    <w:rsid w:val="26431A21"/>
    <w:rsid w:val="26451C3D"/>
    <w:rsid w:val="264C410F"/>
    <w:rsid w:val="26667E05"/>
    <w:rsid w:val="26720558"/>
    <w:rsid w:val="26747E2C"/>
    <w:rsid w:val="26793695"/>
    <w:rsid w:val="267E6EFD"/>
    <w:rsid w:val="26926505"/>
    <w:rsid w:val="26A17DE4"/>
    <w:rsid w:val="26AA5F44"/>
    <w:rsid w:val="26C03072"/>
    <w:rsid w:val="26C17F9E"/>
    <w:rsid w:val="26D47CD8"/>
    <w:rsid w:val="26EA27E4"/>
    <w:rsid w:val="26EF572B"/>
    <w:rsid w:val="26F40614"/>
    <w:rsid w:val="27070CA1"/>
    <w:rsid w:val="270C62B7"/>
    <w:rsid w:val="27167136"/>
    <w:rsid w:val="271E5FEA"/>
    <w:rsid w:val="273D46C2"/>
    <w:rsid w:val="27407986"/>
    <w:rsid w:val="2767173F"/>
    <w:rsid w:val="276C4964"/>
    <w:rsid w:val="27747911"/>
    <w:rsid w:val="27801341"/>
    <w:rsid w:val="278E1F0E"/>
    <w:rsid w:val="279B3ADF"/>
    <w:rsid w:val="279E53FC"/>
    <w:rsid w:val="27A26AA4"/>
    <w:rsid w:val="27A40BE5"/>
    <w:rsid w:val="27AD5EF5"/>
    <w:rsid w:val="27BA026B"/>
    <w:rsid w:val="27BD3A55"/>
    <w:rsid w:val="27BE1EE9"/>
    <w:rsid w:val="27CB7D59"/>
    <w:rsid w:val="27D8088F"/>
    <w:rsid w:val="27DD40F7"/>
    <w:rsid w:val="27F11841"/>
    <w:rsid w:val="28001620"/>
    <w:rsid w:val="28054684"/>
    <w:rsid w:val="280A18FA"/>
    <w:rsid w:val="281652C2"/>
    <w:rsid w:val="28235CB1"/>
    <w:rsid w:val="28237D5C"/>
    <w:rsid w:val="2826784C"/>
    <w:rsid w:val="28317141"/>
    <w:rsid w:val="283C7070"/>
    <w:rsid w:val="284444C1"/>
    <w:rsid w:val="284657F9"/>
    <w:rsid w:val="28593962"/>
    <w:rsid w:val="28612632"/>
    <w:rsid w:val="28645844"/>
    <w:rsid w:val="28702875"/>
    <w:rsid w:val="287205E0"/>
    <w:rsid w:val="288051AE"/>
    <w:rsid w:val="28810F26"/>
    <w:rsid w:val="288307FB"/>
    <w:rsid w:val="28840803"/>
    <w:rsid w:val="288B76AF"/>
    <w:rsid w:val="288E7690"/>
    <w:rsid w:val="2892356B"/>
    <w:rsid w:val="289A78F2"/>
    <w:rsid w:val="28A013AD"/>
    <w:rsid w:val="28C61126"/>
    <w:rsid w:val="28CD6A08"/>
    <w:rsid w:val="28E16812"/>
    <w:rsid w:val="28E45F21"/>
    <w:rsid w:val="28E55011"/>
    <w:rsid w:val="28F92766"/>
    <w:rsid w:val="2920604A"/>
    <w:rsid w:val="2925213E"/>
    <w:rsid w:val="29283150"/>
    <w:rsid w:val="292A511A"/>
    <w:rsid w:val="292F0982"/>
    <w:rsid w:val="294C023C"/>
    <w:rsid w:val="295201CD"/>
    <w:rsid w:val="29575541"/>
    <w:rsid w:val="2958126A"/>
    <w:rsid w:val="29641857"/>
    <w:rsid w:val="296A19BB"/>
    <w:rsid w:val="29796F88"/>
    <w:rsid w:val="298505A2"/>
    <w:rsid w:val="29883BEF"/>
    <w:rsid w:val="298C1931"/>
    <w:rsid w:val="29946A38"/>
    <w:rsid w:val="29973FC9"/>
    <w:rsid w:val="299B6018"/>
    <w:rsid w:val="299C1C19"/>
    <w:rsid w:val="29A053DC"/>
    <w:rsid w:val="29A0718A"/>
    <w:rsid w:val="29A273A6"/>
    <w:rsid w:val="29A547A1"/>
    <w:rsid w:val="29A900EC"/>
    <w:rsid w:val="29AB7F2B"/>
    <w:rsid w:val="29AC1FD3"/>
    <w:rsid w:val="29B23BBA"/>
    <w:rsid w:val="29B77403"/>
    <w:rsid w:val="29C21110"/>
    <w:rsid w:val="29D3130E"/>
    <w:rsid w:val="29F034B9"/>
    <w:rsid w:val="29F574D6"/>
    <w:rsid w:val="29FA2D3E"/>
    <w:rsid w:val="29FD7BB5"/>
    <w:rsid w:val="2A01191F"/>
    <w:rsid w:val="2A04596B"/>
    <w:rsid w:val="2A0616E3"/>
    <w:rsid w:val="2A0E67EA"/>
    <w:rsid w:val="2A157B78"/>
    <w:rsid w:val="2A1A518F"/>
    <w:rsid w:val="2A202079"/>
    <w:rsid w:val="2A204246"/>
    <w:rsid w:val="2A247DBB"/>
    <w:rsid w:val="2A252C00"/>
    <w:rsid w:val="2A263B34"/>
    <w:rsid w:val="2A351FC9"/>
    <w:rsid w:val="2A3C3357"/>
    <w:rsid w:val="2A3D2C2B"/>
    <w:rsid w:val="2A461C9A"/>
    <w:rsid w:val="2A5F7045"/>
    <w:rsid w:val="2A624DAB"/>
    <w:rsid w:val="2A703001"/>
    <w:rsid w:val="2A7072EF"/>
    <w:rsid w:val="2A764E36"/>
    <w:rsid w:val="2A7F3C99"/>
    <w:rsid w:val="2A7F4FF2"/>
    <w:rsid w:val="2A826529"/>
    <w:rsid w:val="2A975BCA"/>
    <w:rsid w:val="2AC06748"/>
    <w:rsid w:val="2AC44732"/>
    <w:rsid w:val="2AC656AD"/>
    <w:rsid w:val="2ACE1AD5"/>
    <w:rsid w:val="2ACF5F79"/>
    <w:rsid w:val="2AE51C90"/>
    <w:rsid w:val="2AE75C53"/>
    <w:rsid w:val="2AEB08D9"/>
    <w:rsid w:val="2AEC23B9"/>
    <w:rsid w:val="2AF21C68"/>
    <w:rsid w:val="2AF4148F"/>
    <w:rsid w:val="2AF8282F"/>
    <w:rsid w:val="2AFF670F"/>
    <w:rsid w:val="2B154319"/>
    <w:rsid w:val="2B2A77D1"/>
    <w:rsid w:val="2B2D0EF2"/>
    <w:rsid w:val="2B2F6A18"/>
    <w:rsid w:val="2B320492"/>
    <w:rsid w:val="2B365FF8"/>
    <w:rsid w:val="2B3C2EE3"/>
    <w:rsid w:val="2B434271"/>
    <w:rsid w:val="2B487ADA"/>
    <w:rsid w:val="2B514BE0"/>
    <w:rsid w:val="2B8419BB"/>
    <w:rsid w:val="2B870602"/>
    <w:rsid w:val="2B8F395A"/>
    <w:rsid w:val="2B93029A"/>
    <w:rsid w:val="2B960820"/>
    <w:rsid w:val="2BA94A1C"/>
    <w:rsid w:val="2BB93744"/>
    <w:rsid w:val="2BCC4267"/>
    <w:rsid w:val="2BDA3543"/>
    <w:rsid w:val="2BE07C9D"/>
    <w:rsid w:val="2BE07D12"/>
    <w:rsid w:val="2BF12898"/>
    <w:rsid w:val="2BF51A0F"/>
    <w:rsid w:val="2BF72CE4"/>
    <w:rsid w:val="2BFE4851"/>
    <w:rsid w:val="2C0725E1"/>
    <w:rsid w:val="2C161986"/>
    <w:rsid w:val="2C245E51"/>
    <w:rsid w:val="2C2A57F5"/>
    <w:rsid w:val="2C321EF9"/>
    <w:rsid w:val="2C323E1B"/>
    <w:rsid w:val="2C324A12"/>
    <w:rsid w:val="2C351E0C"/>
    <w:rsid w:val="2C3657B6"/>
    <w:rsid w:val="2C4402A1"/>
    <w:rsid w:val="2C4604BD"/>
    <w:rsid w:val="2C4D265A"/>
    <w:rsid w:val="2C5C679C"/>
    <w:rsid w:val="2C626979"/>
    <w:rsid w:val="2C6B1CD2"/>
    <w:rsid w:val="2C6F0711"/>
    <w:rsid w:val="2C6F0EDD"/>
    <w:rsid w:val="2C7843EE"/>
    <w:rsid w:val="2C8E59C0"/>
    <w:rsid w:val="2C932FD6"/>
    <w:rsid w:val="2C9C00DD"/>
    <w:rsid w:val="2CA156F3"/>
    <w:rsid w:val="2CAD35A4"/>
    <w:rsid w:val="2CB216AE"/>
    <w:rsid w:val="2CB2345D"/>
    <w:rsid w:val="2CB25B52"/>
    <w:rsid w:val="2CB30491"/>
    <w:rsid w:val="2CBC077F"/>
    <w:rsid w:val="2CCD06C9"/>
    <w:rsid w:val="2CCF04B2"/>
    <w:rsid w:val="2CE37BD0"/>
    <w:rsid w:val="2CE675AA"/>
    <w:rsid w:val="2D0C5AED"/>
    <w:rsid w:val="2D0E2AF2"/>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B69E3"/>
    <w:rsid w:val="2DDD6BFF"/>
    <w:rsid w:val="2DDE2919"/>
    <w:rsid w:val="2DE51608"/>
    <w:rsid w:val="2DEA131C"/>
    <w:rsid w:val="2DFE05F6"/>
    <w:rsid w:val="2E0423DE"/>
    <w:rsid w:val="2E04418C"/>
    <w:rsid w:val="2E052EE6"/>
    <w:rsid w:val="2E0E6DB8"/>
    <w:rsid w:val="2E141EF5"/>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7F3812"/>
    <w:rsid w:val="2E8E1CA7"/>
    <w:rsid w:val="2EA80FBB"/>
    <w:rsid w:val="2EAB4607"/>
    <w:rsid w:val="2EC06357"/>
    <w:rsid w:val="2EC1207D"/>
    <w:rsid w:val="2EC15BD9"/>
    <w:rsid w:val="2EC53539"/>
    <w:rsid w:val="2ECA39AF"/>
    <w:rsid w:val="2ECC4915"/>
    <w:rsid w:val="2ECF113A"/>
    <w:rsid w:val="2ED00512"/>
    <w:rsid w:val="2ED95618"/>
    <w:rsid w:val="2EDF69A7"/>
    <w:rsid w:val="2EF7784D"/>
    <w:rsid w:val="2EF97A69"/>
    <w:rsid w:val="2EFA558F"/>
    <w:rsid w:val="2EFE507F"/>
    <w:rsid w:val="2F0223AB"/>
    <w:rsid w:val="2F430CE4"/>
    <w:rsid w:val="2F452CAE"/>
    <w:rsid w:val="2F5527C5"/>
    <w:rsid w:val="2F5C7FF7"/>
    <w:rsid w:val="2F5E78CC"/>
    <w:rsid w:val="2F6957CC"/>
    <w:rsid w:val="2F754C15"/>
    <w:rsid w:val="2F840494"/>
    <w:rsid w:val="2F857792"/>
    <w:rsid w:val="2F8A06C1"/>
    <w:rsid w:val="2F8A6440"/>
    <w:rsid w:val="2F927575"/>
    <w:rsid w:val="2FB471B8"/>
    <w:rsid w:val="2FB614B6"/>
    <w:rsid w:val="2FC242FE"/>
    <w:rsid w:val="2FC400E6"/>
    <w:rsid w:val="2FCC6F2B"/>
    <w:rsid w:val="2FCD4A51"/>
    <w:rsid w:val="2FDC7881"/>
    <w:rsid w:val="2FDD4C94"/>
    <w:rsid w:val="2FDE3042"/>
    <w:rsid w:val="2FDE7E3B"/>
    <w:rsid w:val="2FEE7E64"/>
    <w:rsid w:val="2FF40230"/>
    <w:rsid w:val="2FFD5A25"/>
    <w:rsid w:val="2FFE4C0B"/>
    <w:rsid w:val="30161F54"/>
    <w:rsid w:val="30185CCC"/>
    <w:rsid w:val="301D1535"/>
    <w:rsid w:val="3049730B"/>
    <w:rsid w:val="304B1246"/>
    <w:rsid w:val="305568FC"/>
    <w:rsid w:val="30585DF6"/>
    <w:rsid w:val="305D4027"/>
    <w:rsid w:val="30617519"/>
    <w:rsid w:val="30666833"/>
    <w:rsid w:val="3069477A"/>
    <w:rsid w:val="30717AD3"/>
    <w:rsid w:val="30847806"/>
    <w:rsid w:val="308570DA"/>
    <w:rsid w:val="3094283E"/>
    <w:rsid w:val="309A6342"/>
    <w:rsid w:val="30AB66A8"/>
    <w:rsid w:val="30BA6D84"/>
    <w:rsid w:val="30DA39B5"/>
    <w:rsid w:val="30E11048"/>
    <w:rsid w:val="30E16A06"/>
    <w:rsid w:val="30E4644A"/>
    <w:rsid w:val="30F32296"/>
    <w:rsid w:val="30F671A3"/>
    <w:rsid w:val="30F71D86"/>
    <w:rsid w:val="30F90DB8"/>
    <w:rsid w:val="31012C04"/>
    <w:rsid w:val="310C5404"/>
    <w:rsid w:val="31140B8A"/>
    <w:rsid w:val="311D18F2"/>
    <w:rsid w:val="311E5564"/>
    <w:rsid w:val="31285B60"/>
    <w:rsid w:val="313A6116"/>
    <w:rsid w:val="313A7EC4"/>
    <w:rsid w:val="31413001"/>
    <w:rsid w:val="31532D34"/>
    <w:rsid w:val="31534C28"/>
    <w:rsid w:val="31610221"/>
    <w:rsid w:val="316D2048"/>
    <w:rsid w:val="316F5349"/>
    <w:rsid w:val="317C7A6B"/>
    <w:rsid w:val="3196159F"/>
    <w:rsid w:val="319962F6"/>
    <w:rsid w:val="319B63CF"/>
    <w:rsid w:val="319F72C8"/>
    <w:rsid w:val="31A57ABC"/>
    <w:rsid w:val="31A735CA"/>
    <w:rsid w:val="31B45EC9"/>
    <w:rsid w:val="31C37EBA"/>
    <w:rsid w:val="31DB3455"/>
    <w:rsid w:val="31E340B8"/>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40146"/>
    <w:rsid w:val="3259184C"/>
    <w:rsid w:val="325A6665"/>
    <w:rsid w:val="325C441C"/>
    <w:rsid w:val="326F3B9E"/>
    <w:rsid w:val="32717916"/>
    <w:rsid w:val="327B69E7"/>
    <w:rsid w:val="327F0285"/>
    <w:rsid w:val="327F64D7"/>
    <w:rsid w:val="3287538B"/>
    <w:rsid w:val="3291620A"/>
    <w:rsid w:val="3293788C"/>
    <w:rsid w:val="32955444"/>
    <w:rsid w:val="32991A14"/>
    <w:rsid w:val="329A50BF"/>
    <w:rsid w:val="32AA336E"/>
    <w:rsid w:val="32AB5B23"/>
    <w:rsid w:val="32AF6333"/>
    <w:rsid w:val="32D06D32"/>
    <w:rsid w:val="32DB1C5F"/>
    <w:rsid w:val="32DD7134"/>
    <w:rsid w:val="32DE617E"/>
    <w:rsid w:val="32EE0F67"/>
    <w:rsid w:val="32EE71B8"/>
    <w:rsid w:val="32F347CF"/>
    <w:rsid w:val="32F56799"/>
    <w:rsid w:val="32F62030"/>
    <w:rsid w:val="32FA1ACE"/>
    <w:rsid w:val="32FE25CD"/>
    <w:rsid w:val="33114C55"/>
    <w:rsid w:val="33240E2C"/>
    <w:rsid w:val="3328091C"/>
    <w:rsid w:val="332C1A8F"/>
    <w:rsid w:val="33353039"/>
    <w:rsid w:val="335E62F2"/>
    <w:rsid w:val="336851BD"/>
    <w:rsid w:val="33727DEA"/>
    <w:rsid w:val="337B4EF0"/>
    <w:rsid w:val="33811DDB"/>
    <w:rsid w:val="338E62A6"/>
    <w:rsid w:val="339064C2"/>
    <w:rsid w:val="339320C6"/>
    <w:rsid w:val="33A1247D"/>
    <w:rsid w:val="33A67A93"/>
    <w:rsid w:val="33A855B9"/>
    <w:rsid w:val="33A9318D"/>
    <w:rsid w:val="33B977C6"/>
    <w:rsid w:val="33BE0B87"/>
    <w:rsid w:val="33BE6B8B"/>
    <w:rsid w:val="33C323F3"/>
    <w:rsid w:val="33C341A1"/>
    <w:rsid w:val="33C543BD"/>
    <w:rsid w:val="33CA19D4"/>
    <w:rsid w:val="33D978ED"/>
    <w:rsid w:val="33DC1707"/>
    <w:rsid w:val="33E323BD"/>
    <w:rsid w:val="33EA3373"/>
    <w:rsid w:val="33EA3E24"/>
    <w:rsid w:val="33EC40A9"/>
    <w:rsid w:val="33EC7B9C"/>
    <w:rsid w:val="33FE31F0"/>
    <w:rsid w:val="340516CD"/>
    <w:rsid w:val="340F5638"/>
    <w:rsid w:val="340F73E6"/>
    <w:rsid w:val="341113B0"/>
    <w:rsid w:val="34180991"/>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9A75F8"/>
    <w:rsid w:val="34AA710F"/>
    <w:rsid w:val="34B561E0"/>
    <w:rsid w:val="34BF705E"/>
    <w:rsid w:val="34C113C9"/>
    <w:rsid w:val="34C37AAD"/>
    <w:rsid w:val="34CD4E22"/>
    <w:rsid w:val="34D32B0A"/>
    <w:rsid w:val="34D50630"/>
    <w:rsid w:val="34D66156"/>
    <w:rsid w:val="34D92640"/>
    <w:rsid w:val="34E07C8A"/>
    <w:rsid w:val="34E70363"/>
    <w:rsid w:val="34E73EBF"/>
    <w:rsid w:val="34EB6561"/>
    <w:rsid w:val="34F62354"/>
    <w:rsid w:val="34F72ADF"/>
    <w:rsid w:val="3522139B"/>
    <w:rsid w:val="3524568E"/>
    <w:rsid w:val="352F6614"/>
    <w:rsid w:val="353115DE"/>
    <w:rsid w:val="353C420B"/>
    <w:rsid w:val="353F5480"/>
    <w:rsid w:val="35464E57"/>
    <w:rsid w:val="355D23D3"/>
    <w:rsid w:val="35681BF4"/>
    <w:rsid w:val="356E638F"/>
    <w:rsid w:val="357339A5"/>
    <w:rsid w:val="35782854"/>
    <w:rsid w:val="357D14A9"/>
    <w:rsid w:val="35803E13"/>
    <w:rsid w:val="35845BB2"/>
    <w:rsid w:val="358A766C"/>
    <w:rsid w:val="358B239B"/>
    <w:rsid w:val="35904557"/>
    <w:rsid w:val="359152E1"/>
    <w:rsid w:val="3592207D"/>
    <w:rsid w:val="35A3428A"/>
    <w:rsid w:val="35A54015"/>
    <w:rsid w:val="35C3492C"/>
    <w:rsid w:val="35D94B0C"/>
    <w:rsid w:val="35E13F3F"/>
    <w:rsid w:val="35F42D38"/>
    <w:rsid w:val="35F65BD2"/>
    <w:rsid w:val="360C48A6"/>
    <w:rsid w:val="361B02C4"/>
    <w:rsid w:val="362D624A"/>
    <w:rsid w:val="363941FA"/>
    <w:rsid w:val="364F4412"/>
    <w:rsid w:val="36634BAA"/>
    <w:rsid w:val="36685852"/>
    <w:rsid w:val="367560AE"/>
    <w:rsid w:val="36826596"/>
    <w:rsid w:val="368340BC"/>
    <w:rsid w:val="3699743B"/>
    <w:rsid w:val="369E2CA4"/>
    <w:rsid w:val="36A302BA"/>
    <w:rsid w:val="36C9112D"/>
    <w:rsid w:val="36C97DF8"/>
    <w:rsid w:val="36D36DF1"/>
    <w:rsid w:val="36DA45EC"/>
    <w:rsid w:val="36DD41B5"/>
    <w:rsid w:val="36EA0E4B"/>
    <w:rsid w:val="36EA5EE9"/>
    <w:rsid w:val="36F17277"/>
    <w:rsid w:val="36F24A5F"/>
    <w:rsid w:val="36F31241"/>
    <w:rsid w:val="36F56D67"/>
    <w:rsid w:val="3713725C"/>
    <w:rsid w:val="371C29D2"/>
    <w:rsid w:val="372C4753"/>
    <w:rsid w:val="37473116"/>
    <w:rsid w:val="3748158D"/>
    <w:rsid w:val="375F2433"/>
    <w:rsid w:val="377203B8"/>
    <w:rsid w:val="3772660A"/>
    <w:rsid w:val="377F0D27"/>
    <w:rsid w:val="377F4883"/>
    <w:rsid w:val="37827BA6"/>
    <w:rsid w:val="379E11AD"/>
    <w:rsid w:val="37A740D2"/>
    <w:rsid w:val="37AE3AA5"/>
    <w:rsid w:val="37B07132"/>
    <w:rsid w:val="37B64AD5"/>
    <w:rsid w:val="37BF775F"/>
    <w:rsid w:val="37DA41AF"/>
    <w:rsid w:val="37E87F69"/>
    <w:rsid w:val="38066D52"/>
    <w:rsid w:val="380B25BB"/>
    <w:rsid w:val="380F4FE6"/>
    <w:rsid w:val="38196A86"/>
    <w:rsid w:val="381A1CAB"/>
    <w:rsid w:val="381F33F8"/>
    <w:rsid w:val="3821593A"/>
    <w:rsid w:val="38291D9F"/>
    <w:rsid w:val="38376F0C"/>
    <w:rsid w:val="383D6B6F"/>
    <w:rsid w:val="3841186D"/>
    <w:rsid w:val="384C7516"/>
    <w:rsid w:val="3853698F"/>
    <w:rsid w:val="3857135C"/>
    <w:rsid w:val="385B0E4C"/>
    <w:rsid w:val="38607848"/>
    <w:rsid w:val="38726196"/>
    <w:rsid w:val="38743CBC"/>
    <w:rsid w:val="387864DB"/>
    <w:rsid w:val="387F4E48"/>
    <w:rsid w:val="388D2FD0"/>
    <w:rsid w:val="38922A9A"/>
    <w:rsid w:val="389D3895"/>
    <w:rsid w:val="389F4656"/>
    <w:rsid w:val="38A02D03"/>
    <w:rsid w:val="38A071A7"/>
    <w:rsid w:val="38AD71CE"/>
    <w:rsid w:val="38AF1198"/>
    <w:rsid w:val="38B13162"/>
    <w:rsid w:val="38BD1B07"/>
    <w:rsid w:val="38C71FDF"/>
    <w:rsid w:val="38CD161E"/>
    <w:rsid w:val="38D1110E"/>
    <w:rsid w:val="38D429AD"/>
    <w:rsid w:val="38DC28FA"/>
    <w:rsid w:val="38E928FC"/>
    <w:rsid w:val="38EC5F48"/>
    <w:rsid w:val="38EF5A38"/>
    <w:rsid w:val="38FC1F69"/>
    <w:rsid w:val="39007E86"/>
    <w:rsid w:val="3902751A"/>
    <w:rsid w:val="3914724D"/>
    <w:rsid w:val="391F0B5F"/>
    <w:rsid w:val="39202096"/>
    <w:rsid w:val="39237490"/>
    <w:rsid w:val="392B4CC2"/>
    <w:rsid w:val="39301A51"/>
    <w:rsid w:val="393D2C48"/>
    <w:rsid w:val="39445D84"/>
    <w:rsid w:val="3948754F"/>
    <w:rsid w:val="3949339B"/>
    <w:rsid w:val="394A2C6F"/>
    <w:rsid w:val="394C5990"/>
    <w:rsid w:val="394C69E7"/>
    <w:rsid w:val="395835DE"/>
    <w:rsid w:val="395F7DB3"/>
    <w:rsid w:val="39644E8A"/>
    <w:rsid w:val="396E2E01"/>
    <w:rsid w:val="396F26D5"/>
    <w:rsid w:val="39943A03"/>
    <w:rsid w:val="39B02D48"/>
    <w:rsid w:val="39B203A1"/>
    <w:rsid w:val="39B303A0"/>
    <w:rsid w:val="39BE47D4"/>
    <w:rsid w:val="39BE51FE"/>
    <w:rsid w:val="39BF365D"/>
    <w:rsid w:val="39CB0253"/>
    <w:rsid w:val="39D21271"/>
    <w:rsid w:val="39DB63A8"/>
    <w:rsid w:val="39DC5FBD"/>
    <w:rsid w:val="39F61F6E"/>
    <w:rsid w:val="39F74BA5"/>
    <w:rsid w:val="39F94DC1"/>
    <w:rsid w:val="3A0245B7"/>
    <w:rsid w:val="3A085ED7"/>
    <w:rsid w:val="3A0B68A2"/>
    <w:rsid w:val="3A0E1EEE"/>
    <w:rsid w:val="3A10210A"/>
    <w:rsid w:val="3A1E65D5"/>
    <w:rsid w:val="3A2156A9"/>
    <w:rsid w:val="3A3A5794"/>
    <w:rsid w:val="3A4678DA"/>
    <w:rsid w:val="3A4B4EF0"/>
    <w:rsid w:val="3A5622C2"/>
    <w:rsid w:val="3A5774FB"/>
    <w:rsid w:val="3A6B3AAC"/>
    <w:rsid w:val="3A6F5083"/>
    <w:rsid w:val="3A7206CF"/>
    <w:rsid w:val="3A7A02A6"/>
    <w:rsid w:val="3A7A70F1"/>
    <w:rsid w:val="3A80103E"/>
    <w:rsid w:val="3A926896"/>
    <w:rsid w:val="3A954453"/>
    <w:rsid w:val="3A993EAE"/>
    <w:rsid w:val="3A9B5E78"/>
    <w:rsid w:val="3AA06FEA"/>
    <w:rsid w:val="3AA50B87"/>
    <w:rsid w:val="3AA52853"/>
    <w:rsid w:val="3AB2269E"/>
    <w:rsid w:val="3AB9131C"/>
    <w:rsid w:val="3AC1654B"/>
    <w:rsid w:val="3AC23405"/>
    <w:rsid w:val="3AC32CD9"/>
    <w:rsid w:val="3ACA4067"/>
    <w:rsid w:val="3AD512C6"/>
    <w:rsid w:val="3ADF38CB"/>
    <w:rsid w:val="3AE0243E"/>
    <w:rsid w:val="3B1219D1"/>
    <w:rsid w:val="3B17706B"/>
    <w:rsid w:val="3B181AA8"/>
    <w:rsid w:val="3B2714BA"/>
    <w:rsid w:val="3B3A4BF1"/>
    <w:rsid w:val="3B3D2A8B"/>
    <w:rsid w:val="3B3F2CA7"/>
    <w:rsid w:val="3B4E2EEA"/>
    <w:rsid w:val="3B614852"/>
    <w:rsid w:val="3B8A4892"/>
    <w:rsid w:val="3B8A5AD7"/>
    <w:rsid w:val="3B981708"/>
    <w:rsid w:val="3BA66882"/>
    <w:rsid w:val="3BAF5AF0"/>
    <w:rsid w:val="3BB05953"/>
    <w:rsid w:val="3BB56AC5"/>
    <w:rsid w:val="3BB80364"/>
    <w:rsid w:val="3BC729A1"/>
    <w:rsid w:val="3BE15B0C"/>
    <w:rsid w:val="3BE178BA"/>
    <w:rsid w:val="3BE473AB"/>
    <w:rsid w:val="3BF534C5"/>
    <w:rsid w:val="3BFA6BCE"/>
    <w:rsid w:val="3BFD1854"/>
    <w:rsid w:val="3BFD221A"/>
    <w:rsid w:val="3BFE4802"/>
    <w:rsid w:val="3C0435A9"/>
    <w:rsid w:val="3C073099"/>
    <w:rsid w:val="3C0C6A1A"/>
    <w:rsid w:val="3C1732DC"/>
    <w:rsid w:val="3C1A0A88"/>
    <w:rsid w:val="3C1F3894"/>
    <w:rsid w:val="3C2854E9"/>
    <w:rsid w:val="3C29300F"/>
    <w:rsid w:val="3C343766"/>
    <w:rsid w:val="3C3E2F5F"/>
    <w:rsid w:val="3C5067EE"/>
    <w:rsid w:val="3C5C33E5"/>
    <w:rsid w:val="3C5D51AA"/>
    <w:rsid w:val="3C5D7623"/>
    <w:rsid w:val="3C6D0BFD"/>
    <w:rsid w:val="3C74452F"/>
    <w:rsid w:val="3C7626F9"/>
    <w:rsid w:val="3C88242C"/>
    <w:rsid w:val="3C8D17F0"/>
    <w:rsid w:val="3C8F29F6"/>
    <w:rsid w:val="3C9C7C85"/>
    <w:rsid w:val="3CA22844"/>
    <w:rsid w:val="3CA97EC6"/>
    <w:rsid w:val="3CAF5C0A"/>
    <w:rsid w:val="3CB23005"/>
    <w:rsid w:val="3CBC20D5"/>
    <w:rsid w:val="3CDB255C"/>
    <w:rsid w:val="3CE010E0"/>
    <w:rsid w:val="3CE62E07"/>
    <w:rsid w:val="3CE83B32"/>
    <w:rsid w:val="3CF4186F"/>
    <w:rsid w:val="3CFB0E50"/>
    <w:rsid w:val="3D0C014B"/>
    <w:rsid w:val="3D11626E"/>
    <w:rsid w:val="3D163518"/>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B039E8"/>
    <w:rsid w:val="3DC066C3"/>
    <w:rsid w:val="3DCC55BE"/>
    <w:rsid w:val="3DDF6D98"/>
    <w:rsid w:val="3DF7160A"/>
    <w:rsid w:val="3E0B6E71"/>
    <w:rsid w:val="3E10092B"/>
    <w:rsid w:val="3E1A5306"/>
    <w:rsid w:val="3E301089"/>
    <w:rsid w:val="3E386294"/>
    <w:rsid w:val="3E394DF5"/>
    <w:rsid w:val="3E401B76"/>
    <w:rsid w:val="3E522CF1"/>
    <w:rsid w:val="3E5B6455"/>
    <w:rsid w:val="3E6A14E0"/>
    <w:rsid w:val="3E7A2248"/>
    <w:rsid w:val="3E7F160D"/>
    <w:rsid w:val="3E7F3E91"/>
    <w:rsid w:val="3E834C59"/>
    <w:rsid w:val="3E970704"/>
    <w:rsid w:val="3E9C6AC7"/>
    <w:rsid w:val="3EC7548D"/>
    <w:rsid w:val="3ECA14CD"/>
    <w:rsid w:val="3ECC2AA4"/>
    <w:rsid w:val="3EDC6D05"/>
    <w:rsid w:val="3EDF328B"/>
    <w:rsid w:val="3EE45785"/>
    <w:rsid w:val="3EF01478"/>
    <w:rsid w:val="3F010273"/>
    <w:rsid w:val="3F025D19"/>
    <w:rsid w:val="3F0F15A0"/>
    <w:rsid w:val="3F175A58"/>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9966FE"/>
    <w:rsid w:val="3FA330D9"/>
    <w:rsid w:val="3FA94B93"/>
    <w:rsid w:val="3FAE21A9"/>
    <w:rsid w:val="3FB079AD"/>
    <w:rsid w:val="3FB10C6C"/>
    <w:rsid w:val="3FB6091C"/>
    <w:rsid w:val="3FB8042D"/>
    <w:rsid w:val="3FCF2120"/>
    <w:rsid w:val="3FD37E62"/>
    <w:rsid w:val="3FE77469"/>
    <w:rsid w:val="3FEB6F5A"/>
    <w:rsid w:val="3FF1653A"/>
    <w:rsid w:val="3FFA0F4B"/>
    <w:rsid w:val="3FFD4C7F"/>
    <w:rsid w:val="3FFE50BE"/>
    <w:rsid w:val="3FFF2A05"/>
    <w:rsid w:val="4004001B"/>
    <w:rsid w:val="401044D8"/>
    <w:rsid w:val="40112738"/>
    <w:rsid w:val="40297A82"/>
    <w:rsid w:val="40322C2A"/>
    <w:rsid w:val="40322DDA"/>
    <w:rsid w:val="40331AD1"/>
    <w:rsid w:val="403C77B5"/>
    <w:rsid w:val="40413F9B"/>
    <w:rsid w:val="404660E4"/>
    <w:rsid w:val="404C42EC"/>
    <w:rsid w:val="405014B2"/>
    <w:rsid w:val="40503261"/>
    <w:rsid w:val="405C558A"/>
    <w:rsid w:val="406B009A"/>
    <w:rsid w:val="40884495"/>
    <w:rsid w:val="40953369"/>
    <w:rsid w:val="40980F5A"/>
    <w:rsid w:val="409B285D"/>
    <w:rsid w:val="40A45DCB"/>
    <w:rsid w:val="40C31C84"/>
    <w:rsid w:val="40D07EFD"/>
    <w:rsid w:val="40E83499"/>
    <w:rsid w:val="40F76D9B"/>
    <w:rsid w:val="40F808A6"/>
    <w:rsid w:val="41026000"/>
    <w:rsid w:val="410909FB"/>
    <w:rsid w:val="410F6C78"/>
    <w:rsid w:val="411C3143"/>
    <w:rsid w:val="411D22EE"/>
    <w:rsid w:val="41232504"/>
    <w:rsid w:val="413B181B"/>
    <w:rsid w:val="414F2AD7"/>
    <w:rsid w:val="41606DE8"/>
    <w:rsid w:val="41656898"/>
    <w:rsid w:val="41744D2D"/>
    <w:rsid w:val="41751B51"/>
    <w:rsid w:val="41757046"/>
    <w:rsid w:val="41847BE4"/>
    <w:rsid w:val="419453CF"/>
    <w:rsid w:val="419D0727"/>
    <w:rsid w:val="41A170DA"/>
    <w:rsid w:val="41A2189A"/>
    <w:rsid w:val="41A33431"/>
    <w:rsid w:val="41A60113"/>
    <w:rsid w:val="41A76EB0"/>
    <w:rsid w:val="41BD63D6"/>
    <w:rsid w:val="41C724C5"/>
    <w:rsid w:val="41C81330"/>
    <w:rsid w:val="41CD50C5"/>
    <w:rsid w:val="41D47FAF"/>
    <w:rsid w:val="41D708E3"/>
    <w:rsid w:val="41E55808"/>
    <w:rsid w:val="41EB51CB"/>
    <w:rsid w:val="41F8770C"/>
    <w:rsid w:val="41FA16D6"/>
    <w:rsid w:val="42070F19"/>
    <w:rsid w:val="421D3C7F"/>
    <w:rsid w:val="42276243"/>
    <w:rsid w:val="424A495F"/>
    <w:rsid w:val="426D6C42"/>
    <w:rsid w:val="4278084D"/>
    <w:rsid w:val="427F607F"/>
    <w:rsid w:val="42894808"/>
    <w:rsid w:val="428A2184"/>
    <w:rsid w:val="428B4A24"/>
    <w:rsid w:val="42A31D6D"/>
    <w:rsid w:val="42AC7A3A"/>
    <w:rsid w:val="42B11788"/>
    <w:rsid w:val="42B87377"/>
    <w:rsid w:val="42BF46CD"/>
    <w:rsid w:val="42C17868"/>
    <w:rsid w:val="42C27D1A"/>
    <w:rsid w:val="42C41CE4"/>
    <w:rsid w:val="42CE4911"/>
    <w:rsid w:val="42D119D4"/>
    <w:rsid w:val="42D27F5D"/>
    <w:rsid w:val="42E14802"/>
    <w:rsid w:val="42FA5706"/>
    <w:rsid w:val="42FC76D0"/>
    <w:rsid w:val="4301462D"/>
    <w:rsid w:val="430640AA"/>
    <w:rsid w:val="43087E22"/>
    <w:rsid w:val="430B346F"/>
    <w:rsid w:val="4312004C"/>
    <w:rsid w:val="43212240"/>
    <w:rsid w:val="433230F1"/>
    <w:rsid w:val="433A3D54"/>
    <w:rsid w:val="43426264"/>
    <w:rsid w:val="43433F2B"/>
    <w:rsid w:val="436808C1"/>
    <w:rsid w:val="436B6571"/>
    <w:rsid w:val="436C6603"/>
    <w:rsid w:val="437652FC"/>
    <w:rsid w:val="43805C0B"/>
    <w:rsid w:val="438C2802"/>
    <w:rsid w:val="43AF5C05"/>
    <w:rsid w:val="43B14016"/>
    <w:rsid w:val="43B81849"/>
    <w:rsid w:val="43C152E3"/>
    <w:rsid w:val="43D9531B"/>
    <w:rsid w:val="43E16C1C"/>
    <w:rsid w:val="43E75C8A"/>
    <w:rsid w:val="441A605F"/>
    <w:rsid w:val="441C4A00"/>
    <w:rsid w:val="44250560"/>
    <w:rsid w:val="4425082E"/>
    <w:rsid w:val="443239D6"/>
    <w:rsid w:val="44380293"/>
    <w:rsid w:val="444335A1"/>
    <w:rsid w:val="44563119"/>
    <w:rsid w:val="445B0426"/>
    <w:rsid w:val="445C6678"/>
    <w:rsid w:val="44670B79"/>
    <w:rsid w:val="446B68BB"/>
    <w:rsid w:val="446F5D17"/>
    <w:rsid w:val="44727D5C"/>
    <w:rsid w:val="44782D86"/>
    <w:rsid w:val="447E4C9B"/>
    <w:rsid w:val="448259B3"/>
    <w:rsid w:val="44837C0F"/>
    <w:rsid w:val="44910013"/>
    <w:rsid w:val="44A818BD"/>
    <w:rsid w:val="44C77869"/>
    <w:rsid w:val="44CD30D2"/>
    <w:rsid w:val="44DC50C3"/>
    <w:rsid w:val="44DE20E4"/>
    <w:rsid w:val="44E977E0"/>
    <w:rsid w:val="44EC0A9D"/>
    <w:rsid w:val="44F35239"/>
    <w:rsid w:val="44FC50BA"/>
    <w:rsid w:val="451023FC"/>
    <w:rsid w:val="45120AE5"/>
    <w:rsid w:val="451A3E3D"/>
    <w:rsid w:val="451A5BEB"/>
    <w:rsid w:val="452627E2"/>
    <w:rsid w:val="45297DC0"/>
    <w:rsid w:val="4532120B"/>
    <w:rsid w:val="453A003B"/>
    <w:rsid w:val="4545710C"/>
    <w:rsid w:val="455407C7"/>
    <w:rsid w:val="455B4326"/>
    <w:rsid w:val="45605CF4"/>
    <w:rsid w:val="45612B75"/>
    <w:rsid w:val="456652D4"/>
    <w:rsid w:val="457E43CC"/>
    <w:rsid w:val="45813EBC"/>
    <w:rsid w:val="45821975"/>
    <w:rsid w:val="458505A5"/>
    <w:rsid w:val="458A3A0C"/>
    <w:rsid w:val="459C0CF6"/>
    <w:rsid w:val="459C1406"/>
    <w:rsid w:val="45A55DFD"/>
    <w:rsid w:val="45AF7005"/>
    <w:rsid w:val="45B44292"/>
    <w:rsid w:val="45B55914"/>
    <w:rsid w:val="45BC23D1"/>
    <w:rsid w:val="45BD5181"/>
    <w:rsid w:val="45C67E5B"/>
    <w:rsid w:val="45CC15DB"/>
    <w:rsid w:val="45DC10F2"/>
    <w:rsid w:val="45F621B4"/>
    <w:rsid w:val="45FB5A1D"/>
    <w:rsid w:val="46072613"/>
    <w:rsid w:val="460D7F65"/>
    <w:rsid w:val="460F14C8"/>
    <w:rsid w:val="462907DC"/>
    <w:rsid w:val="46306FAC"/>
    <w:rsid w:val="46317690"/>
    <w:rsid w:val="46382A9F"/>
    <w:rsid w:val="465F5FAB"/>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C6D17"/>
    <w:rsid w:val="46AE6F33"/>
    <w:rsid w:val="46B43C28"/>
    <w:rsid w:val="46BA4C51"/>
    <w:rsid w:val="46C424F5"/>
    <w:rsid w:val="46D30747"/>
    <w:rsid w:val="46DA1AD6"/>
    <w:rsid w:val="46DF533E"/>
    <w:rsid w:val="46F661E4"/>
    <w:rsid w:val="47076D29"/>
    <w:rsid w:val="470923BB"/>
    <w:rsid w:val="470D3C59"/>
    <w:rsid w:val="471F5755"/>
    <w:rsid w:val="472745EF"/>
    <w:rsid w:val="473D3E13"/>
    <w:rsid w:val="47503B46"/>
    <w:rsid w:val="47653A95"/>
    <w:rsid w:val="47681002"/>
    <w:rsid w:val="476E221E"/>
    <w:rsid w:val="477737C9"/>
    <w:rsid w:val="477E6905"/>
    <w:rsid w:val="478163EE"/>
    <w:rsid w:val="478A52AA"/>
    <w:rsid w:val="478F2AC1"/>
    <w:rsid w:val="478F50F9"/>
    <w:rsid w:val="47932D52"/>
    <w:rsid w:val="47A520E4"/>
    <w:rsid w:val="47A65E5C"/>
    <w:rsid w:val="47A72AF3"/>
    <w:rsid w:val="47A834ED"/>
    <w:rsid w:val="47AD69B3"/>
    <w:rsid w:val="47B55E33"/>
    <w:rsid w:val="47B679CB"/>
    <w:rsid w:val="47C00CCC"/>
    <w:rsid w:val="47C36A0E"/>
    <w:rsid w:val="47DB5B06"/>
    <w:rsid w:val="47ED5839"/>
    <w:rsid w:val="480037BE"/>
    <w:rsid w:val="48052B82"/>
    <w:rsid w:val="480768FB"/>
    <w:rsid w:val="480A798E"/>
    <w:rsid w:val="48200388"/>
    <w:rsid w:val="48325752"/>
    <w:rsid w:val="48376AB4"/>
    <w:rsid w:val="484A0EFF"/>
    <w:rsid w:val="484F3DFE"/>
    <w:rsid w:val="485D29BF"/>
    <w:rsid w:val="48600E1F"/>
    <w:rsid w:val="486024AF"/>
    <w:rsid w:val="486C081C"/>
    <w:rsid w:val="486E697A"/>
    <w:rsid w:val="48737288"/>
    <w:rsid w:val="48791239"/>
    <w:rsid w:val="488066AD"/>
    <w:rsid w:val="48893141"/>
    <w:rsid w:val="488F68F0"/>
    <w:rsid w:val="48A859DC"/>
    <w:rsid w:val="48AD0EC0"/>
    <w:rsid w:val="48B30830"/>
    <w:rsid w:val="48BB1493"/>
    <w:rsid w:val="48BD520B"/>
    <w:rsid w:val="48BF5E9C"/>
    <w:rsid w:val="48BF71D5"/>
    <w:rsid w:val="48C20A74"/>
    <w:rsid w:val="48C22822"/>
    <w:rsid w:val="48CD4952"/>
    <w:rsid w:val="48D873DA"/>
    <w:rsid w:val="48E6263C"/>
    <w:rsid w:val="48EF5D3C"/>
    <w:rsid w:val="48F73C13"/>
    <w:rsid w:val="48F91741"/>
    <w:rsid w:val="48FB417C"/>
    <w:rsid w:val="4904108C"/>
    <w:rsid w:val="490B1629"/>
    <w:rsid w:val="49153299"/>
    <w:rsid w:val="49290AF3"/>
    <w:rsid w:val="49301E81"/>
    <w:rsid w:val="49372DE2"/>
    <w:rsid w:val="493C0826"/>
    <w:rsid w:val="493C56DB"/>
    <w:rsid w:val="49411CFD"/>
    <w:rsid w:val="4941408E"/>
    <w:rsid w:val="49420E43"/>
    <w:rsid w:val="49463639"/>
    <w:rsid w:val="49515531"/>
    <w:rsid w:val="49520049"/>
    <w:rsid w:val="495913D8"/>
    <w:rsid w:val="495C67D2"/>
    <w:rsid w:val="49647484"/>
    <w:rsid w:val="49706721"/>
    <w:rsid w:val="497B7864"/>
    <w:rsid w:val="49880361"/>
    <w:rsid w:val="498D1B3D"/>
    <w:rsid w:val="49951CE4"/>
    <w:rsid w:val="499917D4"/>
    <w:rsid w:val="49A91C62"/>
    <w:rsid w:val="49B617FE"/>
    <w:rsid w:val="49BB5BEF"/>
    <w:rsid w:val="49BD71F0"/>
    <w:rsid w:val="49C24C5D"/>
    <w:rsid w:val="49CF169A"/>
    <w:rsid w:val="49D15412"/>
    <w:rsid w:val="49D9498F"/>
    <w:rsid w:val="49EA64D4"/>
    <w:rsid w:val="49EB4592"/>
    <w:rsid w:val="49EB7B56"/>
    <w:rsid w:val="4A007AA5"/>
    <w:rsid w:val="4A0761FF"/>
    <w:rsid w:val="4A0B3024"/>
    <w:rsid w:val="4A1C2EC0"/>
    <w:rsid w:val="4A253068"/>
    <w:rsid w:val="4A301A0D"/>
    <w:rsid w:val="4A313BB2"/>
    <w:rsid w:val="4A421E6C"/>
    <w:rsid w:val="4A45370A"/>
    <w:rsid w:val="4A494271"/>
    <w:rsid w:val="4A52592B"/>
    <w:rsid w:val="4A525E27"/>
    <w:rsid w:val="4A5E47CC"/>
    <w:rsid w:val="4A6C7E73"/>
    <w:rsid w:val="4A6D4A0F"/>
    <w:rsid w:val="4A742241"/>
    <w:rsid w:val="4A7B35D0"/>
    <w:rsid w:val="4A871A4A"/>
    <w:rsid w:val="4A8A55C1"/>
    <w:rsid w:val="4A8E50D8"/>
    <w:rsid w:val="4A8F4985"/>
    <w:rsid w:val="4A9D5DE7"/>
    <w:rsid w:val="4AA76173"/>
    <w:rsid w:val="4AA77F21"/>
    <w:rsid w:val="4AA91EEB"/>
    <w:rsid w:val="4AB32D6A"/>
    <w:rsid w:val="4ACC5BD9"/>
    <w:rsid w:val="4ACF0B51"/>
    <w:rsid w:val="4AD247A3"/>
    <w:rsid w:val="4AD351BA"/>
    <w:rsid w:val="4AD625B4"/>
    <w:rsid w:val="4AD74D96"/>
    <w:rsid w:val="4AE50A49"/>
    <w:rsid w:val="4AF26936"/>
    <w:rsid w:val="4AF64A04"/>
    <w:rsid w:val="4AFA3514"/>
    <w:rsid w:val="4B0578AD"/>
    <w:rsid w:val="4B0E7FA0"/>
    <w:rsid w:val="4B1728BA"/>
    <w:rsid w:val="4B196FAC"/>
    <w:rsid w:val="4B1D01E3"/>
    <w:rsid w:val="4B2477C4"/>
    <w:rsid w:val="4B2C7A5A"/>
    <w:rsid w:val="4B3612A5"/>
    <w:rsid w:val="4B413ED2"/>
    <w:rsid w:val="4B4154BA"/>
    <w:rsid w:val="4B49547C"/>
    <w:rsid w:val="4B4E2A92"/>
    <w:rsid w:val="4B532637"/>
    <w:rsid w:val="4B6202EC"/>
    <w:rsid w:val="4B677993"/>
    <w:rsid w:val="4B6E6C91"/>
    <w:rsid w:val="4B7122DD"/>
    <w:rsid w:val="4B814C16"/>
    <w:rsid w:val="4B83243B"/>
    <w:rsid w:val="4B8A4D97"/>
    <w:rsid w:val="4B8F7333"/>
    <w:rsid w:val="4B9304A5"/>
    <w:rsid w:val="4B9506C1"/>
    <w:rsid w:val="4BA10E14"/>
    <w:rsid w:val="4BBB7306"/>
    <w:rsid w:val="4BBD5522"/>
    <w:rsid w:val="4BCC6435"/>
    <w:rsid w:val="4BCD39B7"/>
    <w:rsid w:val="4BDB3974"/>
    <w:rsid w:val="4BDC3BFA"/>
    <w:rsid w:val="4BE200B2"/>
    <w:rsid w:val="4BE744E4"/>
    <w:rsid w:val="4BE96317"/>
    <w:rsid w:val="4BEB5150"/>
    <w:rsid w:val="4BEF6864"/>
    <w:rsid w:val="4BF929FE"/>
    <w:rsid w:val="4C0A0767"/>
    <w:rsid w:val="4C12586E"/>
    <w:rsid w:val="4C1E442E"/>
    <w:rsid w:val="4C212F83"/>
    <w:rsid w:val="4C371778"/>
    <w:rsid w:val="4C3E2AF8"/>
    <w:rsid w:val="4C3E3632"/>
    <w:rsid w:val="4C527DBA"/>
    <w:rsid w:val="4C5F07E2"/>
    <w:rsid w:val="4C6065D9"/>
    <w:rsid w:val="4C6A4C70"/>
    <w:rsid w:val="4C7D3291"/>
    <w:rsid w:val="4C9B5EBF"/>
    <w:rsid w:val="4CAF3234"/>
    <w:rsid w:val="4CAF4949"/>
    <w:rsid w:val="4CB12664"/>
    <w:rsid w:val="4CB220BE"/>
    <w:rsid w:val="4CB335F4"/>
    <w:rsid w:val="4CB53B3B"/>
    <w:rsid w:val="4CB701C3"/>
    <w:rsid w:val="4CBB198D"/>
    <w:rsid w:val="4CC91FAF"/>
    <w:rsid w:val="4CCC3C6F"/>
    <w:rsid w:val="4CD3324F"/>
    <w:rsid w:val="4CE24CF5"/>
    <w:rsid w:val="4CE27936"/>
    <w:rsid w:val="4CE40BE6"/>
    <w:rsid w:val="4CEE1C78"/>
    <w:rsid w:val="4CF60CEC"/>
    <w:rsid w:val="4D025585"/>
    <w:rsid w:val="4D027691"/>
    <w:rsid w:val="4D0553D3"/>
    <w:rsid w:val="4D071B6D"/>
    <w:rsid w:val="4D13189E"/>
    <w:rsid w:val="4D18191E"/>
    <w:rsid w:val="4D185106"/>
    <w:rsid w:val="4D267823"/>
    <w:rsid w:val="4D2C6E03"/>
    <w:rsid w:val="4D3D691B"/>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81DA3"/>
    <w:rsid w:val="4D9C7AE5"/>
    <w:rsid w:val="4DBA7F6B"/>
    <w:rsid w:val="4DBC0187"/>
    <w:rsid w:val="4DBE1F23"/>
    <w:rsid w:val="4DC87875"/>
    <w:rsid w:val="4DD706DB"/>
    <w:rsid w:val="4DEF230B"/>
    <w:rsid w:val="4DF72F6D"/>
    <w:rsid w:val="4DFE755A"/>
    <w:rsid w:val="4E035DB6"/>
    <w:rsid w:val="4E037940"/>
    <w:rsid w:val="4E047438"/>
    <w:rsid w:val="4E0522C3"/>
    <w:rsid w:val="4E061402"/>
    <w:rsid w:val="4E08517B"/>
    <w:rsid w:val="4E121796"/>
    <w:rsid w:val="4E143B1F"/>
    <w:rsid w:val="4E1753BE"/>
    <w:rsid w:val="4E1A4EAE"/>
    <w:rsid w:val="4E1A6C5C"/>
    <w:rsid w:val="4E1B2E11"/>
    <w:rsid w:val="4E1B3100"/>
    <w:rsid w:val="4E1C6E78"/>
    <w:rsid w:val="4E1E674C"/>
    <w:rsid w:val="4E314E82"/>
    <w:rsid w:val="4E361CE8"/>
    <w:rsid w:val="4E3715BC"/>
    <w:rsid w:val="4E4F6AEA"/>
    <w:rsid w:val="4E6A373F"/>
    <w:rsid w:val="4E6C677C"/>
    <w:rsid w:val="4E6F0D56"/>
    <w:rsid w:val="4E7740AE"/>
    <w:rsid w:val="4E791BD4"/>
    <w:rsid w:val="4E7D7565"/>
    <w:rsid w:val="4E832A53"/>
    <w:rsid w:val="4E854A1D"/>
    <w:rsid w:val="4E8D1811"/>
    <w:rsid w:val="4E916F1E"/>
    <w:rsid w:val="4E976C62"/>
    <w:rsid w:val="4EA56E6D"/>
    <w:rsid w:val="4EA84268"/>
    <w:rsid w:val="4EAB3DF3"/>
    <w:rsid w:val="4EB86BA1"/>
    <w:rsid w:val="4EDC7CC9"/>
    <w:rsid w:val="4EDD03B5"/>
    <w:rsid w:val="4EDE78CC"/>
    <w:rsid w:val="4EE72FE2"/>
    <w:rsid w:val="4EEC684A"/>
    <w:rsid w:val="4EF17B3E"/>
    <w:rsid w:val="4F0040A4"/>
    <w:rsid w:val="4F073684"/>
    <w:rsid w:val="4F0C47F7"/>
    <w:rsid w:val="4F22226C"/>
    <w:rsid w:val="4F22401A"/>
    <w:rsid w:val="4F2A7373"/>
    <w:rsid w:val="4F2E7890"/>
    <w:rsid w:val="4F3976BC"/>
    <w:rsid w:val="4F3F6648"/>
    <w:rsid w:val="4F42290E"/>
    <w:rsid w:val="4F4246BC"/>
    <w:rsid w:val="4F425DDD"/>
    <w:rsid w:val="4F45049F"/>
    <w:rsid w:val="4F4917BA"/>
    <w:rsid w:val="4F54452F"/>
    <w:rsid w:val="4F680C31"/>
    <w:rsid w:val="4F73741B"/>
    <w:rsid w:val="4F7D74A2"/>
    <w:rsid w:val="4F936CC6"/>
    <w:rsid w:val="4FA90297"/>
    <w:rsid w:val="4FB9254E"/>
    <w:rsid w:val="4FC450D1"/>
    <w:rsid w:val="4FC75412"/>
    <w:rsid w:val="4FC77616"/>
    <w:rsid w:val="4FCC6EAF"/>
    <w:rsid w:val="4FCD667C"/>
    <w:rsid w:val="4FD23C92"/>
    <w:rsid w:val="4FD95020"/>
    <w:rsid w:val="4FDC68BF"/>
    <w:rsid w:val="4FE17A31"/>
    <w:rsid w:val="4FED6DF9"/>
    <w:rsid w:val="4FF63BB4"/>
    <w:rsid w:val="50110AFB"/>
    <w:rsid w:val="502F6AAF"/>
    <w:rsid w:val="50414974"/>
    <w:rsid w:val="50536B47"/>
    <w:rsid w:val="50610B72"/>
    <w:rsid w:val="50632B3C"/>
    <w:rsid w:val="506F328F"/>
    <w:rsid w:val="50707007"/>
    <w:rsid w:val="50760AC1"/>
    <w:rsid w:val="50847DC7"/>
    <w:rsid w:val="509B0528"/>
    <w:rsid w:val="50BC224C"/>
    <w:rsid w:val="50C51101"/>
    <w:rsid w:val="50CA60D9"/>
    <w:rsid w:val="50D36E1A"/>
    <w:rsid w:val="50DB26D2"/>
    <w:rsid w:val="50E71AE5"/>
    <w:rsid w:val="50EA261E"/>
    <w:rsid w:val="50FC089B"/>
    <w:rsid w:val="5108044E"/>
    <w:rsid w:val="510C31D4"/>
    <w:rsid w:val="5116195C"/>
    <w:rsid w:val="51165E00"/>
    <w:rsid w:val="511E6A63"/>
    <w:rsid w:val="5124051D"/>
    <w:rsid w:val="51312C3A"/>
    <w:rsid w:val="51354AB9"/>
    <w:rsid w:val="5144296E"/>
    <w:rsid w:val="514F6A03"/>
    <w:rsid w:val="51595CED"/>
    <w:rsid w:val="5167665C"/>
    <w:rsid w:val="517069D7"/>
    <w:rsid w:val="517652F0"/>
    <w:rsid w:val="5179653C"/>
    <w:rsid w:val="517B5C63"/>
    <w:rsid w:val="517D5E7F"/>
    <w:rsid w:val="51840FBC"/>
    <w:rsid w:val="518E5B19"/>
    <w:rsid w:val="51970E73"/>
    <w:rsid w:val="519C4558"/>
    <w:rsid w:val="519D3E2C"/>
    <w:rsid w:val="519F6632"/>
    <w:rsid w:val="51A74CAA"/>
    <w:rsid w:val="51B11685"/>
    <w:rsid w:val="51B178D7"/>
    <w:rsid w:val="51BF1456"/>
    <w:rsid w:val="51C4760A"/>
    <w:rsid w:val="51C92E73"/>
    <w:rsid w:val="51D478DF"/>
    <w:rsid w:val="51D830B6"/>
    <w:rsid w:val="51DD06CC"/>
    <w:rsid w:val="51E97071"/>
    <w:rsid w:val="51F021AD"/>
    <w:rsid w:val="51F96C3B"/>
    <w:rsid w:val="52000723"/>
    <w:rsid w:val="52081BED"/>
    <w:rsid w:val="520B5239"/>
    <w:rsid w:val="52187956"/>
    <w:rsid w:val="52195BA8"/>
    <w:rsid w:val="521C0775"/>
    <w:rsid w:val="521E4F39"/>
    <w:rsid w:val="525647CE"/>
    <w:rsid w:val="525F10E1"/>
    <w:rsid w:val="526A01B2"/>
    <w:rsid w:val="527B4984"/>
    <w:rsid w:val="528261F1"/>
    <w:rsid w:val="52943481"/>
    <w:rsid w:val="529E24D9"/>
    <w:rsid w:val="52A5743C"/>
    <w:rsid w:val="52AF2850"/>
    <w:rsid w:val="52AF2E63"/>
    <w:rsid w:val="52B21C66"/>
    <w:rsid w:val="52B61649"/>
    <w:rsid w:val="52D65847"/>
    <w:rsid w:val="52E341B1"/>
    <w:rsid w:val="5302488E"/>
    <w:rsid w:val="53051E7D"/>
    <w:rsid w:val="53065A01"/>
    <w:rsid w:val="531A5978"/>
    <w:rsid w:val="531B76FE"/>
    <w:rsid w:val="53280B3B"/>
    <w:rsid w:val="53281E1B"/>
    <w:rsid w:val="532A16EF"/>
    <w:rsid w:val="532C3D4E"/>
    <w:rsid w:val="532E5683"/>
    <w:rsid w:val="53394028"/>
    <w:rsid w:val="53410F7E"/>
    <w:rsid w:val="53530C46"/>
    <w:rsid w:val="53722FC9"/>
    <w:rsid w:val="53767F45"/>
    <w:rsid w:val="537961D3"/>
    <w:rsid w:val="537C15C3"/>
    <w:rsid w:val="53811BC0"/>
    <w:rsid w:val="53827989"/>
    <w:rsid w:val="53837051"/>
    <w:rsid w:val="5384752F"/>
    <w:rsid w:val="53937294"/>
    <w:rsid w:val="539B4BE0"/>
    <w:rsid w:val="539E4672"/>
    <w:rsid w:val="53BD07B5"/>
    <w:rsid w:val="53C2401E"/>
    <w:rsid w:val="53D4255B"/>
    <w:rsid w:val="53E45D42"/>
    <w:rsid w:val="53F1220D"/>
    <w:rsid w:val="53F30D5E"/>
    <w:rsid w:val="53FA58FF"/>
    <w:rsid w:val="540077F5"/>
    <w:rsid w:val="54071A30"/>
    <w:rsid w:val="540A6DA5"/>
    <w:rsid w:val="54106B37"/>
    <w:rsid w:val="54134879"/>
    <w:rsid w:val="54232D0E"/>
    <w:rsid w:val="54244526"/>
    <w:rsid w:val="542720D3"/>
    <w:rsid w:val="542E520F"/>
    <w:rsid w:val="543C5B7E"/>
    <w:rsid w:val="543F741C"/>
    <w:rsid w:val="54414F42"/>
    <w:rsid w:val="544467E1"/>
    <w:rsid w:val="544B7B6F"/>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D67D81"/>
    <w:rsid w:val="54EB4EAE"/>
    <w:rsid w:val="54F77CF7"/>
    <w:rsid w:val="54FC355F"/>
    <w:rsid w:val="54FE1085"/>
    <w:rsid w:val="550A17D8"/>
    <w:rsid w:val="550F3292"/>
    <w:rsid w:val="55142657"/>
    <w:rsid w:val="551C150B"/>
    <w:rsid w:val="55217BFA"/>
    <w:rsid w:val="552A59D6"/>
    <w:rsid w:val="55450D4D"/>
    <w:rsid w:val="555534F8"/>
    <w:rsid w:val="555A00F0"/>
    <w:rsid w:val="55630EE8"/>
    <w:rsid w:val="55652EB2"/>
    <w:rsid w:val="55654C60"/>
    <w:rsid w:val="556709D9"/>
    <w:rsid w:val="556829A3"/>
    <w:rsid w:val="55821CB6"/>
    <w:rsid w:val="558275C0"/>
    <w:rsid w:val="558E2409"/>
    <w:rsid w:val="55957764"/>
    <w:rsid w:val="55985036"/>
    <w:rsid w:val="5598523A"/>
    <w:rsid w:val="55A41C2D"/>
    <w:rsid w:val="55AC6D33"/>
    <w:rsid w:val="55B33C1E"/>
    <w:rsid w:val="55C336FF"/>
    <w:rsid w:val="55CC2F32"/>
    <w:rsid w:val="55D43B94"/>
    <w:rsid w:val="55DB4F23"/>
    <w:rsid w:val="55DD513F"/>
    <w:rsid w:val="55EE11AC"/>
    <w:rsid w:val="55FA184D"/>
    <w:rsid w:val="5604566B"/>
    <w:rsid w:val="560B28A1"/>
    <w:rsid w:val="5612303A"/>
    <w:rsid w:val="561856BF"/>
    <w:rsid w:val="561B7A15"/>
    <w:rsid w:val="561D553B"/>
    <w:rsid w:val="56220DA3"/>
    <w:rsid w:val="56486A5C"/>
    <w:rsid w:val="56521689"/>
    <w:rsid w:val="56530F5D"/>
    <w:rsid w:val="56551179"/>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327710"/>
    <w:rsid w:val="57391D34"/>
    <w:rsid w:val="573B4004"/>
    <w:rsid w:val="574B68E6"/>
    <w:rsid w:val="574C1D94"/>
    <w:rsid w:val="57517B92"/>
    <w:rsid w:val="575B0744"/>
    <w:rsid w:val="575E5102"/>
    <w:rsid w:val="57633422"/>
    <w:rsid w:val="57650F48"/>
    <w:rsid w:val="57672F12"/>
    <w:rsid w:val="57680A38"/>
    <w:rsid w:val="576D604E"/>
    <w:rsid w:val="57767099"/>
    <w:rsid w:val="578A1ED7"/>
    <w:rsid w:val="5794182D"/>
    <w:rsid w:val="5798756F"/>
    <w:rsid w:val="57993E68"/>
    <w:rsid w:val="579D015A"/>
    <w:rsid w:val="57A23F4A"/>
    <w:rsid w:val="57A67CD8"/>
    <w:rsid w:val="57AC4DC9"/>
    <w:rsid w:val="57B65C47"/>
    <w:rsid w:val="57C574C6"/>
    <w:rsid w:val="57CF6D09"/>
    <w:rsid w:val="57D50E26"/>
    <w:rsid w:val="57DC6EEA"/>
    <w:rsid w:val="57E5652D"/>
    <w:rsid w:val="57E722A5"/>
    <w:rsid w:val="57E97DCB"/>
    <w:rsid w:val="58092458"/>
    <w:rsid w:val="58177FD0"/>
    <w:rsid w:val="582A4FD5"/>
    <w:rsid w:val="58335574"/>
    <w:rsid w:val="58421289"/>
    <w:rsid w:val="5851771E"/>
    <w:rsid w:val="58593060"/>
    <w:rsid w:val="585A2A77"/>
    <w:rsid w:val="588C1300"/>
    <w:rsid w:val="588D4BFA"/>
    <w:rsid w:val="588E2720"/>
    <w:rsid w:val="589C4E3D"/>
    <w:rsid w:val="589F433E"/>
    <w:rsid w:val="58A27F7A"/>
    <w:rsid w:val="58A41F44"/>
    <w:rsid w:val="58AD0DF8"/>
    <w:rsid w:val="58AD704A"/>
    <w:rsid w:val="58B71C77"/>
    <w:rsid w:val="58B8480D"/>
    <w:rsid w:val="58B913A9"/>
    <w:rsid w:val="58C2777A"/>
    <w:rsid w:val="58CB74D0"/>
    <w:rsid w:val="58CD3ED2"/>
    <w:rsid w:val="58D26AB1"/>
    <w:rsid w:val="58D345D7"/>
    <w:rsid w:val="58DB4550"/>
    <w:rsid w:val="58E10AA2"/>
    <w:rsid w:val="58F1757A"/>
    <w:rsid w:val="58F76517"/>
    <w:rsid w:val="58FC1BC0"/>
    <w:rsid w:val="58FD3402"/>
    <w:rsid w:val="5900361E"/>
    <w:rsid w:val="590D7AE9"/>
    <w:rsid w:val="591801D8"/>
    <w:rsid w:val="591848B7"/>
    <w:rsid w:val="591E5852"/>
    <w:rsid w:val="593037D7"/>
    <w:rsid w:val="59343A85"/>
    <w:rsid w:val="59405D3E"/>
    <w:rsid w:val="594D25DB"/>
    <w:rsid w:val="595474C6"/>
    <w:rsid w:val="5958707F"/>
    <w:rsid w:val="596D0588"/>
    <w:rsid w:val="597D7BE8"/>
    <w:rsid w:val="59A0095D"/>
    <w:rsid w:val="59B12B9A"/>
    <w:rsid w:val="59B60181"/>
    <w:rsid w:val="59B75271"/>
    <w:rsid w:val="59BD32BD"/>
    <w:rsid w:val="59CA6505"/>
    <w:rsid w:val="59D625D1"/>
    <w:rsid w:val="59D7375C"/>
    <w:rsid w:val="59DB3743"/>
    <w:rsid w:val="59FD4B5C"/>
    <w:rsid w:val="5A0233C6"/>
    <w:rsid w:val="5A07095A"/>
    <w:rsid w:val="5A105AE3"/>
    <w:rsid w:val="5A1C7F24"/>
    <w:rsid w:val="5A24655C"/>
    <w:rsid w:val="5A24763D"/>
    <w:rsid w:val="5A2C79B8"/>
    <w:rsid w:val="5A32437D"/>
    <w:rsid w:val="5A3B68D8"/>
    <w:rsid w:val="5A4A60E9"/>
    <w:rsid w:val="5A4F5EDF"/>
    <w:rsid w:val="5A5925F5"/>
    <w:rsid w:val="5A5A2FCC"/>
    <w:rsid w:val="5A5B4884"/>
    <w:rsid w:val="5A5D2AFD"/>
    <w:rsid w:val="5A626A8D"/>
    <w:rsid w:val="5A6C4CE3"/>
    <w:rsid w:val="5A703F65"/>
    <w:rsid w:val="5A715E56"/>
    <w:rsid w:val="5A736072"/>
    <w:rsid w:val="5A81078E"/>
    <w:rsid w:val="5A821E11"/>
    <w:rsid w:val="5A927142"/>
    <w:rsid w:val="5A95795B"/>
    <w:rsid w:val="5A9D30EE"/>
    <w:rsid w:val="5AB521E6"/>
    <w:rsid w:val="5ABB5323"/>
    <w:rsid w:val="5ABC3575"/>
    <w:rsid w:val="5AC97A40"/>
    <w:rsid w:val="5AD36B10"/>
    <w:rsid w:val="5ADF1011"/>
    <w:rsid w:val="5ADF3CFD"/>
    <w:rsid w:val="5AE6687E"/>
    <w:rsid w:val="5AEA284D"/>
    <w:rsid w:val="5AEB07F8"/>
    <w:rsid w:val="5AED7BD2"/>
    <w:rsid w:val="5B0171D9"/>
    <w:rsid w:val="5B0942E0"/>
    <w:rsid w:val="5B0E5560"/>
    <w:rsid w:val="5B12588A"/>
    <w:rsid w:val="5B13515F"/>
    <w:rsid w:val="5B155FF5"/>
    <w:rsid w:val="5B172EA1"/>
    <w:rsid w:val="5B284D5C"/>
    <w:rsid w:val="5B2E578D"/>
    <w:rsid w:val="5B375064"/>
    <w:rsid w:val="5B4A6DC5"/>
    <w:rsid w:val="5B5C08B4"/>
    <w:rsid w:val="5B5C4D58"/>
    <w:rsid w:val="5B5F7073"/>
    <w:rsid w:val="5B664392"/>
    <w:rsid w:val="5B6D029D"/>
    <w:rsid w:val="5B7105BE"/>
    <w:rsid w:val="5B765E19"/>
    <w:rsid w:val="5B7C71A8"/>
    <w:rsid w:val="5B885B4D"/>
    <w:rsid w:val="5B8D3163"/>
    <w:rsid w:val="5B962018"/>
    <w:rsid w:val="5B977B3E"/>
    <w:rsid w:val="5BA23571"/>
    <w:rsid w:val="5BAB2FDC"/>
    <w:rsid w:val="5BAB5397"/>
    <w:rsid w:val="5BAD110F"/>
    <w:rsid w:val="5BBB382C"/>
    <w:rsid w:val="5BBC75A4"/>
    <w:rsid w:val="5BBD75FE"/>
    <w:rsid w:val="5BBE71ED"/>
    <w:rsid w:val="5BCD20F1"/>
    <w:rsid w:val="5BD33C24"/>
    <w:rsid w:val="5BE0565B"/>
    <w:rsid w:val="5BE663CF"/>
    <w:rsid w:val="5BED59B0"/>
    <w:rsid w:val="5BF800CF"/>
    <w:rsid w:val="5BFB3394"/>
    <w:rsid w:val="5C05719D"/>
    <w:rsid w:val="5C0C052C"/>
    <w:rsid w:val="5C0F331F"/>
    <w:rsid w:val="5C0F3B78"/>
    <w:rsid w:val="5C115B42"/>
    <w:rsid w:val="5C1318BA"/>
    <w:rsid w:val="5C180A77"/>
    <w:rsid w:val="5C1E7DFE"/>
    <w:rsid w:val="5C205D85"/>
    <w:rsid w:val="5C254CA2"/>
    <w:rsid w:val="5C291C91"/>
    <w:rsid w:val="5C3842C4"/>
    <w:rsid w:val="5C3846F3"/>
    <w:rsid w:val="5C3A55AA"/>
    <w:rsid w:val="5C3B64A8"/>
    <w:rsid w:val="5C403D31"/>
    <w:rsid w:val="5C412899"/>
    <w:rsid w:val="5C441A74"/>
    <w:rsid w:val="5C5F7BBD"/>
    <w:rsid w:val="5C6E089F"/>
    <w:rsid w:val="5C71038F"/>
    <w:rsid w:val="5C8207EE"/>
    <w:rsid w:val="5C844566"/>
    <w:rsid w:val="5C855BE8"/>
    <w:rsid w:val="5C8956D8"/>
    <w:rsid w:val="5C8A1451"/>
    <w:rsid w:val="5C904CB9"/>
    <w:rsid w:val="5C967DF5"/>
    <w:rsid w:val="5C997BED"/>
    <w:rsid w:val="5C9E400F"/>
    <w:rsid w:val="5C9F4EFC"/>
    <w:rsid w:val="5CA93FCD"/>
    <w:rsid w:val="5CB07109"/>
    <w:rsid w:val="5CB70498"/>
    <w:rsid w:val="5CC46711"/>
    <w:rsid w:val="5CC84698"/>
    <w:rsid w:val="5CD526CC"/>
    <w:rsid w:val="5CDA4186"/>
    <w:rsid w:val="5CE739C0"/>
    <w:rsid w:val="5CEB1EEF"/>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A130C"/>
    <w:rsid w:val="5D4B6E32"/>
    <w:rsid w:val="5D543F38"/>
    <w:rsid w:val="5D5A52C7"/>
    <w:rsid w:val="5D5B7195"/>
    <w:rsid w:val="5D5C4B9B"/>
    <w:rsid w:val="5D605541"/>
    <w:rsid w:val="5D6541DD"/>
    <w:rsid w:val="5D702ACB"/>
    <w:rsid w:val="5D775E79"/>
    <w:rsid w:val="5D804D2D"/>
    <w:rsid w:val="5D8916BE"/>
    <w:rsid w:val="5D894520"/>
    <w:rsid w:val="5D8B5BD5"/>
    <w:rsid w:val="5D8D4624"/>
    <w:rsid w:val="5D92680F"/>
    <w:rsid w:val="5D9A3915"/>
    <w:rsid w:val="5DA87DE0"/>
    <w:rsid w:val="5DBE13B2"/>
    <w:rsid w:val="5DC310BE"/>
    <w:rsid w:val="5DC52F62"/>
    <w:rsid w:val="5DCF35BF"/>
    <w:rsid w:val="5DE0757A"/>
    <w:rsid w:val="5DE828D3"/>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826883"/>
    <w:rsid w:val="5E916AC6"/>
    <w:rsid w:val="5E9860A7"/>
    <w:rsid w:val="5EBF1885"/>
    <w:rsid w:val="5EC622D1"/>
    <w:rsid w:val="5EC7698C"/>
    <w:rsid w:val="5ECB4E7A"/>
    <w:rsid w:val="5ED30E8D"/>
    <w:rsid w:val="5EDD49E0"/>
    <w:rsid w:val="5EDF7832"/>
    <w:rsid w:val="5EF3065B"/>
    <w:rsid w:val="5EF61A15"/>
    <w:rsid w:val="5F0A5168"/>
    <w:rsid w:val="5F13397F"/>
    <w:rsid w:val="5F144D9F"/>
    <w:rsid w:val="5F157D42"/>
    <w:rsid w:val="5F2416E8"/>
    <w:rsid w:val="5F2B0CC9"/>
    <w:rsid w:val="5F4B136B"/>
    <w:rsid w:val="5F532747"/>
    <w:rsid w:val="5F55367B"/>
    <w:rsid w:val="5F5D7390"/>
    <w:rsid w:val="5F5F0972"/>
    <w:rsid w:val="5F64242D"/>
    <w:rsid w:val="5F674188"/>
    <w:rsid w:val="5F7C1C78"/>
    <w:rsid w:val="5F8605F5"/>
    <w:rsid w:val="5F89148E"/>
    <w:rsid w:val="5F8E3006"/>
    <w:rsid w:val="5F93686E"/>
    <w:rsid w:val="5F9B6D89"/>
    <w:rsid w:val="5F9E4C6A"/>
    <w:rsid w:val="5F9F5213"/>
    <w:rsid w:val="5FAD7930"/>
    <w:rsid w:val="5FB15018"/>
    <w:rsid w:val="5FB567E4"/>
    <w:rsid w:val="5FBC15BE"/>
    <w:rsid w:val="5FBE38EB"/>
    <w:rsid w:val="5FCC6511"/>
    <w:rsid w:val="5FD44EBD"/>
    <w:rsid w:val="5FD90725"/>
    <w:rsid w:val="5FE80968"/>
    <w:rsid w:val="5FE873D0"/>
    <w:rsid w:val="5FE96FE1"/>
    <w:rsid w:val="5FED0E4F"/>
    <w:rsid w:val="5FF4730D"/>
    <w:rsid w:val="60031C46"/>
    <w:rsid w:val="600913DF"/>
    <w:rsid w:val="600D2854"/>
    <w:rsid w:val="601654D5"/>
    <w:rsid w:val="601849F0"/>
    <w:rsid w:val="601C6864"/>
    <w:rsid w:val="602009D7"/>
    <w:rsid w:val="60206354"/>
    <w:rsid w:val="602D6CC3"/>
    <w:rsid w:val="60402552"/>
    <w:rsid w:val="6054424F"/>
    <w:rsid w:val="60675319"/>
    <w:rsid w:val="6074044E"/>
    <w:rsid w:val="607466A0"/>
    <w:rsid w:val="60813AD2"/>
    <w:rsid w:val="608C626D"/>
    <w:rsid w:val="60B13450"/>
    <w:rsid w:val="60B8658C"/>
    <w:rsid w:val="60BE791B"/>
    <w:rsid w:val="60C00EE5"/>
    <w:rsid w:val="60C23E1D"/>
    <w:rsid w:val="60CD17EC"/>
    <w:rsid w:val="60D13AF2"/>
    <w:rsid w:val="60D809DC"/>
    <w:rsid w:val="60DF7FBD"/>
    <w:rsid w:val="60F81675"/>
    <w:rsid w:val="60FC34E5"/>
    <w:rsid w:val="60FF065F"/>
    <w:rsid w:val="610276B8"/>
    <w:rsid w:val="61043BDE"/>
    <w:rsid w:val="61166947"/>
    <w:rsid w:val="611759A9"/>
    <w:rsid w:val="6118702B"/>
    <w:rsid w:val="611C731A"/>
    <w:rsid w:val="61221713"/>
    <w:rsid w:val="61300F17"/>
    <w:rsid w:val="61303EBF"/>
    <w:rsid w:val="61306A6A"/>
    <w:rsid w:val="61334675"/>
    <w:rsid w:val="613C71BD"/>
    <w:rsid w:val="6142054C"/>
    <w:rsid w:val="61506C4E"/>
    <w:rsid w:val="615E4FAA"/>
    <w:rsid w:val="61665FE8"/>
    <w:rsid w:val="617050AC"/>
    <w:rsid w:val="617937F2"/>
    <w:rsid w:val="61827DCF"/>
    <w:rsid w:val="61856267"/>
    <w:rsid w:val="61863344"/>
    <w:rsid w:val="61946FF9"/>
    <w:rsid w:val="61A86601"/>
    <w:rsid w:val="61AA2779"/>
    <w:rsid w:val="61AB2103"/>
    <w:rsid w:val="61BA1455"/>
    <w:rsid w:val="61C15914"/>
    <w:rsid w:val="61C3168D"/>
    <w:rsid w:val="61C33FBA"/>
    <w:rsid w:val="61C6117D"/>
    <w:rsid w:val="61C6283F"/>
    <w:rsid w:val="61CD250B"/>
    <w:rsid w:val="61CD42B9"/>
    <w:rsid w:val="61E726C8"/>
    <w:rsid w:val="61F564A8"/>
    <w:rsid w:val="61FB30C1"/>
    <w:rsid w:val="62061579"/>
    <w:rsid w:val="621C2B4B"/>
    <w:rsid w:val="622A70E9"/>
    <w:rsid w:val="622C0CE3"/>
    <w:rsid w:val="62392916"/>
    <w:rsid w:val="623936FD"/>
    <w:rsid w:val="62410803"/>
    <w:rsid w:val="624A3B5C"/>
    <w:rsid w:val="624C78D4"/>
    <w:rsid w:val="624D71A8"/>
    <w:rsid w:val="624E0E8D"/>
    <w:rsid w:val="62525071"/>
    <w:rsid w:val="625422E5"/>
    <w:rsid w:val="625B38C4"/>
    <w:rsid w:val="625D388F"/>
    <w:rsid w:val="62711C4D"/>
    <w:rsid w:val="62825B4B"/>
    <w:rsid w:val="628C1A7E"/>
    <w:rsid w:val="628F08F1"/>
    <w:rsid w:val="62914AD2"/>
    <w:rsid w:val="62932EE6"/>
    <w:rsid w:val="62947A74"/>
    <w:rsid w:val="62970C2B"/>
    <w:rsid w:val="629B7F14"/>
    <w:rsid w:val="62B15989"/>
    <w:rsid w:val="62B17737"/>
    <w:rsid w:val="62B65CA2"/>
    <w:rsid w:val="62C20355"/>
    <w:rsid w:val="62DA4EE0"/>
    <w:rsid w:val="62E17492"/>
    <w:rsid w:val="62E3472B"/>
    <w:rsid w:val="62E47B0C"/>
    <w:rsid w:val="62EC19DB"/>
    <w:rsid w:val="62EE5BFE"/>
    <w:rsid w:val="6305308B"/>
    <w:rsid w:val="630E6937"/>
    <w:rsid w:val="631101D6"/>
    <w:rsid w:val="63133F4E"/>
    <w:rsid w:val="6313504A"/>
    <w:rsid w:val="631A352E"/>
    <w:rsid w:val="631F0B45"/>
    <w:rsid w:val="631F28F3"/>
    <w:rsid w:val="632443AD"/>
    <w:rsid w:val="63273E9D"/>
    <w:rsid w:val="63281769"/>
    <w:rsid w:val="63293771"/>
    <w:rsid w:val="63310878"/>
    <w:rsid w:val="63361EF5"/>
    <w:rsid w:val="633E40F5"/>
    <w:rsid w:val="634467FD"/>
    <w:rsid w:val="63464323"/>
    <w:rsid w:val="63482C1C"/>
    <w:rsid w:val="634906E0"/>
    <w:rsid w:val="634B5A8B"/>
    <w:rsid w:val="635307EE"/>
    <w:rsid w:val="635D123E"/>
    <w:rsid w:val="63604CB9"/>
    <w:rsid w:val="63657691"/>
    <w:rsid w:val="636A2E3B"/>
    <w:rsid w:val="636C7575"/>
    <w:rsid w:val="637075F2"/>
    <w:rsid w:val="63775FB6"/>
    <w:rsid w:val="637B1AF3"/>
    <w:rsid w:val="6384309D"/>
    <w:rsid w:val="63844E4C"/>
    <w:rsid w:val="638766EA"/>
    <w:rsid w:val="638E1826"/>
    <w:rsid w:val="63972DD1"/>
    <w:rsid w:val="63984453"/>
    <w:rsid w:val="63AB63EB"/>
    <w:rsid w:val="63AD6150"/>
    <w:rsid w:val="63AE3C76"/>
    <w:rsid w:val="63BC6FD9"/>
    <w:rsid w:val="63BF7C32"/>
    <w:rsid w:val="63C560E9"/>
    <w:rsid w:val="63E2279B"/>
    <w:rsid w:val="63ED479F"/>
    <w:rsid w:val="64002526"/>
    <w:rsid w:val="6401024A"/>
    <w:rsid w:val="640308A6"/>
    <w:rsid w:val="641461CF"/>
    <w:rsid w:val="64155AA4"/>
    <w:rsid w:val="64185B46"/>
    <w:rsid w:val="641A130C"/>
    <w:rsid w:val="64246991"/>
    <w:rsid w:val="643423CE"/>
    <w:rsid w:val="64392B34"/>
    <w:rsid w:val="64503516"/>
    <w:rsid w:val="645919C6"/>
    <w:rsid w:val="645946AB"/>
    <w:rsid w:val="64696AA3"/>
    <w:rsid w:val="646F3406"/>
    <w:rsid w:val="64740A1C"/>
    <w:rsid w:val="64754794"/>
    <w:rsid w:val="64852C29"/>
    <w:rsid w:val="648570CD"/>
    <w:rsid w:val="64917309"/>
    <w:rsid w:val="64942E6C"/>
    <w:rsid w:val="6497295D"/>
    <w:rsid w:val="64994927"/>
    <w:rsid w:val="649D4417"/>
    <w:rsid w:val="64A55079"/>
    <w:rsid w:val="64A608BE"/>
    <w:rsid w:val="64AC1C20"/>
    <w:rsid w:val="64AF5EF8"/>
    <w:rsid w:val="64B00C46"/>
    <w:rsid w:val="64B15D39"/>
    <w:rsid w:val="64B27796"/>
    <w:rsid w:val="64B57D27"/>
    <w:rsid w:val="64C44459"/>
    <w:rsid w:val="64DD4813"/>
    <w:rsid w:val="64E260A6"/>
    <w:rsid w:val="64EC0EFA"/>
    <w:rsid w:val="64F44BA8"/>
    <w:rsid w:val="64F563D7"/>
    <w:rsid w:val="64FD1CB9"/>
    <w:rsid w:val="65014A37"/>
    <w:rsid w:val="65053D6A"/>
    <w:rsid w:val="651D10B4"/>
    <w:rsid w:val="652F2BDF"/>
    <w:rsid w:val="653137E4"/>
    <w:rsid w:val="65557C61"/>
    <w:rsid w:val="656F755B"/>
    <w:rsid w:val="65736F26"/>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44907"/>
    <w:rsid w:val="66383EBB"/>
    <w:rsid w:val="663B6394"/>
    <w:rsid w:val="663E5786"/>
    <w:rsid w:val="663F505A"/>
    <w:rsid w:val="66400C3A"/>
    <w:rsid w:val="664A412A"/>
    <w:rsid w:val="665B6983"/>
    <w:rsid w:val="665E1984"/>
    <w:rsid w:val="665E7BD6"/>
    <w:rsid w:val="666A657B"/>
    <w:rsid w:val="667967BE"/>
    <w:rsid w:val="66925AD1"/>
    <w:rsid w:val="66A7157D"/>
    <w:rsid w:val="66AF0431"/>
    <w:rsid w:val="66B176FD"/>
    <w:rsid w:val="66BC40A7"/>
    <w:rsid w:val="66BE7A8F"/>
    <w:rsid w:val="66C34CD3"/>
    <w:rsid w:val="66CD6B09"/>
    <w:rsid w:val="66E0683D"/>
    <w:rsid w:val="66E73230"/>
    <w:rsid w:val="66EA76BB"/>
    <w:rsid w:val="66F916AD"/>
    <w:rsid w:val="67000C8D"/>
    <w:rsid w:val="67050051"/>
    <w:rsid w:val="67090898"/>
    <w:rsid w:val="670C13E0"/>
    <w:rsid w:val="670E6FEF"/>
    <w:rsid w:val="671037C1"/>
    <w:rsid w:val="67184229"/>
    <w:rsid w:val="67185FD7"/>
    <w:rsid w:val="671C2162"/>
    <w:rsid w:val="671E1113"/>
    <w:rsid w:val="672D1422"/>
    <w:rsid w:val="672E75A8"/>
    <w:rsid w:val="67310E46"/>
    <w:rsid w:val="67363980"/>
    <w:rsid w:val="673D5826"/>
    <w:rsid w:val="67440D21"/>
    <w:rsid w:val="674C4DEE"/>
    <w:rsid w:val="674E0FD0"/>
    <w:rsid w:val="675308E1"/>
    <w:rsid w:val="67540EF7"/>
    <w:rsid w:val="675C4C43"/>
    <w:rsid w:val="6760172C"/>
    <w:rsid w:val="67660922"/>
    <w:rsid w:val="676C1E7F"/>
    <w:rsid w:val="6784366C"/>
    <w:rsid w:val="678A7131"/>
    <w:rsid w:val="6793326D"/>
    <w:rsid w:val="6793565D"/>
    <w:rsid w:val="67AA29A7"/>
    <w:rsid w:val="67AC2BC3"/>
    <w:rsid w:val="67B97561"/>
    <w:rsid w:val="67C72F40"/>
    <w:rsid w:val="67CC5D59"/>
    <w:rsid w:val="67E342A5"/>
    <w:rsid w:val="67E45EB9"/>
    <w:rsid w:val="67E934CF"/>
    <w:rsid w:val="67EC2FBF"/>
    <w:rsid w:val="67EE0AC3"/>
    <w:rsid w:val="67F3434E"/>
    <w:rsid w:val="67FE724E"/>
    <w:rsid w:val="68016A6B"/>
    <w:rsid w:val="68027301"/>
    <w:rsid w:val="68060525"/>
    <w:rsid w:val="682C160E"/>
    <w:rsid w:val="68376930"/>
    <w:rsid w:val="684A6664"/>
    <w:rsid w:val="68587300"/>
    <w:rsid w:val="685C0145"/>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0318D"/>
    <w:rsid w:val="68D35147"/>
    <w:rsid w:val="68DB3760"/>
    <w:rsid w:val="68E02592"/>
    <w:rsid w:val="68E92CE4"/>
    <w:rsid w:val="68F20AA9"/>
    <w:rsid w:val="690069D6"/>
    <w:rsid w:val="690305C1"/>
    <w:rsid w:val="690D143F"/>
    <w:rsid w:val="690F7F4A"/>
    <w:rsid w:val="69123026"/>
    <w:rsid w:val="69140A20"/>
    <w:rsid w:val="69146C72"/>
    <w:rsid w:val="691722BE"/>
    <w:rsid w:val="69180510"/>
    <w:rsid w:val="691B2548"/>
    <w:rsid w:val="69252C2D"/>
    <w:rsid w:val="692769A5"/>
    <w:rsid w:val="693925CC"/>
    <w:rsid w:val="69482477"/>
    <w:rsid w:val="694D7A8E"/>
    <w:rsid w:val="694E1928"/>
    <w:rsid w:val="694F3806"/>
    <w:rsid w:val="696A5E74"/>
    <w:rsid w:val="696E627E"/>
    <w:rsid w:val="697949DC"/>
    <w:rsid w:val="697F058F"/>
    <w:rsid w:val="69854EF8"/>
    <w:rsid w:val="69872FA0"/>
    <w:rsid w:val="698A6F34"/>
    <w:rsid w:val="69961435"/>
    <w:rsid w:val="69B12712"/>
    <w:rsid w:val="69B31FE7"/>
    <w:rsid w:val="69B95123"/>
    <w:rsid w:val="69CB543E"/>
    <w:rsid w:val="69D1246D"/>
    <w:rsid w:val="69DA57C5"/>
    <w:rsid w:val="69DD108A"/>
    <w:rsid w:val="69E10810"/>
    <w:rsid w:val="69E20B1E"/>
    <w:rsid w:val="69E43118"/>
    <w:rsid w:val="69E75C0C"/>
    <w:rsid w:val="69E76134"/>
    <w:rsid w:val="69F0447D"/>
    <w:rsid w:val="69F83E9D"/>
    <w:rsid w:val="69FD7EEA"/>
    <w:rsid w:val="6A022F6E"/>
    <w:rsid w:val="6A130CD7"/>
    <w:rsid w:val="6A164324"/>
    <w:rsid w:val="6A1F63AC"/>
    <w:rsid w:val="6A462161"/>
    <w:rsid w:val="6A5104FE"/>
    <w:rsid w:val="6A5A4B58"/>
    <w:rsid w:val="6A632B5C"/>
    <w:rsid w:val="6A6719F5"/>
    <w:rsid w:val="6A707ED8"/>
    <w:rsid w:val="6A744D92"/>
    <w:rsid w:val="6A845731"/>
    <w:rsid w:val="6A8614A9"/>
    <w:rsid w:val="6A933BC6"/>
    <w:rsid w:val="6A9719F7"/>
    <w:rsid w:val="6A9A31A7"/>
    <w:rsid w:val="6AA560DB"/>
    <w:rsid w:val="6AA81420"/>
    <w:rsid w:val="6AAE4730"/>
    <w:rsid w:val="6AB44268"/>
    <w:rsid w:val="6ABC136F"/>
    <w:rsid w:val="6AC33CDC"/>
    <w:rsid w:val="6AC52C03"/>
    <w:rsid w:val="6AD22940"/>
    <w:rsid w:val="6AD466B8"/>
    <w:rsid w:val="6AD77F57"/>
    <w:rsid w:val="6AE0256E"/>
    <w:rsid w:val="6AED04AA"/>
    <w:rsid w:val="6AF808CF"/>
    <w:rsid w:val="6AFE1987"/>
    <w:rsid w:val="6B040620"/>
    <w:rsid w:val="6B170353"/>
    <w:rsid w:val="6B2967FF"/>
    <w:rsid w:val="6B2A452A"/>
    <w:rsid w:val="6B2B4BA1"/>
    <w:rsid w:val="6B4E64CF"/>
    <w:rsid w:val="6B633598"/>
    <w:rsid w:val="6B637A3C"/>
    <w:rsid w:val="6B71341D"/>
    <w:rsid w:val="6B726B07"/>
    <w:rsid w:val="6B7E0BAA"/>
    <w:rsid w:val="6B8719CA"/>
    <w:rsid w:val="6B924EE4"/>
    <w:rsid w:val="6B9E3FB5"/>
    <w:rsid w:val="6BA76C23"/>
    <w:rsid w:val="6BAD2BA8"/>
    <w:rsid w:val="6BAE6F0A"/>
    <w:rsid w:val="6BB12556"/>
    <w:rsid w:val="6BB169FA"/>
    <w:rsid w:val="6BBA6E4B"/>
    <w:rsid w:val="6BBD0EFB"/>
    <w:rsid w:val="6BC07C08"/>
    <w:rsid w:val="6BCF04EF"/>
    <w:rsid w:val="6BD77D3D"/>
    <w:rsid w:val="6BDA1CC5"/>
    <w:rsid w:val="6BE60881"/>
    <w:rsid w:val="6BE648F5"/>
    <w:rsid w:val="6BE7241B"/>
    <w:rsid w:val="6BE7474E"/>
    <w:rsid w:val="6BFD1C3F"/>
    <w:rsid w:val="6C0A7EB8"/>
    <w:rsid w:val="6C16685D"/>
    <w:rsid w:val="6C1B20C5"/>
    <w:rsid w:val="6C1F3963"/>
    <w:rsid w:val="6C205DBB"/>
    <w:rsid w:val="6C2608D9"/>
    <w:rsid w:val="6C2F0661"/>
    <w:rsid w:val="6C3111D4"/>
    <w:rsid w:val="6C3F5DB4"/>
    <w:rsid w:val="6C450BD7"/>
    <w:rsid w:val="6C467142"/>
    <w:rsid w:val="6C5775A1"/>
    <w:rsid w:val="6C5E62E5"/>
    <w:rsid w:val="6C63616D"/>
    <w:rsid w:val="6C753F3A"/>
    <w:rsid w:val="6C773A8C"/>
    <w:rsid w:val="6C830396"/>
    <w:rsid w:val="6C891725"/>
    <w:rsid w:val="6C8E2C3C"/>
    <w:rsid w:val="6C944351"/>
    <w:rsid w:val="6CA70F93"/>
    <w:rsid w:val="6CB57E24"/>
    <w:rsid w:val="6CCD1611"/>
    <w:rsid w:val="6CD504C6"/>
    <w:rsid w:val="6CE07597"/>
    <w:rsid w:val="6CE626D3"/>
    <w:rsid w:val="6CE94E1E"/>
    <w:rsid w:val="6CE95332"/>
    <w:rsid w:val="6CED5810"/>
    <w:rsid w:val="6CFC5A53"/>
    <w:rsid w:val="6D036DE1"/>
    <w:rsid w:val="6D0E5786"/>
    <w:rsid w:val="6D11717A"/>
    <w:rsid w:val="6D12171A"/>
    <w:rsid w:val="6D1234C8"/>
    <w:rsid w:val="6D140FEE"/>
    <w:rsid w:val="6D205BE5"/>
    <w:rsid w:val="6D2D20B0"/>
    <w:rsid w:val="6D340BE2"/>
    <w:rsid w:val="6D372F2F"/>
    <w:rsid w:val="6D423DCE"/>
    <w:rsid w:val="6D725D15"/>
    <w:rsid w:val="6D735272"/>
    <w:rsid w:val="6D8343C6"/>
    <w:rsid w:val="6D852097"/>
    <w:rsid w:val="6DA2233C"/>
    <w:rsid w:val="6DAD31F1"/>
    <w:rsid w:val="6DB36A59"/>
    <w:rsid w:val="6DB739EF"/>
    <w:rsid w:val="6DE44E65"/>
    <w:rsid w:val="6DE54FF8"/>
    <w:rsid w:val="6DE85FD7"/>
    <w:rsid w:val="6DEA6E73"/>
    <w:rsid w:val="6DF90E3D"/>
    <w:rsid w:val="6E034F06"/>
    <w:rsid w:val="6E0409A2"/>
    <w:rsid w:val="6E056B89"/>
    <w:rsid w:val="6E143718"/>
    <w:rsid w:val="6E1A6AD8"/>
    <w:rsid w:val="6E1B015A"/>
    <w:rsid w:val="6E2A65EF"/>
    <w:rsid w:val="6E3525C2"/>
    <w:rsid w:val="6E380F7E"/>
    <w:rsid w:val="6E384712"/>
    <w:rsid w:val="6E3C2D80"/>
    <w:rsid w:val="6E4C0C5C"/>
    <w:rsid w:val="6E535B46"/>
    <w:rsid w:val="6E5C0E9F"/>
    <w:rsid w:val="6E5C7EE7"/>
    <w:rsid w:val="6E5F098F"/>
    <w:rsid w:val="6E692661"/>
    <w:rsid w:val="6E69536A"/>
    <w:rsid w:val="6E804461"/>
    <w:rsid w:val="6E934195"/>
    <w:rsid w:val="6EA2087C"/>
    <w:rsid w:val="6EA63EC8"/>
    <w:rsid w:val="6ED911FA"/>
    <w:rsid w:val="6EDA6267"/>
    <w:rsid w:val="6EDB5099"/>
    <w:rsid w:val="6EEB5D7F"/>
    <w:rsid w:val="6EEE586F"/>
    <w:rsid w:val="6F120D5B"/>
    <w:rsid w:val="6F153A4F"/>
    <w:rsid w:val="6F196D90"/>
    <w:rsid w:val="6F1F1E36"/>
    <w:rsid w:val="6F23376B"/>
    <w:rsid w:val="6F29606F"/>
    <w:rsid w:val="6F2D6397"/>
    <w:rsid w:val="6F3516F0"/>
    <w:rsid w:val="6F35524C"/>
    <w:rsid w:val="6F365459"/>
    <w:rsid w:val="6F3E67F6"/>
    <w:rsid w:val="6F435BBB"/>
    <w:rsid w:val="6F4B0F13"/>
    <w:rsid w:val="6F543924"/>
    <w:rsid w:val="6F5576F5"/>
    <w:rsid w:val="6F5778B8"/>
    <w:rsid w:val="6F593630"/>
    <w:rsid w:val="6F5A489D"/>
    <w:rsid w:val="6F616041"/>
    <w:rsid w:val="6F683873"/>
    <w:rsid w:val="6F6873CF"/>
    <w:rsid w:val="6F6D0E8A"/>
    <w:rsid w:val="6F7044D6"/>
    <w:rsid w:val="6F781CD0"/>
    <w:rsid w:val="6F80296B"/>
    <w:rsid w:val="6F863CF9"/>
    <w:rsid w:val="6F8C7562"/>
    <w:rsid w:val="6F9806A6"/>
    <w:rsid w:val="6FA26D85"/>
    <w:rsid w:val="6FAC19A5"/>
    <w:rsid w:val="6FAC19B2"/>
    <w:rsid w:val="6FBC771B"/>
    <w:rsid w:val="6FC84312"/>
    <w:rsid w:val="6FD35191"/>
    <w:rsid w:val="6FD66A2F"/>
    <w:rsid w:val="6FF46EB5"/>
    <w:rsid w:val="6FF60E7F"/>
    <w:rsid w:val="700D7F77"/>
    <w:rsid w:val="7013690C"/>
    <w:rsid w:val="702130A9"/>
    <w:rsid w:val="703579A2"/>
    <w:rsid w:val="70433998"/>
    <w:rsid w:val="70451ADA"/>
    <w:rsid w:val="704D257C"/>
    <w:rsid w:val="704E2A69"/>
    <w:rsid w:val="7060454A"/>
    <w:rsid w:val="7062117A"/>
    <w:rsid w:val="7064376F"/>
    <w:rsid w:val="70700C31"/>
    <w:rsid w:val="70723CA2"/>
    <w:rsid w:val="7076459B"/>
    <w:rsid w:val="708B139A"/>
    <w:rsid w:val="708E730A"/>
    <w:rsid w:val="70955A6B"/>
    <w:rsid w:val="709F1517"/>
    <w:rsid w:val="70A94143"/>
    <w:rsid w:val="70AB3A18"/>
    <w:rsid w:val="70B34CA4"/>
    <w:rsid w:val="70B7060E"/>
    <w:rsid w:val="70B85E7F"/>
    <w:rsid w:val="70C82A0E"/>
    <w:rsid w:val="70D223E8"/>
    <w:rsid w:val="70D311C0"/>
    <w:rsid w:val="70D564D6"/>
    <w:rsid w:val="70D867D7"/>
    <w:rsid w:val="70E76136"/>
    <w:rsid w:val="7105607D"/>
    <w:rsid w:val="71062759"/>
    <w:rsid w:val="71095230"/>
    <w:rsid w:val="71193077"/>
    <w:rsid w:val="711D243B"/>
    <w:rsid w:val="7120072C"/>
    <w:rsid w:val="712E63F7"/>
    <w:rsid w:val="713B3EA8"/>
    <w:rsid w:val="714D4ACF"/>
    <w:rsid w:val="715F4B14"/>
    <w:rsid w:val="716671E2"/>
    <w:rsid w:val="716A5681"/>
    <w:rsid w:val="716D33C3"/>
    <w:rsid w:val="716F0EE9"/>
    <w:rsid w:val="717B77BB"/>
    <w:rsid w:val="71803F06"/>
    <w:rsid w:val="71805148"/>
    <w:rsid w:val="7185070D"/>
    <w:rsid w:val="719721EE"/>
    <w:rsid w:val="719C15B2"/>
    <w:rsid w:val="71A0468D"/>
    <w:rsid w:val="71A17C4B"/>
    <w:rsid w:val="71AA1F21"/>
    <w:rsid w:val="71AA4758"/>
    <w:rsid w:val="71B93FFA"/>
    <w:rsid w:val="71BE286A"/>
    <w:rsid w:val="71BE59CD"/>
    <w:rsid w:val="71C55A11"/>
    <w:rsid w:val="71D7083C"/>
    <w:rsid w:val="71DC5BE7"/>
    <w:rsid w:val="71DD0E66"/>
    <w:rsid w:val="71E33685"/>
    <w:rsid w:val="71E739AA"/>
    <w:rsid w:val="71F66820"/>
    <w:rsid w:val="71F71FD7"/>
    <w:rsid w:val="71FE401B"/>
    <w:rsid w:val="71FE5D45"/>
    <w:rsid w:val="72005FE5"/>
    <w:rsid w:val="72031631"/>
    <w:rsid w:val="72084E9A"/>
    <w:rsid w:val="72106A25"/>
    <w:rsid w:val="72126DA0"/>
    <w:rsid w:val="721D26F3"/>
    <w:rsid w:val="72224147"/>
    <w:rsid w:val="72252C36"/>
    <w:rsid w:val="722A7C6B"/>
    <w:rsid w:val="722C6DDA"/>
    <w:rsid w:val="722D6D03"/>
    <w:rsid w:val="72343EE1"/>
    <w:rsid w:val="72347A3D"/>
    <w:rsid w:val="72457E9C"/>
    <w:rsid w:val="7249798C"/>
    <w:rsid w:val="72640322"/>
    <w:rsid w:val="72695938"/>
    <w:rsid w:val="72727E51"/>
    <w:rsid w:val="7278201F"/>
    <w:rsid w:val="727D5888"/>
    <w:rsid w:val="72800ED4"/>
    <w:rsid w:val="72802C82"/>
    <w:rsid w:val="728269FA"/>
    <w:rsid w:val="728409C4"/>
    <w:rsid w:val="72867D6D"/>
    <w:rsid w:val="728C1627"/>
    <w:rsid w:val="7295497F"/>
    <w:rsid w:val="72A942BC"/>
    <w:rsid w:val="72AC5715"/>
    <w:rsid w:val="72B8241C"/>
    <w:rsid w:val="72BD7A32"/>
    <w:rsid w:val="72BF5110"/>
    <w:rsid w:val="72C55C8D"/>
    <w:rsid w:val="72C74D55"/>
    <w:rsid w:val="72D11D6A"/>
    <w:rsid w:val="72DA4A88"/>
    <w:rsid w:val="72E40A32"/>
    <w:rsid w:val="72E41463"/>
    <w:rsid w:val="72E74AAF"/>
    <w:rsid w:val="72EB459F"/>
    <w:rsid w:val="72F625F3"/>
    <w:rsid w:val="72FD23CD"/>
    <w:rsid w:val="73010267"/>
    <w:rsid w:val="730438B3"/>
    <w:rsid w:val="731616CA"/>
    <w:rsid w:val="7316181C"/>
    <w:rsid w:val="73325FAB"/>
    <w:rsid w:val="7342446D"/>
    <w:rsid w:val="734C4E47"/>
    <w:rsid w:val="736305DA"/>
    <w:rsid w:val="73634E7E"/>
    <w:rsid w:val="736742CD"/>
    <w:rsid w:val="736F3422"/>
    <w:rsid w:val="737170B4"/>
    <w:rsid w:val="73726E46"/>
    <w:rsid w:val="737A780A"/>
    <w:rsid w:val="737E3665"/>
    <w:rsid w:val="73852C46"/>
    <w:rsid w:val="7388116B"/>
    <w:rsid w:val="739143B8"/>
    <w:rsid w:val="73A40FAF"/>
    <w:rsid w:val="73A51D5E"/>
    <w:rsid w:val="73A77B0E"/>
    <w:rsid w:val="73AE6A9D"/>
    <w:rsid w:val="73AF19F5"/>
    <w:rsid w:val="73AF7CC3"/>
    <w:rsid w:val="73B23B2A"/>
    <w:rsid w:val="73B47087"/>
    <w:rsid w:val="73BF77DA"/>
    <w:rsid w:val="73C31078"/>
    <w:rsid w:val="73CA68AB"/>
    <w:rsid w:val="73CF2113"/>
    <w:rsid w:val="73DB2866"/>
    <w:rsid w:val="73E07E7C"/>
    <w:rsid w:val="73EB6821"/>
    <w:rsid w:val="73F65CC3"/>
    <w:rsid w:val="740651CF"/>
    <w:rsid w:val="74085625"/>
    <w:rsid w:val="740C6EC3"/>
    <w:rsid w:val="74257F85"/>
    <w:rsid w:val="74273CFD"/>
    <w:rsid w:val="744321B9"/>
    <w:rsid w:val="744D57F7"/>
    <w:rsid w:val="745E5DE3"/>
    <w:rsid w:val="74793E2D"/>
    <w:rsid w:val="747F7695"/>
    <w:rsid w:val="74860732"/>
    <w:rsid w:val="74962655"/>
    <w:rsid w:val="74974CB9"/>
    <w:rsid w:val="749869A9"/>
    <w:rsid w:val="74A0760B"/>
    <w:rsid w:val="74A215D5"/>
    <w:rsid w:val="74AB66DC"/>
    <w:rsid w:val="74AE3AD6"/>
    <w:rsid w:val="74B04019"/>
    <w:rsid w:val="74B05286"/>
    <w:rsid w:val="74B15375"/>
    <w:rsid w:val="74B35591"/>
    <w:rsid w:val="74C74B98"/>
    <w:rsid w:val="74D3178F"/>
    <w:rsid w:val="74DD0860"/>
    <w:rsid w:val="74E25E76"/>
    <w:rsid w:val="74E90FB2"/>
    <w:rsid w:val="74F00593"/>
    <w:rsid w:val="74F160B9"/>
    <w:rsid w:val="74FA4F6E"/>
    <w:rsid w:val="74FB2A62"/>
    <w:rsid w:val="74FC6F38"/>
    <w:rsid w:val="74FD680C"/>
    <w:rsid w:val="750202C6"/>
    <w:rsid w:val="750B0F29"/>
    <w:rsid w:val="750E0A19"/>
    <w:rsid w:val="75151DA7"/>
    <w:rsid w:val="75170501"/>
    <w:rsid w:val="7517696C"/>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B2B08"/>
    <w:rsid w:val="75EC7474"/>
    <w:rsid w:val="75F6692F"/>
    <w:rsid w:val="75F714AD"/>
    <w:rsid w:val="75FC2F67"/>
    <w:rsid w:val="7610256F"/>
    <w:rsid w:val="7615332D"/>
    <w:rsid w:val="761756AB"/>
    <w:rsid w:val="762027B2"/>
    <w:rsid w:val="76257DC8"/>
    <w:rsid w:val="762A1882"/>
    <w:rsid w:val="763C5112"/>
    <w:rsid w:val="763E76DA"/>
    <w:rsid w:val="764140A7"/>
    <w:rsid w:val="764E05BE"/>
    <w:rsid w:val="766C3C49"/>
    <w:rsid w:val="768014A2"/>
    <w:rsid w:val="76805946"/>
    <w:rsid w:val="76883582"/>
    <w:rsid w:val="768C42C0"/>
    <w:rsid w:val="76984A3E"/>
    <w:rsid w:val="769D18FF"/>
    <w:rsid w:val="769E5DCD"/>
    <w:rsid w:val="76A01B45"/>
    <w:rsid w:val="76AE24B4"/>
    <w:rsid w:val="76B53B8A"/>
    <w:rsid w:val="76BF021D"/>
    <w:rsid w:val="76C021E7"/>
    <w:rsid w:val="76C0457F"/>
    <w:rsid w:val="76C234D2"/>
    <w:rsid w:val="76C515AB"/>
    <w:rsid w:val="76C57C88"/>
    <w:rsid w:val="76D413CA"/>
    <w:rsid w:val="76D55A49"/>
    <w:rsid w:val="76DD6482"/>
    <w:rsid w:val="76EE28B0"/>
    <w:rsid w:val="76EF6628"/>
    <w:rsid w:val="770A4420"/>
    <w:rsid w:val="770E012A"/>
    <w:rsid w:val="771542E1"/>
    <w:rsid w:val="771D13E7"/>
    <w:rsid w:val="77214F12"/>
    <w:rsid w:val="77415016"/>
    <w:rsid w:val="774921DC"/>
    <w:rsid w:val="774B24CA"/>
    <w:rsid w:val="77690147"/>
    <w:rsid w:val="778D20C9"/>
    <w:rsid w:val="77A71C28"/>
    <w:rsid w:val="77A86F03"/>
    <w:rsid w:val="77AE75EE"/>
    <w:rsid w:val="77B21B30"/>
    <w:rsid w:val="77BB58F1"/>
    <w:rsid w:val="77BE6726"/>
    <w:rsid w:val="77C43611"/>
    <w:rsid w:val="77C67389"/>
    <w:rsid w:val="77CC4A7E"/>
    <w:rsid w:val="77D20B84"/>
    <w:rsid w:val="77D25D2E"/>
    <w:rsid w:val="77D45F4A"/>
    <w:rsid w:val="77EC030F"/>
    <w:rsid w:val="780041AA"/>
    <w:rsid w:val="780162E2"/>
    <w:rsid w:val="78063C29"/>
    <w:rsid w:val="78092607"/>
    <w:rsid w:val="78120820"/>
    <w:rsid w:val="7814407F"/>
    <w:rsid w:val="781659A5"/>
    <w:rsid w:val="781C344D"/>
    <w:rsid w:val="782C1E12"/>
    <w:rsid w:val="782C7B34"/>
    <w:rsid w:val="782E55ED"/>
    <w:rsid w:val="78357812"/>
    <w:rsid w:val="78372035"/>
    <w:rsid w:val="78434E7D"/>
    <w:rsid w:val="78485FF0"/>
    <w:rsid w:val="78570929"/>
    <w:rsid w:val="785715FC"/>
    <w:rsid w:val="78591FAB"/>
    <w:rsid w:val="78663577"/>
    <w:rsid w:val="786D20AB"/>
    <w:rsid w:val="787119EB"/>
    <w:rsid w:val="787E5EB6"/>
    <w:rsid w:val="7898720E"/>
    <w:rsid w:val="78A05750"/>
    <w:rsid w:val="78A21BA4"/>
    <w:rsid w:val="78A45A31"/>
    <w:rsid w:val="78A91184"/>
    <w:rsid w:val="78AD0549"/>
    <w:rsid w:val="78B57669"/>
    <w:rsid w:val="78BB4A14"/>
    <w:rsid w:val="78C0027C"/>
    <w:rsid w:val="78C31B1A"/>
    <w:rsid w:val="78D22E20"/>
    <w:rsid w:val="78DA54CD"/>
    <w:rsid w:val="78DA7590"/>
    <w:rsid w:val="78E977D3"/>
    <w:rsid w:val="78EB3E77"/>
    <w:rsid w:val="78EE303B"/>
    <w:rsid w:val="78F65A4C"/>
    <w:rsid w:val="79052133"/>
    <w:rsid w:val="7911603F"/>
    <w:rsid w:val="79256331"/>
    <w:rsid w:val="792A1B99"/>
    <w:rsid w:val="792E2798"/>
    <w:rsid w:val="793E41CE"/>
    <w:rsid w:val="79522377"/>
    <w:rsid w:val="795841F9"/>
    <w:rsid w:val="79775D89"/>
    <w:rsid w:val="797D6BBB"/>
    <w:rsid w:val="798219D5"/>
    <w:rsid w:val="798E2128"/>
    <w:rsid w:val="799040F2"/>
    <w:rsid w:val="79907C4E"/>
    <w:rsid w:val="79985B76"/>
    <w:rsid w:val="79A856DF"/>
    <w:rsid w:val="79B06543"/>
    <w:rsid w:val="79C8563A"/>
    <w:rsid w:val="79D20267"/>
    <w:rsid w:val="79D41C32"/>
    <w:rsid w:val="79DA7144"/>
    <w:rsid w:val="79E65AC0"/>
    <w:rsid w:val="79EA1A55"/>
    <w:rsid w:val="79EB0C81"/>
    <w:rsid w:val="79F0205C"/>
    <w:rsid w:val="79F97F36"/>
    <w:rsid w:val="7A081B15"/>
    <w:rsid w:val="7A0C655C"/>
    <w:rsid w:val="7A102B3D"/>
    <w:rsid w:val="7A1545F8"/>
    <w:rsid w:val="7A170370"/>
    <w:rsid w:val="7A243ABF"/>
    <w:rsid w:val="7A495293"/>
    <w:rsid w:val="7A4D1FE3"/>
    <w:rsid w:val="7A4D79F6"/>
    <w:rsid w:val="7A4E6B55"/>
    <w:rsid w:val="7A561A1A"/>
    <w:rsid w:val="7A736BF9"/>
    <w:rsid w:val="7A772BBC"/>
    <w:rsid w:val="7A852679"/>
    <w:rsid w:val="7A85352B"/>
    <w:rsid w:val="7A8A28F0"/>
    <w:rsid w:val="7A8C48BA"/>
    <w:rsid w:val="7A8D418E"/>
    <w:rsid w:val="7A96154A"/>
    <w:rsid w:val="7ACC2F08"/>
    <w:rsid w:val="7AE7324F"/>
    <w:rsid w:val="7AF9035A"/>
    <w:rsid w:val="7B0E1773"/>
    <w:rsid w:val="7B1D5512"/>
    <w:rsid w:val="7B205002"/>
    <w:rsid w:val="7B2C6C51"/>
    <w:rsid w:val="7B340AAD"/>
    <w:rsid w:val="7B4656D3"/>
    <w:rsid w:val="7B4C5DF7"/>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B6FC2"/>
    <w:rsid w:val="7BAC2D3A"/>
    <w:rsid w:val="7BAF1A00"/>
    <w:rsid w:val="7BB10350"/>
    <w:rsid w:val="7BB12469"/>
    <w:rsid w:val="7BB3231A"/>
    <w:rsid w:val="7BC40997"/>
    <w:rsid w:val="7BCE4A5E"/>
    <w:rsid w:val="7BD2109B"/>
    <w:rsid w:val="7BD858DD"/>
    <w:rsid w:val="7BDA7E6F"/>
    <w:rsid w:val="7BDB1C82"/>
    <w:rsid w:val="7BDC361F"/>
    <w:rsid w:val="7BE23839"/>
    <w:rsid w:val="7BF546E1"/>
    <w:rsid w:val="7BF5648F"/>
    <w:rsid w:val="7C016BE2"/>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3164A"/>
    <w:rsid w:val="7C6F6241"/>
    <w:rsid w:val="7C70431D"/>
    <w:rsid w:val="7C72188D"/>
    <w:rsid w:val="7C7D459B"/>
    <w:rsid w:val="7C8A4E29"/>
    <w:rsid w:val="7C8E3C6B"/>
    <w:rsid w:val="7C920181"/>
    <w:rsid w:val="7C9A0DE4"/>
    <w:rsid w:val="7C9A7B71"/>
    <w:rsid w:val="7C9B5288"/>
    <w:rsid w:val="7CAD0B17"/>
    <w:rsid w:val="7CAF7FC7"/>
    <w:rsid w:val="7CBB76D8"/>
    <w:rsid w:val="7CC320E9"/>
    <w:rsid w:val="7CC831E4"/>
    <w:rsid w:val="7CC97806"/>
    <w:rsid w:val="7CCC3693"/>
    <w:rsid w:val="7CD70BCB"/>
    <w:rsid w:val="7CDC1D39"/>
    <w:rsid w:val="7CE513A9"/>
    <w:rsid w:val="7CE56503"/>
    <w:rsid w:val="7CED53B8"/>
    <w:rsid w:val="7CF91FAF"/>
    <w:rsid w:val="7CFB7AD5"/>
    <w:rsid w:val="7D024A6C"/>
    <w:rsid w:val="7D052701"/>
    <w:rsid w:val="7D0746CC"/>
    <w:rsid w:val="7D0C05E5"/>
    <w:rsid w:val="7D2D11BD"/>
    <w:rsid w:val="7D364FB1"/>
    <w:rsid w:val="7D382AD7"/>
    <w:rsid w:val="7D3B4375"/>
    <w:rsid w:val="7D690EE2"/>
    <w:rsid w:val="7D6A6A08"/>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44A0D"/>
    <w:rsid w:val="7DE52E86"/>
    <w:rsid w:val="7DF82266"/>
    <w:rsid w:val="7E01111B"/>
    <w:rsid w:val="7E10135E"/>
    <w:rsid w:val="7E172CBE"/>
    <w:rsid w:val="7E1A29E0"/>
    <w:rsid w:val="7E2253C9"/>
    <w:rsid w:val="7E240E58"/>
    <w:rsid w:val="7E2D1217"/>
    <w:rsid w:val="7E3037AE"/>
    <w:rsid w:val="7E386B07"/>
    <w:rsid w:val="7E3A2692"/>
    <w:rsid w:val="7E3D5ECB"/>
    <w:rsid w:val="7E3F39F1"/>
    <w:rsid w:val="7E486D4A"/>
    <w:rsid w:val="7E505BFE"/>
    <w:rsid w:val="7E631A45"/>
    <w:rsid w:val="7E68080F"/>
    <w:rsid w:val="7E682F48"/>
    <w:rsid w:val="7E773A3E"/>
    <w:rsid w:val="7E7A0ECD"/>
    <w:rsid w:val="7E7C69F3"/>
    <w:rsid w:val="7E955D07"/>
    <w:rsid w:val="7EAD4390"/>
    <w:rsid w:val="7EAF6DC9"/>
    <w:rsid w:val="7EB20667"/>
    <w:rsid w:val="7EB443DF"/>
    <w:rsid w:val="7EB83D06"/>
    <w:rsid w:val="7EC81994"/>
    <w:rsid w:val="7ED533BD"/>
    <w:rsid w:val="7ED56104"/>
    <w:rsid w:val="7EE74DB5"/>
    <w:rsid w:val="7EF50554"/>
    <w:rsid w:val="7EF944E8"/>
    <w:rsid w:val="7F0C5FC9"/>
    <w:rsid w:val="7F0D7F93"/>
    <w:rsid w:val="7F1135E0"/>
    <w:rsid w:val="7F1C4DFC"/>
    <w:rsid w:val="7F1E5B06"/>
    <w:rsid w:val="7F1F0697"/>
    <w:rsid w:val="7F203823"/>
    <w:rsid w:val="7F217DA4"/>
    <w:rsid w:val="7F2262C3"/>
    <w:rsid w:val="7F29762A"/>
    <w:rsid w:val="7F447269"/>
    <w:rsid w:val="7F453289"/>
    <w:rsid w:val="7F5160D2"/>
    <w:rsid w:val="7F855D7C"/>
    <w:rsid w:val="7F857B2A"/>
    <w:rsid w:val="7F881F44"/>
    <w:rsid w:val="7F9525ED"/>
    <w:rsid w:val="7F961D37"/>
    <w:rsid w:val="7F9B559F"/>
    <w:rsid w:val="7F9D3A37"/>
    <w:rsid w:val="7F9E0CF9"/>
    <w:rsid w:val="7F9F0C78"/>
    <w:rsid w:val="7F9F6E3D"/>
    <w:rsid w:val="7FA04963"/>
    <w:rsid w:val="7FA501CC"/>
    <w:rsid w:val="7FB83A5B"/>
    <w:rsid w:val="7FB977D3"/>
    <w:rsid w:val="7FC5796F"/>
    <w:rsid w:val="7FC67C14"/>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ascii="宋体"/>
      <w:szCs w:val="20"/>
    </w:rPr>
  </w:style>
  <w:style w:type="paragraph" w:styleId="3">
    <w:name w:val="Body Text Indent"/>
    <w:basedOn w:val="1"/>
    <w:qFormat/>
    <w:uiPriority w:val="0"/>
    <w:pPr>
      <w:spacing w:line="500" w:lineRule="exact"/>
      <w:ind w:firstLine="538"/>
    </w:pPr>
    <w:rPr>
      <w:sz w:val="28"/>
    </w:rPr>
  </w:style>
  <w:style w:type="paragraph" w:styleId="7">
    <w:name w:val="toc 7"/>
    <w:basedOn w:val="1"/>
    <w:next w:val="1"/>
    <w:qFormat/>
    <w:uiPriority w:val="39"/>
    <w:pPr>
      <w:ind w:left="1260"/>
      <w:jc w:val="left"/>
    </w:pPr>
    <w:rPr>
      <w:sz w:val="18"/>
      <w:szCs w:val="18"/>
    </w:rPr>
  </w:style>
  <w:style w:type="paragraph" w:styleId="8">
    <w:name w:val="Normal Indent"/>
    <w:basedOn w:val="1"/>
    <w:qFormat/>
    <w:uiPriority w:val="0"/>
    <w:pPr>
      <w:adjustRightInd w:val="0"/>
      <w:spacing w:line="360" w:lineRule="atLeast"/>
      <w:ind w:firstLine="482"/>
    </w:pPr>
    <w:rPr>
      <w:sz w:val="24"/>
    </w:rPr>
  </w:style>
  <w:style w:type="paragraph" w:styleId="9">
    <w:name w:val="annotation text"/>
    <w:basedOn w:val="1"/>
    <w:link w:val="43"/>
    <w:qFormat/>
    <w:uiPriority w:val="0"/>
    <w:pPr>
      <w:jc w:val="left"/>
    </w:pPr>
  </w:style>
  <w:style w:type="paragraph" w:styleId="10">
    <w:name w:val="Body Text"/>
    <w:basedOn w:val="1"/>
    <w:qFormat/>
    <w:uiPriority w:val="0"/>
    <w:pPr>
      <w:jc w:val="center"/>
    </w:pPr>
    <w:rPr>
      <w:b/>
      <w:bCs/>
      <w:sz w:val="44"/>
      <w:szCs w:val="20"/>
    </w:rPr>
  </w:style>
  <w:style w:type="paragraph" w:styleId="1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2">
    <w:name w:val="index 4"/>
    <w:basedOn w:val="1"/>
    <w:next w:val="1"/>
    <w:qFormat/>
    <w:uiPriority w:val="0"/>
    <w:pPr>
      <w:ind w:left="600" w:leftChars="600"/>
    </w:pPr>
  </w:style>
  <w:style w:type="paragraph" w:styleId="13">
    <w:name w:val="Plain Text"/>
    <w:basedOn w:val="1"/>
    <w:qFormat/>
    <w:uiPriority w:val="0"/>
    <w:rPr>
      <w:rFonts w:ascii="宋体"/>
      <w:color w:val="000000"/>
      <w:szCs w:val="20"/>
      <w:u w:color="000000"/>
    </w:rPr>
  </w:style>
  <w:style w:type="paragraph" w:styleId="14">
    <w:name w:val="Date"/>
    <w:basedOn w:val="1"/>
    <w:next w:val="1"/>
    <w:link w:val="44"/>
    <w:qFormat/>
    <w:uiPriority w:val="0"/>
    <w:rPr>
      <w:rFonts w:ascii="仿宋_GB2312" w:eastAsia="仿宋_GB2312"/>
      <w:sz w:val="30"/>
      <w:szCs w:val="20"/>
    </w:rPr>
  </w:style>
  <w:style w:type="paragraph" w:styleId="15">
    <w:name w:val="Body Text Indent 2"/>
    <w:basedOn w:val="1"/>
    <w:qFormat/>
    <w:uiPriority w:val="0"/>
    <w:pPr>
      <w:spacing w:line="360" w:lineRule="exact"/>
      <w:ind w:firstLine="600" w:firstLineChars="250"/>
      <w:jc w:val="left"/>
    </w:pPr>
    <w:rPr>
      <w:sz w:val="24"/>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envelope return"/>
    <w:basedOn w:val="1"/>
    <w:next w:val="7"/>
    <w:qFormat/>
    <w:uiPriority w:val="0"/>
    <w:pPr>
      <w:snapToGrid w:val="0"/>
    </w:pPr>
    <w:rPr>
      <w:rFonts w:ascii="Arial" w:hAnsi="Arial"/>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1">
    <w:name w:val="List"/>
    <w:basedOn w:val="1"/>
    <w:qFormat/>
    <w:uiPriority w:val="0"/>
    <w:pPr>
      <w:ind w:left="200" w:hanging="200" w:hangingChars="200"/>
    </w:pPr>
  </w:style>
  <w:style w:type="paragraph" w:styleId="22">
    <w:name w:val="toc 2"/>
    <w:basedOn w:val="1"/>
    <w:next w:val="1"/>
    <w:qFormat/>
    <w:uiPriority w:val="39"/>
    <w:pPr>
      <w:ind w:left="210"/>
      <w:jc w:val="left"/>
    </w:pPr>
    <w:rPr>
      <w:smallCaps/>
      <w:sz w:val="20"/>
    </w:rPr>
  </w:style>
  <w:style w:type="paragraph" w:styleId="23">
    <w:name w:val="Body Text 2"/>
    <w:basedOn w:val="1"/>
    <w:qFormat/>
    <w:uiPriority w:val="0"/>
    <w:pPr>
      <w:spacing w:line="440" w:lineRule="exact"/>
    </w:pPr>
    <w:rPr>
      <w:sz w:val="28"/>
    </w:rPr>
  </w:style>
  <w:style w:type="paragraph" w:styleId="24">
    <w:name w:val="Normal (Web)"/>
    <w:basedOn w:val="1"/>
    <w:qFormat/>
    <w:uiPriority w:val="0"/>
    <w:pPr>
      <w:widowControl/>
      <w:jc w:val="left"/>
    </w:pPr>
    <w:rPr>
      <w:rFonts w:ascii="宋体" w:hAnsi="宋体" w:cs="宋体"/>
      <w:kern w:val="0"/>
      <w:sz w:val="18"/>
      <w:szCs w:val="18"/>
    </w:rPr>
  </w:style>
  <w:style w:type="paragraph" w:styleId="25">
    <w:name w:val="annotation subject"/>
    <w:basedOn w:val="9"/>
    <w:next w:val="9"/>
    <w:link w:val="45"/>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9"/>
    <w:qFormat/>
    <w:uiPriority w:val="0"/>
    <w:rPr>
      <w:kern w:val="2"/>
      <w:sz w:val="21"/>
      <w:szCs w:val="24"/>
    </w:rPr>
  </w:style>
  <w:style w:type="character" w:customStyle="1" w:styleId="44">
    <w:name w:val="日期 字符"/>
    <w:link w:val="14"/>
    <w:qFormat/>
    <w:uiPriority w:val="0"/>
    <w:rPr>
      <w:rFonts w:ascii="仿宋_GB2312" w:eastAsia="仿宋_GB2312"/>
      <w:kern w:val="2"/>
      <w:sz w:val="30"/>
      <w:lang w:val="en-US" w:eastAsia="zh-CN" w:bidi="ar-SA"/>
    </w:rPr>
  </w:style>
  <w:style w:type="character" w:customStyle="1" w:styleId="45">
    <w:name w:val="批注主题 字符"/>
    <w:link w:val="25"/>
    <w:qFormat/>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qForma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ind w:firstLine="420" w:firstLineChars="200"/>
    </w:pPr>
    <w:rPr>
      <w:rFonts w:ascii="Calibri" w:hAnsi="Calibri"/>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78">
    <w:name w:val="xl31"/>
    <w:basedOn w:val="1"/>
    <w:qFormat/>
    <w:uiPriority w:val="0"/>
    <w:pPr>
      <w:widowControl/>
      <w:spacing w:before="100" w:beforeAutospacing="1" w:after="100" w:afterAutospacing="1"/>
      <w:jc w:val="center"/>
    </w:pPr>
    <w:rPr>
      <w:b/>
      <w:bCs/>
      <w:kern w:val="0"/>
      <w:sz w:val="28"/>
      <w:szCs w:val="28"/>
    </w:rPr>
  </w:style>
  <w:style w:type="paragraph" w:customStyle="1" w:styleId="79">
    <w:name w:val="_Style 1"/>
    <w:basedOn w:val="1"/>
    <w:qFormat/>
    <w:uiPriority w:val="34"/>
    <w:pPr>
      <w:spacing w:line="360" w:lineRule="auto"/>
      <w:ind w:firstLine="420"/>
    </w:pPr>
    <w:rPr>
      <w:rFonts w:ascii="Calibri" w:hAnsi="Calibri" w:eastAsiaTheme="minorEastAsia" w:cstheme="minorBidi"/>
      <w:sz w:val="24"/>
      <w:szCs w:val="22"/>
    </w:rPr>
  </w:style>
  <w:style w:type="paragraph" w:customStyle="1" w:styleId="80">
    <w:name w:val="Table Text"/>
    <w:basedOn w:val="1"/>
    <w:semiHidden/>
    <w:qFormat/>
    <w:uiPriority w:val="0"/>
    <w:rPr>
      <w:rFonts w:ascii="宋体" w:hAnsi="宋体" w:cs="宋体"/>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1042</Words>
  <Characters>1159</Characters>
  <Lines>207</Lines>
  <Paragraphs>58</Paragraphs>
  <TotalTime>19</TotalTime>
  <ScaleCrop>false</ScaleCrop>
  <LinksUpToDate>false</LinksUpToDate>
  <CharactersWithSpaces>1191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2025-04-08T08:21:00Z</dcterms:created>
  <dc:creator>微软用户</dc:creator>
  <cp:lastModifiedBy>ietn</cp:lastModifiedBy>
  <cp:lastPrinted>2019-10-31T07:16:00Z</cp:lastPrinted>
  <dcterms:modified xsi:type="dcterms:W3CDTF">2025-04-09T09:01:07Z</dcterms:modified>
  <dc:title>花亭路等道路绿化工程苗木比价采购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9B3A6F2066354703BB73AF3416F12BD0_13</vt:lpwstr>
  </property>
  <property fmtid="{D5CDD505-2E9C-101B-9397-08002B2CF9AE}" pid="4" name="KSOTemplateDocerSaveRecord">
    <vt:lpwstr>eyJoZGlkIjoiM2U4NzIyNGI0ZDQxOTQ2MDI3MGM4MjAyNjM1OWM2ZjMiLCJ1c2VySWQiOiI0ODA0NzU0NTcifQ==</vt:lpwstr>
  </property>
</Properties>
</file>