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none"/>
          <w:lang w:val="en-US" w:eastAsia="zh-CN"/>
        </w:rPr>
        <w:t>二标包：地信学院实验室家具采购</w:t>
      </w:r>
      <w:bookmarkStart w:id="0" w:name="_GoBack"/>
      <w:bookmarkEnd w:id="0"/>
    </w:p>
    <w:tbl>
      <w:tblPr>
        <w:tblStyle w:val="4"/>
        <w:tblW w:w="1497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70"/>
        <w:gridCol w:w="8475"/>
        <w:gridCol w:w="762"/>
        <w:gridCol w:w="709"/>
        <w:gridCol w:w="1106"/>
        <w:gridCol w:w="1125"/>
        <w:gridCol w:w="12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84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主要技术参数</w:t>
            </w:r>
          </w:p>
        </w:tc>
        <w:tc>
          <w:tcPr>
            <w:tcW w:w="7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1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1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合价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24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所属行业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电脑桌</w:t>
            </w:r>
          </w:p>
        </w:tc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1、基材：采用优质EO级三聚氰胺饰面刨花板，厚度25mm，静曲强度≥18 Mpa，弹性模量≥3400 Mpa，24h吸水厚度膨胀率≤2.5%，内结合强度≥0.80Mpa，表面胶合强度≥1.80Mpa，握螺钉力（板面）≥1550N，握螺钉力（板力）≥1200N，甲醛释放量≤0.02mg/m³(测试时间≥50h)，苯未检出,甲苯未检出,二甲苯未检出，总挥发性有机化合物（TVOC）未检出。（提供E0级检测报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复印件并加盖供应商公章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封边：采用优质激光封边条，应无龟裂、无鼓泡，磨30r后应无露底现象，甲醛释放量未检出，耐光色牢度≥4级，耐开裂性≥1级，可迁移元素（铅、镉、铬、汞、砷、钡、锑、硒）≤5mg/kg，邻苯二甲酸酯（DBP、BBP、DEHP、DN0P、DINP和DIDP）的总量未检出，氯乙烯单体未检出，符合QB/T 4463-2013《家具用封边条技术要求》标准。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3、热熔胶：采用优质热熔胶，苯未检出，甲苯+乙苯+二甲苯未检出，卤代烃未检出，总挥发性有机物未检出，符合HJ2541-2016《环境标志产品技术要求胶粘剂》标准。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4、脚架：采用优质钢管，金属喷漆（塑）涂层，冲击高度500mm，无剥落、裂纹、皱纹,符合GB/T3325-2017《金属家具通用技术条件》标准，管材30*30mm白色镀锌方管，壁厚1mm。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5.面板和封边同色为橡木色，整体尺寸1400*1200*760mm。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参考附件图1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96800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家具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电脑桌</w:t>
            </w:r>
          </w:p>
        </w:tc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1、基材：采用优质EO级三聚氰胺饰面刨花板，厚度25mm，静曲强度≥18 Mpa，弹性模量≥3400 Mpa，24h吸水厚度膨胀率≤2.5%，内结合强度≥0.80Mpa，表面胶合强度≥1.80Mpa，握螺钉力（板面）≥1550N，握螺钉力（板力）≥1200N，甲醛释放量≤0.02mg/m³(测试时间≥50h)，苯未检出,甲苯未检出,二甲苯未检出，总挥发性有机化合物（TVOC）未检出。（提供E0级检测报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复印件并加盖供应商公章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封边：采用优质激光封边条，应无龟裂、无鼓泡，磨30r后应无露底现象，甲醛释放量未检出，耐光色牢度≥4级，耐开裂性≥1级，可迁移元素（铅、镉、铬、汞、砷、钡、锑、硒）≤5mg/kg，邻苯二甲酸酯（DBP、BBP、DEHP、DN0P、DINP和DIDP）的总量未检出，氯乙烯单体未检出，符合QB/T 4463-2013《家具用封边条技术要求》标准。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3、热熔胶：采用优质热熔胶，苯未检出，甲苯+乙苯+二甲苯未检出，卤代烃未检出，总挥发性有机物未检出，符合HJ2541-2016《环境标志产品技术要求胶粘剂》标准。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4、脚架：采用优质钢管，金属喷漆（塑）涂层，冲击高度500mm，无剥落、裂纹、皱纹,符合GB/T3325-2017《金属家具通用技术条件》标准，管材30*30mm白色镀锌方管，壁厚1mm。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5.面板和封边同色为橡木色，整体尺寸700*1200*760mm。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参考附件图2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8800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家具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定制电脑桌</w:t>
            </w:r>
          </w:p>
        </w:tc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1、基材：采用优质EO级三聚氰胺饰面刨花板，厚度25mm，静曲强度≥18 Mpa，弹性模量≥3400 Mpa，24h吸水厚度膨胀率≤2.5%，内结合强度≥0.80Mpa，表面胶合强度≥1.80Mpa，握螺钉力（板面）≥1550N，握螺钉力（板力）≥1200N，甲醛释放量≤0.02mg/m³(测试时间≥50h)，苯未检出,甲苯未检出,二甲苯未检出，总挥发性有机化合物（TVOC）未检出。（提供E0级检测报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复印件并加盖供应商公章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封边：采用优质激光封边条，应无龟裂、无鼓泡，磨30r后应无露底现象，甲醛释放量未检出，耐光色牢度≥4级，耐开裂性≥1级，可迁移元素（铅、镉、铬、汞、砷、钡、锑、硒）≤5mg/kg，邻苯二甲酸酯（DBP、BBP、DEHP、DN0P、DINP和DIDP）的总量未检出，氯乙烯单体未检出，符合QB/T 4463-2013《家具用封边条技术要求》标准。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3、热熔胶：采用优质热熔胶，苯未检出，甲苯+乙苯+二甲苯未检出，卤代烃未检出，总挥发性有机物未检出，符合HJ2541-2016《环境标志产品技术要求胶粘剂》标准。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4、脚架：采用优质钢管，金属喷漆（塑）涂层，冲击高度500mm，无剥落、裂纹、皱纹,符合GB/T3325-2017《金属家具通用技术条件》标准，管材30*30mm白色镀锌方管，壁厚1mm。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5.面板和封边同色为橡木色，整体台面为正六边形，边长900mm，高度760mm。（一个六边形按6位计算）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参考附件图3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42000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家具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实验椅</w:t>
            </w:r>
          </w:p>
        </w:tc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1、基材：采用优质EO级三聚氰胺饰面刨花板，厚度25mm，静曲强度≥18 Mpa，弹性模量≥3400 Mpa，24h吸水厚度膨胀率≤2.5%，内结合强度≥0.80Mpa，表面胶合强度≥1.80Mpa，握螺钉力（板面）≥1550N，握螺钉力（板力）≥1200N，甲醛释放量≤0.02mg/m³(测试时间≥50h)，苯未检出,甲苯未检出,二甲苯未检出，总挥发性有机化合物（TVOC）未检出。（提供E0级检测报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复印件并加盖供应商公章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封边：采用优质激光封边条，应无龟裂、无鼓泡，磨30r后应无露底现象，甲醛释放量未检出，耐光色牢度≥4级，耐开裂性≥1级，可迁移元素（铅、镉、铬、汞、砷、钡、锑、硒）≤5mg/kg，邻苯二甲酸酯（DBP、BBP、DEHP、DN0P、DINP和DIDP）的总量未检出，氯乙烯单体未检出，符合QB/T 4463-2013《家具用封边条技术要求》标准。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3、热熔胶：采用优质热熔胶，苯未检出，甲苯+乙苯+二甲苯未检出，卤代烃未检出，总挥发性有机物未检出，符合HJ2541-2016《环境标志产品技术要求胶粘剂》标准。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4、脚架：采用优质钢管，金属喷漆（塑）涂层，冲击高度500mm，无剥落、裂纹、皱纹,符合GB/T3325-2017《金属家具通用技术条件》标准，管材30*30mm白色镀锌方管，壁厚1mm。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5.面板和封边同色为橡木色，整体尺寸340*240*430mm。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参考附件图4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6600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家具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trike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154200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/>
    <w:p/>
    <w:p/>
    <w:p/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附参考设计图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图1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5740400" cy="40233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056" cy="402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图2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5756275" cy="403415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083" cy="403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图</w:t>
      </w:r>
      <w:r>
        <w:rPr>
          <w:b/>
          <w:sz w:val="24"/>
        </w:rPr>
        <w:t>3</w:t>
      </w:r>
    </w:p>
    <w:p>
      <w:pPr>
        <w:jc w:val="center"/>
        <w:rPr>
          <w:b/>
          <w:sz w:val="24"/>
        </w:rPr>
      </w:pPr>
      <w:r>
        <w:drawing>
          <wp:inline distT="0" distB="0" distL="0" distR="0">
            <wp:extent cx="5681345" cy="3914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3049" cy="39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图4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5939790" cy="3959860"/>
            <wp:effectExtent l="0" t="0" r="381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MTBmNDg2ZGQ5ZTdiZDllMWY3NDBmN2I1NWU0NjUifQ=="/>
  </w:docVars>
  <w:rsids>
    <w:rsidRoot w:val="0011655F"/>
    <w:rsid w:val="00103A69"/>
    <w:rsid w:val="0011655F"/>
    <w:rsid w:val="001D709E"/>
    <w:rsid w:val="00260ABF"/>
    <w:rsid w:val="003E6385"/>
    <w:rsid w:val="00424DFE"/>
    <w:rsid w:val="007847BA"/>
    <w:rsid w:val="007C791F"/>
    <w:rsid w:val="00886E7F"/>
    <w:rsid w:val="00A71923"/>
    <w:rsid w:val="00DC23D5"/>
    <w:rsid w:val="3888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393</Words>
  <Characters>2243</Characters>
  <Lines>18</Lines>
  <Paragraphs>5</Paragraphs>
  <TotalTime>1</TotalTime>
  <ScaleCrop>false</ScaleCrop>
  <LinksUpToDate>false</LinksUpToDate>
  <CharactersWithSpaces>2631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2023-08-14T07:53:00Z</dcterms:created>
  <dc:creator>Administrator</dc:creator>
  <cp:lastModifiedBy>小叮噹</cp:lastModifiedBy>
  <cp:lastPrinted>2023-08-14T09:20:00Z</cp:lastPrinted>
  <dcterms:modified xsi:type="dcterms:W3CDTF">2023-08-16T01:48:08Z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6A9E2A2A94F64E4185027C354CD0407C_12</vt:lpwstr>
  </property>
</Properties>
</file>