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954D2">
      <w:pPr>
        <w:pStyle w:val="25"/>
        <w:ind w:left="0" w:leftChars="0" w:firstLine="0" w:firstLineChars="0"/>
        <w:outlineLvl w:val="9"/>
        <w:rPr>
          <w:rFonts w:hint="eastAsia" w:hAnsi="宋体" w:cs="宋体"/>
          <w:b/>
          <w:bCs/>
          <w:color w:val="auto"/>
          <w:spacing w:val="0"/>
          <w:position w:val="0"/>
          <w:sz w:val="48"/>
          <w:szCs w:val="48"/>
          <w:highlight w:val="none"/>
          <w:lang w:val="en-US" w:eastAsia="zh-CN"/>
        </w:rPr>
      </w:pPr>
      <w:bookmarkStart w:id="0" w:name="OLE_LINK2"/>
      <w:bookmarkStart w:id="1" w:name="OLE_LINK3"/>
      <w:bookmarkStart w:id="2" w:name="OLE_LINK4"/>
      <w:bookmarkStart w:id="3" w:name="OLE_LINK1"/>
    </w:p>
    <w:p w14:paraId="29A8033B">
      <w:pPr>
        <w:spacing w:before="156" w:beforeLines="50" w:after="156" w:afterLines="50" w:line="400" w:lineRule="atLeast"/>
        <w:jc w:val="center"/>
        <w:outlineLvl w:val="9"/>
        <w:rPr>
          <w:rFonts w:hint="eastAsia" w:ascii="宋体" w:hAnsi="宋体" w:cs="宋体"/>
          <w:b/>
          <w:bCs/>
          <w:color w:val="auto"/>
          <w:spacing w:val="0"/>
          <w:position w:val="0"/>
          <w:sz w:val="24"/>
          <w:szCs w:val="16"/>
          <w:highlight w:val="none"/>
        </w:rPr>
      </w:pPr>
      <w:r>
        <w:rPr>
          <w:rFonts w:hint="eastAsia" w:hAnsi="宋体" w:cs="宋体"/>
          <w:b/>
          <w:bCs/>
          <w:color w:val="auto"/>
          <w:spacing w:val="0"/>
          <w:position w:val="0"/>
          <w:sz w:val="48"/>
          <w:szCs w:val="48"/>
          <w:highlight w:val="none"/>
          <w:lang w:val="en-US" w:eastAsia="zh-CN"/>
        </w:rPr>
        <w:t>滁州学院会峰校区产教融合中心车辆引导</w:t>
      </w:r>
      <w:bookmarkStart w:id="182" w:name="_GoBack"/>
      <w:bookmarkEnd w:id="182"/>
      <w:r>
        <w:rPr>
          <w:rFonts w:hint="eastAsia" w:hAnsi="宋体" w:cs="宋体"/>
          <w:b/>
          <w:bCs/>
          <w:color w:val="auto"/>
          <w:spacing w:val="0"/>
          <w:position w:val="0"/>
          <w:sz w:val="48"/>
          <w:szCs w:val="48"/>
          <w:highlight w:val="none"/>
          <w:lang w:val="en-US" w:eastAsia="zh-CN"/>
        </w:rPr>
        <w:t>系统采购项目</w:t>
      </w:r>
    </w:p>
    <w:p w14:paraId="7C1D906B">
      <w:pPr>
        <w:spacing w:before="156" w:beforeLines="50" w:after="156" w:afterLines="50" w:line="400" w:lineRule="atLeast"/>
        <w:jc w:val="center"/>
        <w:outlineLvl w:val="0"/>
        <w:rPr>
          <w:rFonts w:hint="eastAsia" w:ascii="宋体" w:hAnsi="宋体" w:cs="宋体"/>
          <w:b/>
          <w:bCs/>
          <w:color w:val="auto"/>
          <w:spacing w:val="0"/>
          <w:position w:val="0"/>
          <w:sz w:val="24"/>
          <w:szCs w:val="16"/>
          <w:highlight w:val="none"/>
        </w:rPr>
      </w:pPr>
      <w:bookmarkStart w:id="4" w:name="_Toc11523"/>
    </w:p>
    <w:p w14:paraId="0AB7E6AE">
      <w:pPr>
        <w:spacing w:before="156" w:beforeLines="50" w:after="156" w:afterLines="50" w:line="400" w:lineRule="atLeast"/>
        <w:jc w:val="center"/>
        <w:outlineLvl w:val="0"/>
        <w:rPr>
          <w:rFonts w:hint="default" w:ascii="宋体" w:hAnsi="宋体" w:eastAsia="宋体" w:cs="宋体"/>
          <w:b/>
          <w:bCs/>
          <w:color w:val="auto"/>
          <w:spacing w:val="0"/>
          <w:position w:val="0"/>
          <w:sz w:val="44"/>
          <w:highlight w:val="none"/>
          <w:lang w:val="en-US" w:eastAsia="zh-CN"/>
        </w:rPr>
      </w:pPr>
      <w:r>
        <w:rPr>
          <w:rFonts w:hint="eastAsia" w:ascii="宋体" w:hAnsi="宋体" w:cs="宋体"/>
          <w:b/>
          <w:bCs/>
          <w:color w:val="auto"/>
          <w:spacing w:val="0"/>
          <w:position w:val="0"/>
          <w:sz w:val="24"/>
          <w:szCs w:val="16"/>
          <w:highlight w:val="none"/>
        </w:rPr>
        <w:t>项目编号：202</w:t>
      </w:r>
      <w:r>
        <w:rPr>
          <w:rFonts w:hint="eastAsia" w:ascii="宋体" w:hAnsi="宋体" w:cs="宋体"/>
          <w:b/>
          <w:bCs/>
          <w:color w:val="auto"/>
          <w:spacing w:val="0"/>
          <w:position w:val="0"/>
          <w:sz w:val="24"/>
          <w:szCs w:val="16"/>
          <w:highlight w:val="none"/>
          <w:lang w:val="en-US" w:eastAsia="zh-CN"/>
        </w:rPr>
        <w:t>4</w:t>
      </w:r>
      <w:r>
        <w:rPr>
          <w:rFonts w:hint="eastAsia" w:ascii="宋体" w:hAnsi="宋体" w:cs="宋体"/>
          <w:b/>
          <w:bCs/>
          <w:color w:val="auto"/>
          <w:spacing w:val="0"/>
          <w:position w:val="0"/>
          <w:sz w:val="24"/>
          <w:szCs w:val="16"/>
          <w:highlight w:val="none"/>
        </w:rPr>
        <w:t>CG-0</w:t>
      </w:r>
      <w:bookmarkEnd w:id="4"/>
      <w:r>
        <w:rPr>
          <w:rFonts w:hint="eastAsia" w:ascii="宋体" w:hAnsi="宋体" w:cs="宋体"/>
          <w:b/>
          <w:bCs/>
          <w:color w:val="auto"/>
          <w:spacing w:val="0"/>
          <w:position w:val="0"/>
          <w:sz w:val="24"/>
          <w:szCs w:val="16"/>
          <w:highlight w:val="none"/>
          <w:lang w:val="en-US" w:eastAsia="zh-CN"/>
        </w:rPr>
        <w:t>35</w:t>
      </w:r>
    </w:p>
    <w:p w14:paraId="4B3A4879">
      <w:pPr>
        <w:spacing w:line="400" w:lineRule="atLeast"/>
        <w:outlineLvl w:val="9"/>
        <w:rPr>
          <w:rFonts w:hint="eastAsia" w:ascii="宋体" w:hAnsi="宋体" w:cs="宋体"/>
          <w:b/>
          <w:color w:val="auto"/>
          <w:spacing w:val="0"/>
          <w:position w:val="0"/>
          <w:sz w:val="52"/>
          <w:szCs w:val="52"/>
          <w:highlight w:val="none"/>
        </w:rPr>
      </w:pPr>
    </w:p>
    <w:p w14:paraId="38A3AED8">
      <w:pPr>
        <w:jc w:val="center"/>
        <w:outlineLvl w:val="0"/>
        <w:rPr>
          <w:rFonts w:hint="eastAsia" w:ascii="宋体" w:hAnsi="宋体"/>
          <w:b/>
          <w:color w:val="auto"/>
          <w:spacing w:val="0"/>
          <w:position w:val="0"/>
          <w:sz w:val="84"/>
          <w:szCs w:val="84"/>
          <w:highlight w:val="none"/>
          <w:lang w:val="en-US" w:eastAsia="zh-CN"/>
        </w:rPr>
      </w:pPr>
      <w:bookmarkStart w:id="5" w:name="_Toc3846"/>
      <w:r>
        <w:rPr>
          <w:rFonts w:hint="eastAsia" w:ascii="宋体" w:hAnsi="宋体"/>
          <w:b/>
          <w:color w:val="auto"/>
          <w:spacing w:val="0"/>
          <w:position w:val="0"/>
          <w:sz w:val="84"/>
          <w:szCs w:val="84"/>
          <w:highlight w:val="none"/>
          <w:lang w:val="en-US" w:eastAsia="zh-CN"/>
        </w:rPr>
        <w:t>采</w:t>
      </w:r>
      <w:bookmarkEnd w:id="5"/>
    </w:p>
    <w:p w14:paraId="04B547EF">
      <w:pPr>
        <w:jc w:val="center"/>
        <w:outlineLvl w:val="0"/>
        <w:rPr>
          <w:rFonts w:hint="eastAsia" w:ascii="宋体" w:hAnsi="宋体"/>
          <w:b/>
          <w:color w:val="auto"/>
          <w:spacing w:val="0"/>
          <w:position w:val="0"/>
          <w:sz w:val="84"/>
          <w:szCs w:val="84"/>
          <w:highlight w:val="none"/>
        </w:rPr>
      </w:pPr>
      <w:bookmarkStart w:id="6" w:name="_Toc19802"/>
      <w:r>
        <w:rPr>
          <w:rFonts w:hint="eastAsia" w:ascii="宋体" w:hAnsi="宋体"/>
          <w:b/>
          <w:color w:val="auto"/>
          <w:spacing w:val="0"/>
          <w:position w:val="0"/>
          <w:sz w:val="84"/>
          <w:szCs w:val="84"/>
          <w:highlight w:val="none"/>
          <w:lang w:val="en-US" w:eastAsia="zh-CN"/>
        </w:rPr>
        <w:t>购</w:t>
      </w:r>
      <w:bookmarkEnd w:id="6"/>
    </w:p>
    <w:p w14:paraId="32D65A7F">
      <w:pPr>
        <w:jc w:val="center"/>
        <w:outlineLvl w:val="0"/>
        <w:rPr>
          <w:rFonts w:hint="eastAsia" w:ascii="宋体" w:hAnsi="宋体"/>
          <w:b/>
          <w:color w:val="auto"/>
          <w:spacing w:val="0"/>
          <w:position w:val="0"/>
          <w:sz w:val="84"/>
          <w:szCs w:val="84"/>
          <w:highlight w:val="none"/>
        </w:rPr>
      </w:pPr>
      <w:bookmarkStart w:id="7" w:name="_Toc6456"/>
      <w:r>
        <w:rPr>
          <w:rFonts w:hint="eastAsia" w:ascii="宋体" w:hAnsi="宋体"/>
          <w:b/>
          <w:color w:val="auto"/>
          <w:spacing w:val="0"/>
          <w:position w:val="0"/>
          <w:sz w:val="84"/>
          <w:szCs w:val="84"/>
          <w:highlight w:val="none"/>
        </w:rPr>
        <w:t>文</w:t>
      </w:r>
      <w:bookmarkEnd w:id="7"/>
    </w:p>
    <w:p w14:paraId="401E0DCE">
      <w:pPr>
        <w:jc w:val="center"/>
        <w:outlineLvl w:val="0"/>
        <w:rPr>
          <w:rFonts w:hint="eastAsia" w:ascii="宋体"/>
          <w:color w:val="auto"/>
          <w:spacing w:val="0"/>
          <w:position w:val="0"/>
          <w:sz w:val="28"/>
          <w:szCs w:val="28"/>
          <w:highlight w:val="none"/>
        </w:rPr>
      </w:pPr>
      <w:bookmarkStart w:id="8" w:name="_Toc17725"/>
      <w:r>
        <w:rPr>
          <w:rFonts w:hint="eastAsia" w:ascii="宋体" w:hAnsi="宋体"/>
          <w:b/>
          <w:color w:val="auto"/>
          <w:spacing w:val="0"/>
          <w:position w:val="0"/>
          <w:sz w:val="84"/>
          <w:szCs w:val="84"/>
          <w:highlight w:val="none"/>
        </w:rPr>
        <w:t>件</w:t>
      </w:r>
      <w:bookmarkEnd w:id="8"/>
    </w:p>
    <w:p w14:paraId="5127AD3F">
      <w:pPr>
        <w:spacing w:line="480" w:lineRule="exact"/>
        <w:outlineLvl w:val="9"/>
        <w:rPr>
          <w:rFonts w:hint="eastAsia" w:ascii="宋体" w:hAnsi="宋体" w:cs="宋体"/>
          <w:b/>
          <w:bCs/>
          <w:color w:val="auto"/>
          <w:spacing w:val="0"/>
          <w:position w:val="0"/>
          <w:sz w:val="32"/>
          <w:highlight w:val="none"/>
        </w:rPr>
      </w:pPr>
    </w:p>
    <w:p w14:paraId="335C31E7">
      <w:pPr>
        <w:spacing w:line="480" w:lineRule="exact"/>
        <w:ind w:firstLine="472" w:firstLineChars="147"/>
        <w:outlineLvl w:val="9"/>
        <w:rPr>
          <w:rFonts w:hint="eastAsia" w:ascii="宋体" w:hAnsi="宋体" w:cs="宋体"/>
          <w:b/>
          <w:bCs/>
          <w:color w:val="auto"/>
          <w:spacing w:val="0"/>
          <w:position w:val="0"/>
          <w:sz w:val="32"/>
          <w:highlight w:val="none"/>
        </w:rPr>
      </w:pPr>
    </w:p>
    <w:p w14:paraId="4096A84E">
      <w:pPr>
        <w:spacing w:line="480" w:lineRule="exact"/>
        <w:ind w:firstLine="472" w:firstLineChars="147"/>
        <w:outlineLvl w:val="9"/>
        <w:rPr>
          <w:rFonts w:hint="eastAsia" w:ascii="宋体" w:hAnsi="宋体" w:cs="宋体"/>
          <w:b/>
          <w:bCs/>
          <w:color w:val="auto"/>
          <w:spacing w:val="0"/>
          <w:position w:val="0"/>
          <w:sz w:val="32"/>
          <w:highlight w:val="none"/>
        </w:rPr>
      </w:pPr>
    </w:p>
    <w:p w14:paraId="1FD399A0">
      <w:pPr>
        <w:spacing w:line="480" w:lineRule="exact"/>
        <w:ind w:firstLine="472" w:firstLineChars="147"/>
        <w:outlineLvl w:val="9"/>
        <w:rPr>
          <w:rFonts w:hint="eastAsia" w:ascii="宋体" w:hAnsi="宋体" w:cs="宋体"/>
          <w:b/>
          <w:bCs/>
          <w:color w:val="auto"/>
          <w:spacing w:val="0"/>
          <w:position w:val="0"/>
          <w:sz w:val="32"/>
          <w:highlight w:val="none"/>
        </w:rPr>
      </w:pPr>
    </w:p>
    <w:p w14:paraId="2D1F4DF6">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leftChars="0" w:right="0" w:rightChars="0" w:firstLine="0" w:firstLineChars="0"/>
        <w:jc w:val="center"/>
        <w:textAlignment w:val="auto"/>
        <w:outlineLvl w:val="9"/>
        <w:rPr>
          <w:rFonts w:hint="eastAsia" w:ascii="宋体" w:hAnsi="宋体" w:cs="宋体"/>
          <w:b/>
          <w:bCs/>
          <w:color w:val="auto"/>
          <w:spacing w:val="0"/>
          <w:position w:val="0"/>
          <w:sz w:val="28"/>
          <w:szCs w:val="28"/>
          <w:highlight w:val="none"/>
          <w:u w:val="single"/>
        </w:rPr>
      </w:pPr>
      <w:r>
        <w:rPr>
          <w:rFonts w:hint="eastAsia" w:ascii="宋体" w:hAnsi="宋体" w:cs="宋体"/>
          <w:b/>
          <w:bCs/>
          <w:color w:val="auto"/>
          <w:spacing w:val="0"/>
          <w:position w:val="0"/>
          <w:sz w:val="28"/>
          <w:szCs w:val="28"/>
          <w:highlight w:val="none"/>
          <w:lang w:eastAsia="zh-CN"/>
        </w:rPr>
        <w:t>采购人</w:t>
      </w:r>
      <w:r>
        <w:rPr>
          <w:rFonts w:hint="eastAsia" w:ascii="宋体" w:hAnsi="宋体" w:cs="宋体"/>
          <w:b/>
          <w:bCs/>
          <w:color w:val="auto"/>
          <w:spacing w:val="0"/>
          <w:position w:val="0"/>
          <w:sz w:val="28"/>
          <w:szCs w:val="28"/>
          <w:highlight w:val="none"/>
        </w:rPr>
        <w:t xml:space="preserve"> ：</w:t>
      </w:r>
      <w:r>
        <w:rPr>
          <w:rFonts w:hint="eastAsia" w:ascii="宋体" w:hAnsi="宋体" w:cs="宋体"/>
          <w:b/>
          <w:bCs/>
          <w:color w:val="auto"/>
          <w:spacing w:val="0"/>
          <w:position w:val="0"/>
          <w:sz w:val="28"/>
          <w:szCs w:val="28"/>
          <w:highlight w:val="none"/>
          <w:u w:val="single"/>
        </w:rPr>
        <w:t xml:space="preserve">      资产与实验室管理处    （盖章）</w:t>
      </w:r>
    </w:p>
    <w:p w14:paraId="088EA052">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leftChars="0" w:right="0" w:rightChars="0" w:firstLine="0" w:firstLineChars="0"/>
        <w:jc w:val="center"/>
        <w:textAlignment w:val="auto"/>
        <w:outlineLvl w:val="0"/>
        <w:rPr>
          <w:rFonts w:hint="eastAsia" w:ascii="宋体" w:hAnsi="宋体" w:cs="宋体"/>
          <w:b/>
          <w:color w:val="auto"/>
          <w:spacing w:val="0"/>
          <w:position w:val="0"/>
          <w:sz w:val="28"/>
          <w:szCs w:val="28"/>
          <w:highlight w:val="none"/>
          <w:u w:val="single"/>
        </w:rPr>
      </w:pPr>
      <w:bookmarkStart w:id="9" w:name="_Toc26052"/>
      <w:r>
        <w:rPr>
          <w:rFonts w:hint="eastAsia" w:ascii="宋体" w:hAnsi="宋体" w:cs="宋体"/>
          <w:b/>
          <w:bCs/>
          <w:color w:val="auto"/>
          <w:spacing w:val="0"/>
          <w:position w:val="0"/>
          <w:sz w:val="28"/>
          <w:szCs w:val="28"/>
          <w:highlight w:val="none"/>
          <w:lang w:val="en-US" w:eastAsia="zh-CN"/>
        </w:rPr>
        <w:t>采购</w:t>
      </w:r>
      <w:r>
        <w:rPr>
          <w:rFonts w:hint="eastAsia" w:ascii="宋体" w:hAnsi="宋体" w:cs="宋体"/>
          <w:b/>
          <w:bCs/>
          <w:color w:val="auto"/>
          <w:spacing w:val="0"/>
          <w:position w:val="0"/>
          <w:sz w:val="28"/>
          <w:szCs w:val="28"/>
          <w:highlight w:val="none"/>
        </w:rPr>
        <w:t>代理机构：</w:t>
      </w:r>
      <w:r>
        <w:rPr>
          <w:rFonts w:hint="eastAsia" w:ascii="宋体" w:hAnsi="宋体" w:cs="宋体"/>
          <w:b/>
          <w:bCs/>
          <w:color w:val="auto"/>
          <w:spacing w:val="0"/>
          <w:position w:val="0"/>
          <w:sz w:val="28"/>
          <w:szCs w:val="28"/>
          <w:highlight w:val="none"/>
          <w:u w:val="single"/>
        </w:rPr>
        <w:t xml:space="preserve">    </w:t>
      </w:r>
      <w:r>
        <w:rPr>
          <w:rFonts w:hint="eastAsia" w:ascii="宋体" w:hAnsi="宋体" w:cs="宋体"/>
          <w:b/>
          <w:color w:val="auto"/>
          <w:spacing w:val="0"/>
          <w:position w:val="0"/>
          <w:sz w:val="28"/>
          <w:szCs w:val="28"/>
          <w:highlight w:val="none"/>
          <w:u w:val="single"/>
        </w:rPr>
        <w:t>安徽立地工程咨询有限公司  （盖章）</w:t>
      </w:r>
      <w:bookmarkEnd w:id="9"/>
    </w:p>
    <w:p w14:paraId="1550D21E">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leftChars="0" w:right="0" w:rightChars="0" w:firstLine="0" w:firstLineChars="0"/>
        <w:jc w:val="center"/>
        <w:textAlignment w:val="auto"/>
        <w:outlineLvl w:val="9"/>
        <w:rPr>
          <w:rFonts w:hint="eastAsia" w:ascii="宋体" w:hAnsi="宋体" w:eastAsia="宋体" w:cs="宋体"/>
          <w:b/>
          <w:color w:val="auto"/>
          <w:spacing w:val="0"/>
          <w:position w:val="0"/>
          <w:sz w:val="32"/>
          <w:szCs w:val="32"/>
          <w:highlight w:val="none"/>
          <w:u w:val="single"/>
          <w:lang w:eastAsia="zh-CN"/>
        </w:rPr>
      </w:pPr>
      <w:r>
        <w:rPr>
          <w:rFonts w:hint="eastAsia" w:ascii="宋体" w:hAnsi="宋体" w:cs="宋体"/>
          <w:b/>
          <w:bCs/>
          <w:color w:val="auto"/>
          <w:spacing w:val="0"/>
          <w:position w:val="0"/>
          <w:sz w:val="28"/>
          <w:szCs w:val="28"/>
          <w:highlight w:val="none"/>
        </w:rPr>
        <w:t>发布日期：</w:t>
      </w:r>
      <w:r>
        <w:rPr>
          <w:rFonts w:hint="eastAsia" w:ascii="宋体" w:hAnsi="宋体" w:cs="宋体"/>
          <w:b/>
          <w:color w:val="auto"/>
          <w:spacing w:val="0"/>
          <w:position w:val="0"/>
          <w:sz w:val="28"/>
          <w:szCs w:val="28"/>
          <w:highlight w:val="none"/>
          <w:u w:val="single"/>
          <w:lang w:eastAsia="zh-CN"/>
        </w:rPr>
        <w:t>2024年8月</w:t>
      </w:r>
    </w:p>
    <w:p w14:paraId="06FBDFB7">
      <w:pPr>
        <w:adjustRightInd w:val="0"/>
        <w:snapToGrid w:val="0"/>
        <w:spacing w:line="460" w:lineRule="exact"/>
        <w:jc w:val="center"/>
        <w:outlineLvl w:val="0"/>
        <w:rPr>
          <w:rFonts w:hint="eastAsia" w:ascii="宋体" w:hAnsi="宋体" w:cs="宋体"/>
          <w:b/>
          <w:color w:val="auto"/>
          <w:spacing w:val="0"/>
          <w:position w:val="0"/>
          <w:sz w:val="32"/>
          <w:szCs w:val="32"/>
          <w:highlight w:val="none"/>
          <w:lang w:eastAsia="zh-CN"/>
        </w:rPr>
      </w:pPr>
      <w:bookmarkStart w:id="10" w:name="_Toc23582"/>
    </w:p>
    <w:p w14:paraId="2E1B7522">
      <w:pPr>
        <w:adjustRightInd w:val="0"/>
        <w:snapToGrid w:val="0"/>
        <w:spacing w:line="460" w:lineRule="exact"/>
        <w:jc w:val="center"/>
        <w:outlineLvl w:val="0"/>
        <w:rPr>
          <w:rFonts w:hint="eastAsia" w:ascii="宋体" w:hAnsi="宋体" w:cs="宋体"/>
          <w:b/>
          <w:color w:val="auto"/>
          <w:spacing w:val="0"/>
          <w:position w:val="0"/>
          <w:sz w:val="32"/>
          <w:szCs w:val="32"/>
          <w:highlight w:val="none"/>
          <w:lang w:eastAsia="zh-CN"/>
        </w:rPr>
      </w:pPr>
    </w:p>
    <w:p w14:paraId="52B2883B">
      <w:pPr>
        <w:adjustRightInd w:val="0"/>
        <w:snapToGrid w:val="0"/>
        <w:spacing w:line="460" w:lineRule="exact"/>
        <w:jc w:val="center"/>
        <w:outlineLvl w:val="0"/>
        <w:rPr>
          <w:rFonts w:hint="eastAsia" w:ascii="宋体" w:hAnsi="宋体" w:cs="宋体"/>
          <w:b/>
          <w:color w:val="auto"/>
          <w:spacing w:val="0"/>
          <w:position w:val="0"/>
          <w:sz w:val="32"/>
          <w:szCs w:val="32"/>
          <w:highlight w:val="none"/>
        </w:rPr>
      </w:pPr>
      <w:r>
        <w:rPr>
          <w:rFonts w:hint="eastAsia" w:ascii="宋体" w:hAnsi="宋体" w:cs="宋体"/>
          <w:b/>
          <w:color w:val="auto"/>
          <w:spacing w:val="0"/>
          <w:position w:val="0"/>
          <w:sz w:val="32"/>
          <w:szCs w:val="32"/>
          <w:highlight w:val="none"/>
          <w:lang w:eastAsia="zh-CN"/>
        </w:rPr>
        <w:t>采购文件</w:t>
      </w:r>
      <w:r>
        <w:rPr>
          <w:rFonts w:hint="eastAsia" w:ascii="宋体" w:hAnsi="宋体" w:cs="宋体"/>
          <w:b/>
          <w:color w:val="auto"/>
          <w:spacing w:val="0"/>
          <w:position w:val="0"/>
          <w:sz w:val="32"/>
          <w:szCs w:val="32"/>
          <w:highlight w:val="none"/>
        </w:rPr>
        <w:t>目录</w:t>
      </w:r>
      <w:bookmarkEnd w:id="10"/>
    </w:p>
    <w:p w14:paraId="47C9DBE9">
      <w:pPr>
        <w:pStyle w:val="71"/>
        <w:tabs>
          <w:tab w:val="right" w:leader="dot" w:pos="9072"/>
        </w:tabs>
        <w:rPr>
          <w:color w:val="auto"/>
          <w:highlight w:val="none"/>
        </w:rPr>
      </w:pPr>
      <w:r>
        <w:rPr>
          <w:rFonts w:hint="eastAsia" w:ascii="宋体" w:hAnsi="宋体" w:cs="宋体"/>
          <w:color w:val="auto"/>
          <w:spacing w:val="0"/>
          <w:position w:val="0"/>
          <w:sz w:val="24"/>
          <w:highlight w:val="none"/>
        </w:rPr>
        <w:fldChar w:fldCharType="begin"/>
      </w:r>
      <w:r>
        <w:rPr>
          <w:rFonts w:hint="eastAsia" w:ascii="宋体" w:hAnsi="宋体" w:cs="宋体"/>
          <w:color w:val="auto"/>
          <w:spacing w:val="0"/>
          <w:position w:val="0"/>
          <w:sz w:val="24"/>
          <w:highlight w:val="none"/>
        </w:rPr>
        <w:instrText xml:space="preserve">TOC \o "1-3" \h \u </w:instrText>
      </w:r>
      <w:r>
        <w:rPr>
          <w:rFonts w:hint="eastAsia" w:ascii="宋体" w:hAnsi="宋体" w:cs="宋体"/>
          <w:color w:val="auto"/>
          <w:spacing w:val="0"/>
          <w:position w:val="0"/>
          <w:sz w:val="24"/>
          <w:highlight w:val="none"/>
        </w:rPr>
        <w:fldChar w:fldCharType="separate"/>
      </w:r>
    </w:p>
    <w:p w14:paraId="1408B5F4">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\l _Toc24626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lang w:eastAsia="zh-CN"/>
        </w:rPr>
        <w:t>滁州学院会峰校区产教融合中心车辆引导系统采购项目</w:t>
      </w:r>
      <w:r>
        <w:rPr>
          <w:rFonts w:hint="eastAsia" w:ascii="宋体" w:hAnsi="宋体" w:eastAsia="宋体" w:cs="宋体"/>
          <w:color w:val="auto"/>
          <w:spacing w:val="0"/>
          <w:position w:val="0"/>
          <w:sz w:val="21"/>
          <w:szCs w:val="21"/>
          <w:highlight w:val="none"/>
        </w:rPr>
        <w:t>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0"/>
          <w:position w:val="0"/>
          <w:sz w:val="21"/>
          <w:szCs w:val="21"/>
          <w:highlight w:val="none"/>
        </w:rPr>
        <w:fldChar w:fldCharType="end"/>
      </w:r>
    </w:p>
    <w:p w14:paraId="1C4946EC">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\l _Toc29256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A、投标须知前附表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0"/>
          <w:position w:val="0"/>
          <w:sz w:val="21"/>
          <w:szCs w:val="21"/>
          <w:highlight w:val="none"/>
        </w:rPr>
        <w:fldChar w:fldCharType="end"/>
      </w:r>
    </w:p>
    <w:p w14:paraId="0DF0B4BA">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\l _Toc16641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第一章  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0"/>
          <w:position w:val="0"/>
          <w:sz w:val="21"/>
          <w:szCs w:val="21"/>
          <w:highlight w:val="none"/>
        </w:rPr>
        <w:fldChar w:fldCharType="end"/>
      </w:r>
    </w:p>
    <w:p w14:paraId="5B403943">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\l _Toc16681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bCs/>
          <w:color w:val="auto"/>
          <w:spacing w:val="0"/>
          <w:position w:val="0"/>
          <w:sz w:val="21"/>
          <w:szCs w:val="21"/>
          <w:highlight w:val="none"/>
        </w:rPr>
        <w:t>第</w:t>
      </w:r>
      <w:r>
        <w:rPr>
          <w:rFonts w:hint="eastAsia" w:ascii="宋体" w:hAnsi="宋体" w:eastAsia="宋体" w:cs="宋体"/>
          <w:bCs/>
          <w:color w:val="auto"/>
          <w:spacing w:val="0"/>
          <w:position w:val="0"/>
          <w:sz w:val="21"/>
          <w:szCs w:val="21"/>
          <w:highlight w:val="none"/>
          <w:lang w:eastAsia="zh-CN"/>
        </w:rPr>
        <w:t>二</w:t>
      </w:r>
      <w:r>
        <w:rPr>
          <w:rFonts w:hint="eastAsia" w:ascii="宋体" w:hAnsi="宋体" w:eastAsia="宋体" w:cs="宋体"/>
          <w:bCs/>
          <w:color w:val="auto"/>
          <w:spacing w:val="0"/>
          <w:position w:val="0"/>
          <w:sz w:val="21"/>
          <w:szCs w:val="21"/>
          <w:highlight w:val="none"/>
        </w:rPr>
        <w:t>章  评标办法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0"/>
          <w:position w:val="0"/>
          <w:sz w:val="21"/>
          <w:szCs w:val="21"/>
          <w:highlight w:val="none"/>
        </w:rPr>
        <w:fldChar w:fldCharType="end"/>
      </w:r>
    </w:p>
    <w:p w14:paraId="77EE50C0">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\l _Toc27595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第</w:t>
      </w:r>
      <w:r>
        <w:rPr>
          <w:rFonts w:hint="eastAsia" w:ascii="宋体" w:hAnsi="宋体" w:eastAsia="宋体" w:cs="宋体"/>
          <w:color w:val="auto"/>
          <w:spacing w:val="0"/>
          <w:position w:val="0"/>
          <w:sz w:val="21"/>
          <w:szCs w:val="21"/>
          <w:highlight w:val="none"/>
          <w:lang w:eastAsia="zh-CN"/>
        </w:rPr>
        <w:t>三章</w:t>
      </w:r>
      <w:r>
        <w:rPr>
          <w:rFonts w:hint="eastAsia" w:ascii="宋体" w:hAnsi="宋体" w:eastAsia="宋体" w:cs="宋体"/>
          <w:color w:val="auto"/>
          <w:spacing w:val="0"/>
          <w:position w:val="0"/>
          <w:sz w:val="21"/>
          <w:szCs w:val="21"/>
          <w:highlight w:val="none"/>
        </w:rPr>
        <w:t xml:space="preserve">  采购服务需求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0"/>
          <w:position w:val="0"/>
          <w:sz w:val="21"/>
          <w:szCs w:val="21"/>
          <w:highlight w:val="none"/>
        </w:rPr>
        <w:fldChar w:fldCharType="end"/>
      </w:r>
    </w:p>
    <w:p w14:paraId="4560A2D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\l _Toc30219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bCs/>
          <w:color w:val="auto"/>
          <w:spacing w:val="0"/>
          <w:position w:val="0"/>
          <w:sz w:val="21"/>
          <w:szCs w:val="21"/>
          <w:highlight w:val="none"/>
        </w:rPr>
        <w:t>第</w:t>
      </w:r>
      <w:r>
        <w:rPr>
          <w:rFonts w:hint="eastAsia" w:ascii="宋体" w:hAnsi="宋体" w:eastAsia="宋体" w:cs="宋体"/>
          <w:bCs/>
          <w:color w:val="auto"/>
          <w:spacing w:val="0"/>
          <w:position w:val="0"/>
          <w:sz w:val="21"/>
          <w:szCs w:val="21"/>
          <w:highlight w:val="none"/>
          <w:lang w:eastAsia="zh-CN"/>
        </w:rPr>
        <w:t>四</w:t>
      </w:r>
      <w:r>
        <w:rPr>
          <w:rFonts w:hint="eastAsia" w:ascii="宋体" w:hAnsi="宋体" w:eastAsia="宋体" w:cs="宋体"/>
          <w:bCs/>
          <w:color w:val="auto"/>
          <w:spacing w:val="0"/>
          <w:position w:val="0"/>
          <w:sz w:val="21"/>
          <w:szCs w:val="21"/>
          <w:highlight w:val="none"/>
        </w:rPr>
        <w:t>章  合同条款及格式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0"/>
          <w:position w:val="0"/>
          <w:sz w:val="21"/>
          <w:szCs w:val="21"/>
          <w:highlight w:val="none"/>
        </w:rPr>
        <w:fldChar w:fldCharType="end"/>
      </w:r>
    </w:p>
    <w:p w14:paraId="36136C36">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\l _Toc13799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第</w:t>
      </w:r>
      <w:r>
        <w:rPr>
          <w:rFonts w:hint="eastAsia" w:ascii="宋体" w:hAnsi="宋体" w:eastAsia="宋体" w:cs="宋体"/>
          <w:color w:val="auto"/>
          <w:spacing w:val="0"/>
          <w:position w:val="0"/>
          <w:sz w:val="21"/>
          <w:szCs w:val="21"/>
          <w:highlight w:val="none"/>
          <w:lang w:eastAsia="zh-CN"/>
        </w:rPr>
        <w:t>五</w:t>
      </w:r>
      <w:r>
        <w:rPr>
          <w:rFonts w:hint="eastAsia" w:ascii="宋体" w:hAnsi="宋体" w:eastAsia="宋体" w:cs="宋体"/>
          <w:color w:val="auto"/>
          <w:spacing w:val="0"/>
          <w:position w:val="0"/>
          <w:sz w:val="21"/>
          <w:szCs w:val="21"/>
          <w:highlight w:val="none"/>
        </w:rPr>
        <w:t>章  投标文件标格式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_Toc13799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0"/>
          <w:position w:val="0"/>
          <w:sz w:val="21"/>
          <w:szCs w:val="21"/>
          <w:highlight w:val="none"/>
        </w:rPr>
        <w:fldChar w:fldCharType="end"/>
      </w:r>
    </w:p>
    <w:p w14:paraId="320EC5F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\l _Toc15676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第</w:t>
      </w:r>
      <w:r>
        <w:rPr>
          <w:rFonts w:hint="eastAsia" w:ascii="宋体" w:hAnsi="宋体" w:eastAsia="宋体" w:cs="宋体"/>
          <w:color w:val="auto"/>
          <w:spacing w:val="0"/>
          <w:position w:val="0"/>
          <w:sz w:val="21"/>
          <w:szCs w:val="21"/>
          <w:highlight w:val="none"/>
          <w:lang w:eastAsia="zh-CN"/>
        </w:rPr>
        <w:t>六</w:t>
      </w:r>
      <w:r>
        <w:rPr>
          <w:rFonts w:hint="eastAsia" w:ascii="宋体" w:hAnsi="宋体" w:eastAsia="宋体" w:cs="宋体"/>
          <w:color w:val="auto"/>
          <w:spacing w:val="0"/>
          <w:position w:val="0"/>
          <w:sz w:val="21"/>
          <w:szCs w:val="21"/>
          <w:highlight w:val="none"/>
        </w:rPr>
        <w:t xml:space="preserve">章  </w:t>
      </w:r>
      <w:r>
        <w:rPr>
          <w:rFonts w:hint="eastAsia" w:ascii="宋体" w:hAnsi="宋体" w:eastAsia="宋体" w:cs="宋体"/>
          <w:color w:val="auto"/>
          <w:spacing w:val="0"/>
          <w:position w:val="0"/>
          <w:sz w:val="21"/>
          <w:szCs w:val="21"/>
          <w:highlight w:val="none"/>
          <w:lang w:eastAsia="zh-CN"/>
        </w:rPr>
        <w:t>采购单位</w:t>
      </w:r>
      <w:r>
        <w:rPr>
          <w:rFonts w:hint="eastAsia" w:ascii="宋体" w:hAnsi="宋体" w:eastAsia="宋体" w:cs="宋体"/>
          <w:color w:val="auto"/>
          <w:spacing w:val="0"/>
          <w:position w:val="0"/>
          <w:sz w:val="21"/>
          <w:szCs w:val="21"/>
          <w:highlight w:val="none"/>
        </w:rPr>
        <w:t>、招标代理机构对本</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的确认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0"/>
          <w:position w:val="0"/>
          <w:sz w:val="21"/>
          <w:szCs w:val="21"/>
          <w:highlight w:val="none"/>
        </w:rPr>
        <w:fldChar w:fldCharType="end"/>
      </w:r>
    </w:p>
    <w:p w14:paraId="17950CC5">
      <w:pPr>
        <w:rPr>
          <w:rFonts w:hint="eastAsia" w:ascii="宋体" w:hAnsi="宋体" w:cs="宋体"/>
          <w:color w:val="auto"/>
          <w:spacing w:val="0"/>
          <w:position w:val="0"/>
          <w:sz w:val="24"/>
          <w:highlight w:val="none"/>
        </w:rPr>
      </w:pPr>
      <w:r>
        <w:rPr>
          <w:rFonts w:hint="eastAsia" w:ascii="宋体" w:hAnsi="宋体" w:cs="宋体"/>
          <w:color w:val="auto"/>
          <w:spacing w:val="0"/>
          <w:position w:val="0"/>
          <w:highlight w:val="none"/>
        </w:rPr>
        <w:fldChar w:fldCharType="end"/>
      </w:r>
    </w:p>
    <w:p w14:paraId="7D0C6F88">
      <w:pPr>
        <w:tabs>
          <w:tab w:val="left" w:pos="9040"/>
        </w:tabs>
        <w:adjustRightInd w:val="0"/>
        <w:snapToGrid w:val="0"/>
        <w:spacing w:before="156" w:beforeLines="50" w:after="156" w:afterLines="50" w:line="600" w:lineRule="exact"/>
        <w:ind w:left="230" w:leftChars="103" w:hanging="14" w:hangingChars="6"/>
        <w:rPr>
          <w:rFonts w:ascii="宋体" w:hAnsi="宋体" w:cs="宋体"/>
          <w:color w:val="auto"/>
          <w:sz w:val="24"/>
          <w:highlight w:val="none"/>
        </w:rPr>
      </w:pPr>
    </w:p>
    <w:p w14:paraId="2FC9047D">
      <w:pPr>
        <w:rPr>
          <w:rFonts w:hint="eastAsia" w:ascii="宋体" w:hAnsi="宋体" w:cs="宋体"/>
          <w:b/>
          <w:color w:val="auto"/>
          <w:spacing w:val="0"/>
          <w:position w:val="0"/>
          <w:sz w:val="32"/>
          <w:highlight w:val="none"/>
        </w:rPr>
      </w:pPr>
    </w:p>
    <w:p w14:paraId="781B62A1">
      <w:pPr>
        <w:rPr>
          <w:rFonts w:hint="eastAsia" w:ascii="宋体" w:hAnsi="宋体" w:cs="宋体"/>
          <w:b/>
          <w:color w:val="auto"/>
          <w:spacing w:val="0"/>
          <w:position w:val="0"/>
          <w:sz w:val="32"/>
          <w:highlight w:val="none"/>
        </w:rPr>
      </w:pPr>
    </w:p>
    <w:p w14:paraId="0FE1F96A">
      <w:pPr>
        <w:rPr>
          <w:rFonts w:hint="eastAsia" w:ascii="宋体" w:hAnsi="宋体" w:cs="宋体"/>
          <w:b/>
          <w:color w:val="auto"/>
          <w:spacing w:val="0"/>
          <w:position w:val="0"/>
          <w:sz w:val="32"/>
          <w:highlight w:val="none"/>
        </w:rPr>
      </w:pPr>
    </w:p>
    <w:p w14:paraId="22C8CF6C">
      <w:pPr>
        <w:rPr>
          <w:rFonts w:hint="eastAsia" w:ascii="宋体" w:hAnsi="宋体" w:cs="宋体"/>
          <w:b/>
          <w:color w:val="auto"/>
          <w:spacing w:val="0"/>
          <w:position w:val="0"/>
          <w:sz w:val="32"/>
          <w:highlight w:val="none"/>
        </w:rPr>
      </w:pPr>
    </w:p>
    <w:p w14:paraId="02A1323F">
      <w:pPr>
        <w:pStyle w:val="2"/>
        <w:keepNext/>
        <w:keepLines w:val="0"/>
        <w:pageBreakBefore/>
        <w:widowControl w:val="0"/>
        <w:kinsoku/>
        <w:wordWrap/>
        <w:overflowPunct/>
        <w:topLinePunct w:val="0"/>
        <w:autoSpaceDE/>
        <w:autoSpaceDN/>
        <w:bidi w:val="0"/>
        <w:adjustRightInd/>
        <w:snapToGrid/>
        <w:spacing w:before="158" w:beforeLines="50" w:after="158" w:afterLines="50" w:line="440" w:lineRule="exact"/>
        <w:jc w:val="center"/>
        <w:textAlignment w:val="auto"/>
        <w:outlineLvl w:val="0"/>
        <w:rPr>
          <w:rFonts w:hint="eastAsia" w:ascii="宋体" w:hAnsi="宋体" w:cs="宋体"/>
          <w:color w:val="auto"/>
          <w:spacing w:val="0"/>
          <w:position w:val="0"/>
          <w:sz w:val="32"/>
          <w:szCs w:val="32"/>
          <w:highlight w:val="none"/>
        </w:rPr>
      </w:pPr>
      <w:bookmarkStart w:id="11" w:name="_Toc24626"/>
      <w:r>
        <w:rPr>
          <w:rFonts w:hint="eastAsia" w:ascii="宋体" w:hAnsi="宋体" w:cs="宋体"/>
          <w:color w:val="auto"/>
          <w:spacing w:val="0"/>
          <w:position w:val="0"/>
          <w:sz w:val="32"/>
          <w:szCs w:val="32"/>
          <w:highlight w:val="none"/>
          <w:lang w:eastAsia="zh-CN"/>
        </w:rPr>
        <w:t>滁州学院会峰校区产教融合中心车辆引导系统采购项目</w:t>
      </w:r>
      <w:r>
        <w:rPr>
          <w:rFonts w:hint="eastAsia" w:ascii="宋体" w:hAnsi="宋体" w:cs="宋体"/>
          <w:color w:val="auto"/>
          <w:spacing w:val="0"/>
          <w:position w:val="0"/>
          <w:sz w:val="32"/>
          <w:szCs w:val="32"/>
          <w:highlight w:val="none"/>
        </w:rPr>
        <w:t>招标公告</w:t>
      </w:r>
      <w:bookmarkEnd w:id="11"/>
    </w:p>
    <w:p w14:paraId="766D1A1F">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0"/>
        <w:rPr>
          <w:rFonts w:hint="eastAsia" w:ascii="黑体" w:hAnsi="黑体" w:eastAsia="黑体" w:cs="黑体"/>
          <w:b/>
          <w:bCs/>
          <w:color w:val="auto"/>
          <w:spacing w:val="0"/>
          <w:position w:val="0"/>
          <w:szCs w:val="21"/>
          <w:highlight w:val="none"/>
        </w:rPr>
      </w:pPr>
      <w:bookmarkStart w:id="12" w:name="_Toc4542"/>
      <w:r>
        <w:rPr>
          <w:rFonts w:hint="eastAsia" w:ascii="黑体" w:hAnsi="黑体" w:eastAsia="黑体" w:cs="黑体"/>
          <w:b/>
          <w:bCs/>
          <w:color w:val="auto"/>
          <w:spacing w:val="0"/>
          <w:position w:val="0"/>
          <w:szCs w:val="21"/>
          <w:highlight w:val="none"/>
        </w:rPr>
        <w:t>项目概况</w:t>
      </w:r>
      <w:bookmarkEnd w:id="12"/>
    </w:p>
    <w:p w14:paraId="7C51B23F">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滁州学院会峰校区产教融合中心车辆引导系统采购项目</w:t>
      </w:r>
      <w:r>
        <w:rPr>
          <w:rFonts w:hint="eastAsia" w:ascii="宋体" w:hAnsi="宋体" w:cs="宋体"/>
          <w:color w:val="auto"/>
          <w:spacing w:val="0"/>
          <w:position w:val="0"/>
          <w:szCs w:val="21"/>
          <w:highlight w:val="none"/>
        </w:rPr>
        <w:t>的潜在</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应在滁州学院网站（http://zcc.chzu.edu.cn）资产与实验室管理处网页采购公告栏中下载</w:t>
      </w:r>
      <w:r>
        <w:rPr>
          <w:rFonts w:hint="eastAsia" w:ascii="宋体" w:hAnsi="宋体" w:cs="宋体"/>
          <w:color w:val="auto"/>
          <w:spacing w:val="0"/>
          <w:position w:val="0"/>
          <w:szCs w:val="21"/>
          <w:highlight w:val="none"/>
          <w:lang w:eastAsia="zh-CN"/>
        </w:rPr>
        <w:t>文件</w:t>
      </w:r>
      <w:r>
        <w:rPr>
          <w:rFonts w:hint="eastAsia" w:ascii="宋体" w:hAnsi="宋体" w:cs="宋体"/>
          <w:color w:val="auto"/>
          <w:spacing w:val="0"/>
          <w:position w:val="0"/>
          <w:szCs w:val="21"/>
          <w:highlight w:val="none"/>
        </w:rPr>
        <w:t>。并于</w:t>
      </w:r>
      <w:r>
        <w:rPr>
          <w:rFonts w:hint="eastAsia" w:ascii="黑体" w:hAnsi="黑体" w:eastAsia="黑体" w:cs="黑体"/>
          <w:b/>
          <w:bCs/>
          <w:color w:val="auto"/>
          <w:spacing w:val="0"/>
          <w:position w:val="0"/>
          <w:szCs w:val="21"/>
          <w:highlight w:val="none"/>
        </w:rPr>
        <w:t>202</w:t>
      </w:r>
      <w:r>
        <w:rPr>
          <w:rFonts w:hint="eastAsia" w:ascii="黑体" w:hAnsi="黑体" w:eastAsia="黑体" w:cs="黑体"/>
          <w:b/>
          <w:bCs/>
          <w:color w:val="auto"/>
          <w:spacing w:val="0"/>
          <w:position w:val="0"/>
          <w:szCs w:val="21"/>
          <w:highlight w:val="none"/>
          <w:lang w:val="en-US" w:eastAsia="zh-CN"/>
        </w:rPr>
        <w:t>4</w:t>
      </w:r>
      <w:r>
        <w:rPr>
          <w:rFonts w:hint="eastAsia" w:ascii="黑体" w:hAnsi="黑体" w:eastAsia="黑体" w:cs="黑体"/>
          <w:b/>
          <w:bCs/>
          <w:color w:val="auto"/>
          <w:spacing w:val="0"/>
          <w:position w:val="0"/>
          <w:szCs w:val="21"/>
          <w:highlight w:val="none"/>
        </w:rPr>
        <w:t>年</w:t>
      </w:r>
      <w:r>
        <w:rPr>
          <w:rFonts w:hint="eastAsia" w:ascii="黑体" w:hAnsi="黑体" w:eastAsia="黑体" w:cs="黑体"/>
          <w:b/>
          <w:bCs/>
          <w:color w:val="auto"/>
          <w:spacing w:val="0"/>
          <w:position w:val="0"/>
          <w:szCs w:val="21"/>
          <w:highlight w:val="none"/>
          <w:lang w:val="en-US" w:eastAsia="zh-CN"/>
        </w:rPr>
        <w:t>9</w:t>
      </w:r>
      <w:r>
        <w:rPr>
          <w:rFonts w:hint="eastAsia" w:ascii="黑体" w:hAnsi="黑体" w:eastAsia="黑体" w:cs="黑体"/>
          <w:b/>
          <w:bCs/>
          <w:color w:val="auto"/>
          <w:spacing w:val="0"/>
          <w:position w:val="0"/>
          <w:szCs w:val="21"/>
          <w:highlight w:val="none"/>
        </w:rPr>
        <w:t>月</w:t>
      </w:r>
      <w:r>
        <w:rPr>
          <w:rFonts w:hint="eastAsia" w:ascii="黑体" w:hAnsi="黑体" w:eastAsia="黑体" w:cs="黑体"/>
          <w:b/>
          <w:bCs/>
          <w:color w:val="auto"/>
          <w:spacing w:val="0"/>
          <w:position w:val="0"/>
          <w:szCs w:val="21"/>
          <w:highlight w:val="none"/>
          <w:lang w:val="en-US" w:eastAsia="zh-CN"/>
        </w:rPr>
        <w:t>11</w:t>
      </w:r>
      <w:r>
        <w:rPr>
          <w:rFonts w:hint="eastAsia" w:ascii="黑体" w:hAnsi="黑体" w:eastAsia="黑体" w:cs="黑体"/>
          <w:b/>
          <w:bCs/>
          <w:color w:val="auto"/>
          <w:spacing w:val="0"/>
          <w:position w:val="0"/>
          <w:szCs w:val="21"/>
          <w:highlight w:val="none"/>
        </w:rPr>
        <w:t>日</w:t>
      </w:r>
      <w:r>
        <w:rPr>
          <w:rFonts w:hint="eastAsia" w:ascii="黑体" w:hAnsi="黑体" w:eastAsia="黑体" w:cs="黑体"/>
          <w:b/>
          <w:bCs/>
          <w:color w:val="auto"/>
          <w:spacing w:val="0"/>
          <w:position w:val="0"/>
          <w:szCs w:val="21"/>
          <w:highlight w:val="none"/>
          <w:lang w:val="en-US" w:eastAsia="zh-CN"/>
        </w:rPr>
        <w:t>09时</w:t>
      </w:r>
      <w:r>
        <w:rPr>
          <w:rFonts w:hint="eastAsia" w:ascii="黑体" w:hAnsi="黑体" w:eastAsia="黑体" w:cs="黑体"/>
          <w:b/>
          <w:bCs/>
          <w:color w:val="auto"/>
          <w:spacing w:val="0"/>
          <w:position w:val="0"/>
          <w:szCs w:val="21"/>
          <w:highlight w:val="none"/>
        </w:rPr>
        <w:t>00分</w:t>
      </w:r>
      <w:r>
        <w:rPr>
          <w:rFonts w:hint="eastAsia" w:ascii="宋体" w:hAnsi="宋体" w:cs="宋体"/>
          <w:color w:val="auto"/>
          <w:spacing w:val="0"/>
          <w:position w:val="0"/>
          <w:szCs w:val="21"/>
          <w:highlight w:val="none"/>
        </w:rPr>
        <w:t>（北京时间）前递交投标文件。</w:t>
      </w:r>
      <w:bookmarkStart w:id="13" w:name="_Toc28359079"/>
      <w:bookmarkStart w:id="14" w:name="_Toc35393790"/>
      <w:bookmarkStart w:id="15" w:name="_Toc5872"/>
      <w:bookmarkStart w:id="16" w:name="_Toc35393621"/>
      <w:bookmarkStart w:id="17" w:name="_Toc28359002"/>
      <w:bookmarkStart w:id="18" w:name="_Hlk24379207"/>
    </w:p>
    <w:p w14:paraId="3F799594">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1"/>
        <w:rPr>
          <w:rFonts w:hint="eastAsia" w:ascii="黑体" w:hAnsi="黑体" w:eastAsia="黑体" w:cs="黑体"/>
          <w:b/>
          <w:bCs/>
          <w:color w:val="auto"/>
          <w:spacing w:val="0"/>
          <w:position w:val="0"/>
          <w:szCs w:val="21"/>
          <w:highlight w:val="none"/>
        </w:rPr>
      </w:pPr>
      <w:bookmarkStart w:id="19" w:name="_Toc10806"/>
      <w:r>
        <w:rPr>
          <w:rFonts w:hint="eastAsia" w:ascii="黑体" w:hAnsi="黑体" w:eastAsia="黑体" w:cs="黑体"/>
          <w:b/>
          <w:bCs/>
          <w:color w:val="auto"/>
          <w:spacing w:val="0"/>
          <w:position w:val="0"/>
          <w:szCs w:val="21"/>
          <w:highlight w:val="none"/>
        </w:rPr>
        <w:t>一、项目基本情况</w:t>
      </w:r>
      <w:bookmarkEnd w:id="13"/>
      <w:bookmarkEnd w:id="14"/>
      <w:bookmarkEnd w:id="15"/>
      <w:bookmarkEnd w:id="16"/>
      <w:bookmarkEnd w:id="17"/>
      <w:bookmarkEnd w:id="19"/>
    </w:p>
    <w:p w14:paraId="3132110A">
      <w:pPr>
        <w:pageBreakBefore w:val="0"/>
        <w:widowControl w:val="0"/>
        <w:kinsoku/>
        <w:wordWrap/>
        <w:overflowPunct/>
        <w:topLinePunct w:val="0"/>
        <w:bidi w:val="0"/>
        <w:snapToGrid/>
        <w:spacing w:line="440" w:lineRule="exact"/>
        <w:ind w:left="0" w:firstLine="420" w:firstLineChars="200"/>
        <w:jc w:val="left"/>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项目编号：</w:t>
      </w:r>
      <w:r>
        <w:rPr>
          <w:rFonts w:hint="eastAsia" w:ascii="宋体" w:hAnsi="宋体" w:cs="宋体"/>
          <w:color w:val="auto"/>
          <w:spacing w:val="0"/>
          <w:position w:val="0"/>
          <w:highlight w:val="none"/>
        </w:rPr>
        <w:t>202</w:t>
      </w:r>
      <w:r>
        <w:rPr>
          <w:rFonts w:hint="eastAsia" w:ascii="宋体" w:hAnsi="宋体" w:cs="宋体"/>
          <w:color w:val="auto"/>
          <w:spacing w:val="0"/>
          <w:position w:val="0"/>
          <w:highlight w:val="none"/>
          <w:lang w:val="en-US" w:eastAsia="zh-CN"/>
        </w:rPr>
        <w:t>4</w:t>
      </w:r>
      <w:r>
        <w:rPr>
          <w:rFonts w:hint="eastAsia" w:ascii="宋体" w:hAnsi="宋体" w:cs="宋体"/>
          <w:color w:val="auto"/>
          <w:spacing w:val="0"/>
          <w:position w:val="0"/>
          <w:highlight w:val="none"/>
        </w:rPr>
        <w:t>CG-0</w:t>
      </w:r>
      <w:r>
        <w:rPr>
          <w:rFonts w:hint="eastAsia" w:ascii="宋体" w:hAnsi="宋体" w:cs="宋体"/>
          <w:color w:val="auto"/>
          <w:spacing w:val="0"/>
          <w:position w:val="0"/>
          <w:highlight w:val="none"/>
          <w:lang w:val="en-US" w:eastAsia="zh-CN"/>
        </w:rPr>
        <w:t>35</w:t>
      </w:r>
    </w:p>
    <w:p w14:paraId="5384146E">
      <w:pPr>
        <w:pStyle w:val="20"/>
        <w:pageBreakBefore w:val="0"/>
        <w:widowControl w:val="0"/>
        <w:kinsoku/>
        <w:wordWrap/>
        <w:overflowPunct/>
        <w:topLinePunct w:val="0"/>
        <w:bidi w:val="0"/>
        <w:snapToGrid/>
        <w:spacing w:before="0" w:line="440" w:lineRule="exact"/>
        <w:ind w:left="0" w:firstLine="420" w:firstLineChars="200"/>
        <w:textAlignment w:val="auto"/>
        <w:rPr>
          <w:rFonts w:hint="eastAsia" w:ascii="宋体" w:hAnsi="宋体" w:eastAsia="宋体" w:cs="宋体"/>
          <w:b w:val="0"/>
          <w:bCs w:val="0"/>
          <w:color w:val="auto"/>
          <w:spacing w:val="0"/>
          <w:kern w:val="2"/>
          <w:position w:val="0"/>
          <w:sz w:val="21"/>
          <w:szCs w:val="21"/>
          <w:highlight w:val="none"/>
          <w:lang w:val="en-US" w:eastAsia="zh-CN" w:bidi="ar-SA"/>
        </w:rPr>
      </w:pPr>
      <w:r>
        <w:rPr>
          <w:rFonts w:hint="eastAsia" w:ascii="宋体" w:hAnsi="宋体" w:eastAsia="宋体" w:cs="宋体"/>
          <w:b w:val="0"/>
          <w:bCs w:val="0"/>
          <w:color w:val="auto"/>
          <w:spacing w:val="0"/>
          <w:kern w:val="2"/>
          <w:position w:val="0"/>
          <w:sz w:val="21"/>
          <w:szCs w:val="21"/>
          <w:highlight w:val="none"/>
          <w:lang w:val="en-US" w:eastAsia="zh-CN" w:bidi="ar-SA"/>
        </w:rPr>
        <w:t>项目名称：</w:t>
      </w:r>
      <w:bookmarkEnd w:id="18"/>
      <w:r>
        <w:rPr>
          <w:rFonts w:hint="eastAsia" w:ascii="宋体" w:hAnsi="宋体" w:eastAsia="宋体" w:cs="宋体"/>
          <w:b w:val="0"/>
          <w:bCs w:val="0"/>
          <w:color w:val="auto"/>
          <w:spacing w:val="0"/>
          <w:kern w:val="2"/>
          <w:position w:val="0"/>
          <w:sz w:val="21"/>
          <w:szCs w:val="21"/>
          <w:highlight w:val="none"/>
          <w:lang w:val="en-US" w:eastAsia="zh-CN" w:bidi="ar-SA"/>
        </w:rPr>
        <w:t>滁州学院会峰校区产教融合中心车辆引导系统采购项目</w:t>
      </w:r>
    </w:p>
    <w:p w14:paraId="065084BA">
      <w:pPr>
        <w:pStyle w:val="20"/>
        <w:pageBreakBefore w:val="0"/>
        <w:widowControl w:val="0"/>
        <w:kinsoku/>
        <w:wordWrap/>
        <w:overflowPunct/>
        <w:topLinePunct w:val="0"/>
        <w:bidi w:val="0"/>
        <w:snapToGrid/>
        <w:spacing w:before="0" w:line="440" w:lineRule="exact"/>
        <w:ind w:left="0" w:firstLine="420" w:firstLineChars="200"/>
        <w:textAlignment w:val="auto"/>
        <w:rPr>
          <w:rFonts w:hint="default" w:ascii="宋体" w:hAnsi="宋体" w:eastAsia="宋体" w:cs="宋体"/>
          <w:b w:val="0"/>
          <w:bCs w:val="0"/>
          <w:color w:val="auto"/>
          <w:spacing w:val="0"/>
          <w:kern w:val="2"/>
          <w:position w:val="0"/>
          <w:sz w:val="21"/>
          <w:szCs w:val="21"/>
          <w:highlight w:val="none"/>
          <w:lang w:val="en-US" w:eastAsia="zh-CN" w:bidi="ar-SA"/>
        </w:rPr>
      </w:pPr>
      <w:r>
        <w:rPr>
          <w:rFonts w:hint="eastAsia" w:ascii="宋体" w:hAnsi="宋体" w:eastAsia="宋体" w:cs="宋体"/>
          <w:b w:val="0"/>
          <w:bCs w:val="0"/>
          <w:color w:val="auto"/>
          <w:spacing w:val="0"/>
          <w:kern w:val="2"/>
          <w:position w:val="0"/>
          <w:sz w:val="21"/>
          <w:szCs w:val="21"/>
          <w:highlight w:val="none"/>
          <w:lang w:val="en-US" w:eastAsia="zh-CN" w:bidi="ar-SA"/>
        </w:rPr>
        <w:t>项目预算：27.76万元</w:t>
      </w:r>
    </w:p>
    <w:p w14:paraId="4F2D9AA4">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最高限价：</w:t>
      </w:r>
      <w:r>
        <w:rPr>
          <w:rFonts w:hint="eastAsia" w:ascii="宋体" w:hAnsi="宋体" w:cs="宋体"/>
          <w:color w:val="auto"/>
          <w:spacing w:val="0"/>
          <w:position w:val="0"/>
          <w:szCs w:val="21"/>
          <w:highlight w:val="none"/>
          <w:lang w:eastAsia="zh-CN"/>
        </w:rPr>
        <w:t>贰拾柒万柒仟陆佰元整</w:t>
      </w:r>
      <w:r>
        <w:rPr>
          <w:rFonts w:hint="eastAsia" w:ascii="宋体" w:hAnsi="宋体" w:cs="宋体"/>
          <w:color w:val="auto"/>
          <w:spacing w:val="0"/>
          <w:position w:val="0"/>
          <w:szCs w:val="21"/>
          <w:highlight w:val="none"/>
        </w:rPr>
        <w:t>（</w:t>
      </w:r>
      <w:r>
        <w:rPr>
          <w:rFonts w:hint="eastAsia" w:ascii="宋体" w:hAnsi="宋体" w:cs="宋体"/>
          <w:color w:val="auto"/>
          <w:spacing w:val="0"/>
          <w:position w:val="0"/>
          <w:szCs w:val="21"/>
          <w:highlight w:val="none"/>
          <w:lang w:val="en-US" w:eastAsia="zh-CN"/>
        </w:rPr>
        <w:t>277600.00元</w:t>
      </w:r>
      <w:r>
        <w:rPr>
          <w:rFonts w:hint="eastAsia" w:ascii="宋体" w:hAnsi="宋体" w:cs="宋体"/>
          <w:color w:val="auto"/>
          <w:spacing w:val="0"/>
          <w:position w:val="0"/>
          <w:szCs w:val="21"/>
          <w:highlight w:val="none"/>
        </w:rPr>
        <w:t>）</w:t>
      </w:r>
      <w:r>
        <w:rPr>
          <w:rFonts w:hint="eastAsia" w:ascii="宋体" w:hAnsi="宋体" w:cs="宋体"/>
          <w:color w:val="auto"/>
          <w:spacing w:val="0"/>
          <w:position w:val="0"/>
          <w:sz w:val="22"/>
          <w:szCs w:val="22"/>
          <w:highlight w:val="none"/>
          <w:u w:val="none" w:color="000000"/>
        </w:rPr>
        <w:t>，</w:t>
      </w:r>
      <w:r>
        <w:rPr>
          <w:rFonts w:hint="eastAsia" w:ascii="宋体" w:hAnsi="宋体" w:cs="宋体"/>
          <w:color w:val="auto"/>
          <w:spacing w:val="0"/>
          <w:position w:val="0"/>
          <w:highlight w:val="none"/>
        </w:rPr>
        <w:t>供应商的响应报价不得高于采购人发布的最高限价</w:t>
      </w:r>
      <w:r>
        <w:rPr>
          <w:rFonts w:hint="eastAsia" w:ascii="宋体" w:hAnsi="宋体" w:cs="宋体"/>
          <w:color w:val="auto"/>
          <w:spacing w:val="0"/>
          <w:position w:val="0"/>
          <w:highlight w:val="none"/>
          <w:lang w:val="en-US" w:eastAsia="zh-CN"/>
        </w:rPr>
        <w:t>和最高综合单价</w:t>
      </w:r>
      <w:r>
        <w:rPr>
          <w:rFonts w:hint="eastAsia" w:ascii="宋体" w:hAnsi="宋体" w:cs="宋体"/>
          <w:color w:val="auto"/>
          <w:spacing w:val="0"/>
          <w:position w:val="0"/>
          <w:highlight w:val="none"/>
        </w:rPr>
        <w:t>，否则按无效标处理</w:t>
      </w:r>
      <w:r>
        <w:rPr>
          <w:rFonts w:hint="eastAsia" w:ascii="宋体" w:hAnsi="宋体" w:cs="宋体"/>
          <w:color w:val="auto"/>
          <w:spacing w:val="0"/>
          <w:position w:val="0"/>
          <w:szCs w:val="21"/>
          <w:highlight w:val="none"/>
        </w:rPr>
        <w:t>。</w:t>
      </w:r>
    </w:p>
    <w:p w14:paraId="1FB36AE6">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采购需求：具体详见</w:t>
      </w:r>
      <w:r>
        <w:rPr>
          <w:rFonts w:hint="eastAsia" w:ascii="宋体" w:hAnsi="宋体" w:cs="宋体"/>
          <w:color w:val="auto"/>
          <w:spacing w:val="0"/>
          <w:position w:val="0"/>
          <w:szCs w:val="21"/>
          <w:highlight w:val="none"/>
          <w:lang w:eastAsia="zh-CN"/>
        </w:rPr>
        <w:t>采购文件中</w:t>
      </w:r>
      <w:r>
        <w:rPr>
          <w:rFonts w:hint="eastAsia" w:ascii="宋体" w:hAnsi="宋体" w:cs="宋体"/>
          <w:color w:val="auto"/>
          <w:spacing w:val="0"/>
          <w:position w:val="0"/>
          <w:szCs w:val="21"/>
          <w:highlight w:val="none"/>
        </w:rPr>
        <w:t>《采购需求及技术</w:t>
      </w:r>
      <w:r>
        <w:rPr>
          <w:rFonts w:hint="eastAsia" w:ascii="宋体" w:hAnsi="宋体" w:cs="宋体"/>
          <w:color w:val="auto"/>
          <w:spacing w:val="0"/>
          <w:position w:val="0"/>
          <w:szCs w:val="21"/>
          <w:highlight w:val="none"/>
          <w:lang w:eastAsia="zh-CN"/>
        </w:rPr>
        <w:t>参数</w:t>
      </w:r>
      <w:r>
        <w:rPr>
          <w:rFonts w:hint="eastAsia" w:ascii="宋体" w:hAnsi="宋体" w:cs="宋体"/>
          <w:color w:val="auto"/>
          <w:spacing w:val="0"/>
          <w:position w:val="0"/>
          <w:szCs w:val="21"/>
          <w:highlight w:val="none"/>
        </w:rPr>
        <w:t>要求》。</w:t>
      </w:r>
    </w:p>
    <w:p w14:paraId="3E047516">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合同履行期限：签订合同后</w:t>
      </w:r>
      <w:r>
        <w:rPr>
          <w:rFonts w:hint="eastAsia" w:ascii="宋体" w:hAnsi="宋体" w:cs="宋体"/>
          <w:color w:val="auto"/>
          <w:spacing w:val="0"/>
          <w:position w:val="0"/>
          <w:szCs w:val="21"/>
          <w:highlight w:val="none"/>
          <w:lang w:val="en-US" w:eastAsia="zh-CN"/>
        </w:rPr>
        <w:t>30</w:t>
      </w:r>
      <w:r>
        <w:rPr>
          <w:rFonts w:hint="eastAsia" w:ascii="宋体" w:hAnsi="宋体" w:cs="宋体"/>
          <w:color w:val="auto"/>
          <w:spacing w:val="0"/>
          <w:position w:val="0"/>
          <w:szCs w:val="21"/>
          <w:highlight w:val="none"/>
        </w:rPr>
        <w:t>个日历天供货安装完毕</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rPr>
        <w:t xml:space="preserve"> </w:t>
      </w:r>
    </w:p>
    <w:p w14:paraId="669E73BA">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1"/>
        <w:rPr>
          <w:rFonts w:hint="eastAsia" w:ascii="黑体" w:hAnsi="黑体" w:eastAsia="黑体" w:cs="黑体"/>
          <w:b/>
          <w:bCs/>
          <w:color w:val="auto"/>
          <w:spacing w:val="0"/>
          <w:position w:val="0"/>
          <w:szCs w:val="21"/>
          <w:highlight w:val="none"/>
        </w:rPr>
      </w:pPr>
      <w:bookmarkStart w:id="20" w:name="_Toc28359080"/>
      <w:bookmarkStart w:id="21" w:name="_Toc28359003"/>
      <w:bookmarkStart w:id="22" w:name="_Toc35393622"/>
      <w:bookmarkStart w:id="23" w:name="_Toc26156"/>
      <w:bookmarkStart w:id="24" w:name="_Toc22650"/>
      <w:bookmarkStart w:id="25" w:name="_Toc35393791"/>
      <w:r>
        <w:rPr>
          <w:rFonts w:hint="eastAsia" w:ascii="黑体" w:hAnsi="黑体" w:eastAsia="黑体" w:cs="黑体"/>
          <w:b/>
          <w:bCs/>
          <w:color w:val="auto"/>
          <w:spacing w:val="0"/>
          <w:position w:val="0"/>
          <w:szCs w:val="21"/>
          <w:highlight w:val="none"/>
        </w:rPr>
        <w:t>二、申请人的资格要求</w:t>
      </w:r>
      <w:bookmarkEnd w:id="20"/>
      <w:bookmarkEnd w:id="21"/>
      <w:bookmarkEnd w:id="22"/>
      <w:bookmarkEnd w:id="23"/>
      <w:bookmarkEnd w:id="24"/>
      <w:bookmarkEnd w:id="25"/>
    </w:p>
    <w:p w14:paraId="3E33C696">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bookmarkStart w:id="26" w:name="_Toc28359081"/>
      <w:bookmarkStart w:id="27" w:name="_Toc35393792"/>
      <w:bookmarkStart w:id="28" w:name="_Toc35393623"/>
      <w:bookmarkStart w:id="29" w:name="_Toc28359004"/>
      <w:r>
        <w:rPr>
          <w:rFonts w:hint="eastAsia" w:ascii="宋体" w:hAnsi="宋体" w:eastAsia="宋体" w:cs="宋体"/>
          <w:color w:val="auto"/>
          <w:spacing w:val="0"/>
          <w:position w:val="0"/>
          <w:szCs w:val="21"/>
          <w:highlight w:val="none"/>
        </w:rPr>
        <w:t>1、供应商必须具有</w:t>
      </w:r>
      <w:r>
        <w:rPr>
          <w:rFonts w:hint="eastAsia" w:ascii="宋体" w:hAnsi="宋体" w:eastAsia="宋体" w:cs="宋体"/>
          <w:color w:val="auto"/>
          <w:spacing w:val="0"/>
          <w:position w:val="0"/>
          <w:szCs w:val="21"/>
          <w:highlight w:val="none"/>
          <w:lang w:val="en-US" w:eastAsia="zh-CN"/>
        </w:rPr>
        <w:t>承担民事责任能力</w:t>
      </w:r>
      <w:r>
        <w:rPr>
          <w:rFonts w:hint="eastAsia" w:ascii="宋体" w:hAnsi="宋体" w:eastAsia="宋体" w:cs="宋体"/>
          <w:color w:val="auto"/>
          <w:spacing w:val="0"/>
          <w:position w:val="0"/>
          <w:szCs w:val="21"/>
          <w:highlight w:val="none"/>
        </w:rPr>
        <w:t>，并且具有有效的营业执照（或三证合一有效证件）；</w:t>
      </w:r>
    </w:p>
    <w:p w14:paraId="20EA0F2F">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、本项目不接受联合体；</w:t>
      </w:r>
    </w:p>
    <w:p w14:paraId="18157110">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、信誉要求：供应商不得存在以下情形：</w:t>
      </w:r>
    </w:p>
    <w:p w14:paraId="6D808DF0">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①供应商被人民法院列入失信被执行人的；</w:t>
      </w:r>
    </w:p>
    <w:p w14:paraId="519C0244">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②供应商或其法定代表人被人民检察院列入行贿犯罪档案的；</w:t>
      </w:r>
    </w:p>
    <w:p w14:paraId="1F70D2FB">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③供应商被市场监督管理部门列入经营异常名录或者严重违法企业名单的；</w:t>
      </w:r>
    </w:p>
    <w:p w14:paraId="3BEECB45">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④供应商被税收部门列入重大税收违法案件当事人的；</w:t>
      </w:r>
    </w:p>
    <w:p w14:paraId="6542E386">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⑤供应商被采购监管部门列入采购严重违法失信行为记录名单的；</w:t>
      </w:r>
    </w:p>
    <w:p w14:paraId="1EA0CE2B">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⑥在“信用中国”网站上披露仍在公示期的严重失信行为的；</w:t>
      </w:r>
    </w:p>
    <w:p w14:paraId="6180162E">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⑦被滁州市县两级行业主管部门及公管部门禁止在一定期限内参加采购活动且在禁止期限内的；</w:t>
      </w:r>
    </w:p>
    <w:p w14:paraId="24F630B9">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⑧被滁州市县两级公管部门记入不良行为记录或者信用信息记录，且在披露期内的；</w:t>
      </w:r>
    </w:p>
    <w:p w14:paraId="666EA125">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1"/>
        <w:rPr>
          <w:rFonts w:hint="eastAsia" w:ascii="黑体" w:hAnsi="黑体" w:eastAsia="黑体" w:cs="黑体"/>
          <w:b/>
          <w:bCs/>
          <w:color w:val="auto"/>
          <w:spacing w:val="0"/>
          <w:position w:val="0"/>
          <w:szCs w:val="21"/>
          <w:highlight w:val="none"/>
          <w:lang w:eastAsia="zh-CN"/>
        </w:rPr>
      </w:pPr>
      <w:bookmarkStart w:id="30" w:name="_Toc15392"/>
      <w:r>
        <w:rPr>
          <w:rFonts w:hint="eastAsia" w:ascii="黑体" w:hAnsi="黑体" w:eastAsia="黑体" w:cs="黑体"/>
          <w:b/>
          <w:bCs/>
          <w:color w:val="auto"/>
          <w:spacing w:val="0"/>
          <w:position w:val="0"/>
          <w:szCs w:val="21"/>
          <w:highlight w:val="none"/>
          <w:lang w:val="en-US" w:eastAsia="zh-CN"/>
        </w:rPr>
        <w:t>三、</w:t>
      </w:r>
      <w:r>
        <w:rPr>
          <w:rFonts w:hint="eastAsia" w:ascii="黑体" w:hAnsi="黑体" w:eastAsia="黑体" w:cs="黑体"/>
          <w:b/>
          <w:bCs/>
          <w:color w:val="auto"/>
          <w:spacing w:val="0"/>
          <w:position w:val="0"/>
          <w:szCs w:val="21"/>
          <w:highlight w:val="none"/>
        </w:rPr>
        <w:t>获取</w:t>
      </w:r>
      <w:r>
        <w:rPr>
          <w:rFonts w:hint="eastAsia" w:ascii="黑体" w:hAnsi="黑体" w:eastAsia="黑体" w:cs="黑体"/>
          <w:b/>
          <w:bCs/>
          <w:color w:val="auto"/>
          <w:spacing w:val="0"/>
          <w:position w:val="0"/>
          <w:szCs w:val="21"/>
          <w:highlight w:val="none"/>
          <w:lang w:eastAsia="zh-CN"/>
        </w:rPr>
        <w:t>采购文件</w:t>
      </w:r>
      <w:bookmarkEnd w:id="30"/>
    </w:p>
    <w:p w14:paraId="05E59FB6">
      <w:pPr>
        <w:pageBreakBefore w:val="0"/>
        <w:widowControl w:val="0"/>
        <w:numPr>
          <w:ilvl w:val="0"/>
          <w:numId w:val="0"/>
        </w:numPr>
        <w:kinsoku/>
        <w:wordWrap/>
        <w:overflowPunct/>
        <w:topLinePunct w:val="0"/>
        <w:bidi w:val="0"/>
        <w:snapToGrid/>
        <w:spacing w:line="440" w:lineRule="exact"/>
        <w:ind w:left="0" w:firstLine="420" w:firstLineChars="200"/>
        <w:jc w:val="left"/>
        <w:textAlignment w:val="auto"/>
        <w:rPr>
          <w:rFonts w:hint="eastAsia" w:ascii="黑体" w:hAnsi="黑体" w:eastAsia="黑体" w:cs="黑体"/>
          <w:b/>
          <w:bCs/>
          <w:color w:val="auto"/>
          <w:spacing w:val="0"/>
          <w:position w:val="0"/>
          <w:szCs w:val="21"/>
          <w:highlight w:val="none"/>
        </w:rPr>
      </w:pPr>
      <w:r>
        <w:rPr>
          <w:rFonts w:hint="eastAsia" w:ascii="宋体" w:hAnsi="宋体" w:eastAsia="宋体" w:cs="宋体"/>
          <w:bCs/>
          <w:color w:val="auto"/>
          <w:spacing w:val="0"/>
          <w:kern w:val="0"/>
          <w:position w:val="0"/>
          <w:sz w:val="21"/>
          <w:szCs w:val="21"/>
          <w:highlight w:val="none"/>
          <w:lang w:val="en-US" w:eastAsia="zh-CN"/>
        </w:rPr>
        <w:t>获取</w:t>
      </w:r>
      <w:r>
        <w:rPr>
          <w:rFonts w:hint="eastAsia" w:ascii="宋体" w:hAnsi="宋体" w:eastAsia="宋体" w:cs="宋体"/>
          <w:bCs/>
          <w:color w:val="auto"/>
          <w:spacing w:val="0"/>
          <w:kern w:val="0"/>
          <w:position w:val="0"/>
          <w:sz w:val="21"/>
          <w:szCs w:val="21"/>
          <w:highlight w:val="none"/>
        </w:rPr>
        <w:t>时间：</w:t>
      </w:r>
      <w:r>
        <w:rPr>
          <w:rFonts w:hint="eastAsia" w:ascii="黑体" w:hAnsi="黑体" w:eastAsia="黑体" w:cs="黑体"/>
          <w:b/>
          <w:bCs/>
          <w:color w:val="auto"/>
          <w:spacing w:val="0"/>
          <w:position w:val="0"/>
          <w:szCs w:val="21"/>
          <w:highlight w:val="none"/>
          <w:lang w:val="en-US" w:eastAsia="zh-CN"/>
        </w:rPr>
        <w:t>202</w:t>
      </w:r>
      <w:r>
        <w:rPr>
          <w:rFonts w:hint="eastAsia" w:ascii="黑体" w:hAnsi="黑体" w:eastAsia="黑体" w:cs="黑体"/>
          <w:b/>
          <w:bCs/>
          <w:color w:val="auto"/>
          <w:spacing w:val="0"/>
          <w:position w:val="0"/>
          <w:szCs w:val="21"/>
          <w:highlight w:val="none"/>
          <w:lang w:val="en-US" w:eastAsia="zh-CN"/>
        </w:rPr>
        <w:t>4年</w:t>
      </w:r>
      <w:r>
        <w:rPr>
          <w:rFonts w:hint="eastAsia" w:ascii="黑体" w:hAnsi="黑体" w:eastAsia="黑体" w:cs="黑体"/>
          <w:b/>
          <w:bCs/>
          <w:color w:val="auto"/>
          <w:spacing w:val="0"/>
          <w:position w:val="0"/>
          <w:szCs w:val="21"/>
          <w:highlight w:val="none"/>
          <w:lang w:val="en-US" w:eastAsia="zh-CN"/>
        </w:rPr>
        <w:t>8月</w:t>
      </w:r>
      <w:r>
        <w:rPr>
          <w:rFonts w:hint="eastAsia" w:ascii="黑体" w:hAnsi="黑体" w:eastAsia="黑体" w:cs="黑体"/>
          <w:b/>
          <w:bCs/>
          <w:color w:val="auto"/>
          <w:spacing w:val="0"/>
          <w:position w:val="0"/>
          <w:szCs w:val="21"/>
          <w:highlight w:val="none"/>
          <w:lang w:val="en-US" w:eastAsia="zh-CN"/>
        </w:rPr>
        <w:t>22日至202</w:t>
      </w:r>
      <w:r>
        <w:rPr>
          <w:rFonts w:hint="eastAsia" w:ascii="黑体" w:hAnsi="黑体" w:eastAsia="黑体" w:cs="黑体"/>
          <w:b/>
          <w:bCs/>
          <w:color w:val="auto"/>
          <w:spacing w:val="0"/>
          <w:position w:val="0"/>
          <w:szCs w:val="21"/>
          <w:highlight w:val="none"/>
          <w:lang w:val="en-US" w:eastAsia="zh-CN"/>
        </w:rPr>
        <w:t>4年</w:t>
      </w:r>
      <w:r>
        <w:rPr>
          <w:rFonts w:hint="eastAsia" w:ascii="黑体" w:hAnsi="黑体" w:eastAsia="黑体" w:cs="黑体"/>
          <w:b/>
          <w:bCs/>
          <w:color w:val="auto"/>
          <w:spacing w:val="0"/>
          <w:position w:val="0"/>
          <w:szCs w:val="21"/>
          <w:highlight w:val="none"/>
          <w:lang w:val="en-US" w:eastAsia="zh-CN"/>
        </w:rPr>
        <w:t>9</w:t>
      </w:r>
      <w:r>
        <w:rPr>
          <w:rFonts w:hint="eastAsia" w:ascii="黑体" w:hAnsi="黑体" w:eastAsia="黑体" w:cs="黑体"/>
          <w:b/>
          <w:bCs/>
          <w:color w:val="auto"/>
          <w:spacing w:val="0"/>
          <w:position w:val="0"/>
          <w:szCs w:val="21"/>
          <w:highlight w:val="none"/>
        </w:rPr>
        <w:t>月</w:t>
      </w:r>
      <w:r>
        <w:rPr>
          <w:rFonts w:hint="eastAsia" w:ascii="黑体" w:hAnsi="黑体" w:eastAsia="黑体" w:cs="黑体"/>
          <w:b/>
          <w:bCs/>
          <w:color w:val="auto"/>
          <w:spacing w:val="0"/>
          <w:position w:val="0"/>
          <w:szCs w:val="21"/>
          <w:highlight w:val="none"/>
          <w:lang w:val="en-US" w:eastAsia="zh-CN"/>
        </w:rPr>
        <w:t>11</w:t>
      </w:r>
      <w:r>
        <w:rPr>
          <w:rFonts w:hint="eastAsia" w:ascii="黑体" w:hAnsi="黑体" w:eastAsia="黑体" w:cs="黑体"/>
          <w:b/>
          <w:bCs/>
          <w:color w:val="auto"/>
          <w:spacing w:val="0"/>
          <w:position w:val="0"/>
          <w:szCs w:val="21"/>
          <w:highlight w:val="none"/>
        </w:rPr>
        <w:t>日</w:t>
      </w:r>
      <w:r>
        <w:rPr>
          <w:rFonts w:hint="eastAsia" w:ascii="黑体" w:hAnsi="黑体" w:eastAsia="黑体" w:cs="黑体"/>
          <w:b/>
          <w:bCs/>
          <w:color w:val="auto"/>
          <w:spacing w:val="0"/>
          <w:position w:val="0"/>
          <w:szCs w:val="21"/>
          <w:highlight w:val="none"/>
          <w:lang w:val="en-US" w:eastAsia="zh-CN"/>
        </w:rPr>
        <w:t>09时</w:t>
      </w:r>
      <w:r>
        <w:rPr>
          <w:rFonts w:hint="eastAsia" w:ascii="黑体" w:hAnsi="黑体" w:eastAsia="黑体" w:cs="黑体"/>
          <w:b/>
          <w:bCs/>
          <w:color w:val="auto"/>
          <w:spacing w:val="0"/>
          <w:position w:val="0"/>
          <w:szCs w:val="21"/>
          <w:highlight w:val="none"/>
        </w:rPr>
        <w:t>00分</w:t>
      </w:r>
    </w:p>
    <w:p w14:paraId="05BAEC4A">
      <w:pPr>
        <w:pageBreakBefore w:val="0"/>
        <w:widowControl w:val="0"/>
        <w:numPr>
          <w:ilvl w:val="0"/>
          <w:numId w:val="0"/>
        </w:numPr>
        <w:kinsoku/>
        <w:wordWrap/>
        <w:overflowPunct/>
        <w:topLinePunct w:val="0"/>
        <w:bidi w:val="0"/>
        <w:snapToGrid/>
        <w:spacing w:line="440" w:lineRule="exact"/>
        <w:ind w:left="0" w:firstLine="420" w:firstLineChars="200"/>
        <w:jc w:val="left"/>
        <w:textAlignment w:val="auto"/>
        <w:rPr>
          <w:rFonts w:hint="eastAsia" w:ascii="宋体" w:hAnsi="宋体" w:eastAsia="宋体" w:cs="宋体"/>
          <w:b w:val="0"/>
          <w:bCs/>
          <w:color w:val="auto"/>
          <w:spacing w:val="0"/>
          <w:kern w:val="0"/>
          <w:position w:val="0"/>
          <w:sz w:val="21"/>
          <w:szCs w:val="21"/>
          <w:highlight w:val="none"/>
        </w:rPr>
      </w:pPr>
      <w:r>
        <w:rPr>
          <w:rFonts w:hint="eastAsia" w:ascii="宋体" w:hAnsi="宋体" w:eastAsia="宋体" w:cs="宋体"/>
          <w:bCs/>
          <w:color w:val="auto"/>
          <w:spacing w:val="0"/>
          <w:kern w:val="0"/>
          <w:position w:val="0"/>
          <w:sz w:val="21"/>
          <w:szCs w:val="21"/>
          <w:highlight w:val="none"/>
          <w:lang w:val="en-US" w:eastAsia="zh-CN"/>
        </w:rPr>
        <w:t>获取</w:t>
      </w:r>
      <w:r>
        <w:rPr>
          <w:rFonts w:hint="eastAsia" w:ascii="宋体" w:hAnsi="宋体" w:eastAsia="宋体" w:cs="宋体"/>
          <w:bCs/>
          <w:color w:val="auto"/>
          <w:spacing w:val="0"/>
          <w:kern w:val="0"/>
          <w:position w:val="0"/>
          <w:sz w:val="21"/>
          <w:szCs w:val="21"/>
          <w:highlight w:val="none"/>
        </w:rPr>
        <w:t>地点：滁州学院网站（htt</w:t>
      </w:r>
      <w:r>
        <w:rPr>
          <w:rFonts w:hint="eastAsia" w:ascii="宋体" w:hAnsi="宋体" w:eastAsia="宋体" w:cs="宋体"/>
          <w:b w:val="0"/>
          <w:bCs/>
          <w:color w:val="auto"/>
          <w:spacing w:val="0"/>
          <w:kern w:val="0"/>
          <w:position w:val="0"/>
          <w:sz w:val="21"/>
          <w:szCs w:val="21"/>
          <w:highlight w:val="none"/>
        </w:rPr>
        <w:t>p://zcc.chzu.edu.cn）资产与实验室管理处网页采购公告栏中下载</w:t>
      </w:r>
      <w:r>
        <w:rPr>
          <w:rFonts w:hint="eastAsia" w:ascii="宋体" w:hAnsi="宋体" w:eastAsia="宋体" w:cs="宋体"/>
          <w:b w:val="0"/>
          <w:bCs/>
          <w:color w:val="auto"/>
          <w:spacing w:val="0"/>
          <w:kern w:val="0"/>
          <w:position w:val="0"/>
          <w:sz w:val="21"/>
          <w:szCs w:val="21"/>
          <w:highlight w:val="none"/>
          <w:lang w:eastAsia="zh-CN"/>
        </w:rPr>
        <w:t>采购文件</w:t>
      </w:r>
      <w:r>
        <w:rPr>
          <w:rFonts w:hint="eastAsia" w:ascii="宋体" w:hAnsi="宋体" w:eastAsia="宋体" w:cs="宋体"/>
          <w:b w:val="0"/>
          <w:bCs/>
          <w:color w:val="auto"/>
          <w:spacing w:val="0"/>
          <w:kern w:val="0"/>
          <w:position w:val="0"/>
          <w:sz w:val="21"/>
          <w:szCs w:val="21"/>
          <w:highlight w:val="none"/>
        </w:rPr>
        <w:t>。</w:t>
      </w:r>
    </w:p>
    <w:p w14:paraId="1606999E">
      <w:pPr>
        <w:pStyle w:val="3"/>
        <w:pageBreakBefore w:val="0"/>
        <w:widowControl w:val="0"/>
        <w:kinsoku/>
        <w:wordWrap/>
        <w:overflowPunct/>
        <w:topLinePunct w:val="0"/>
        <w:bidi w:val="0"/>
        <w:adjustRightInd w:val="0"/>
        <w:snapToGrid/>
        <w:spacing w:before="0" w:after="0" w:line="440" w:lineRule="exact"/>
        <w:ind w:left="0" w:firstLine="420" w:firstLineChars="200"/>
        <w:jc w:val="left"/>
        <w:textAlignment w:val="auto"/>
        <w:outlineLvl w:val="0"/>
        <w:rPr>
          <w:rFonts w:hint="eastAsia" w:ascii="宋体" w:hAnsi="宋体" w:eastAsia="宋体" w:cs="宋体"/>
          <w:b w:val="0"/>
          <w:color w:val="auto"/>
          <w:spacing w:val="0"/>
          <w:kern w:val="0"/>
          <w:position w:val="0"/>
          <w:sz w:val="21"/>
          <w:szCs w:val="21"/>
          <w:highlight w:val="none"/>
        </w:rPr>
      </w:pPr>
      <w:bookmarkStart w:id="31" w:name="_Toc3822"/>
      <w:r>
        <w:rPr>
          <w:rFonts w:hint="eastAsia" w:ascii="宋体" w:hAnsi="宋体" w:eastAsia="宋体" w:cs="宋体"/>
          <w:b w:val="0"/>
          <w:color w:val="auto"/>
          <w:spacing w:val="0"/>
          <w:kern w:val="0"/>
          <w:position w:val="0"/>
          <w:sz w:val="21"/>
          <w:szCs w:val="21"/>
          <w:highlight w:val="none"/>
          <w:lang w:val="en-US" w:eastAsia="zh-CN"/>
        </w:rPr>
        <w:t>发售</w:t>
      </w:r>
      <w:r>
        <w:rPr>
          <w:rFonts w:hint="eastAsia" w:ascii="宋体" w:hAnsi="宋体" w:eastAsia="宋体" w:cs="宋体"/>
          <w:b w:val="0"/>
          <w:color w:val="auto"/>
          <w:spacing w:val="0"/>
          <w:kern w:val="0"/>
          <w:position w:val="0"/>
          <w:sz w:val="21"/>
          <w:szCs w:val="21"/>
          <w:highlight w:val="none"/>
        </w:rPr>
        <w:t>方式：网上下载</w:t>
      </w:r>
      <w:bookmarkEnd w:id="31"/>
    </w:p>
    <w:p w14:paraId="158C6AD0">
      <w:pPr>
        <w:pStyle w:val="3"/>
        <w:pageBreakBefore w:val="0"/>
        <w:widowControl w:val="0"/>
        <w:kinsoku/>
        <w:wordWrap/>
        <w:overflowPunct/>
        <w:topLinePunct w:val="0"/>
        <w:bidi w:val="0"/>
        <w:adjustRightInd w:val="0"/>
        <w:snapToGrid/>
        <w:spacing w:before="0" w:after="0" w:line="440" w:lineRule="exact"/>
        <w:ind w:left="0" w:firstLine="420" w:firstLineChars="200"/>
        <w:jc w:val="left"/>
        <w:textAlignment w:val="auto"/>
        <w:rPr>
          <w:rFonts w:hint="eastAsia" w:ascii="宋体" w:hAnsi="宋体" w:eastAsia="宋体" w:cs="宋体"/>
          <w:b w:val="0"/>
          <w:color w:val="auto"/>
          <w:spacing w:val="0"/>
          <w:kern w:val="0"/>
          <w:position w:val="0"/>
          <w:sz w:val="21"/>
          <w:szCs w:val="21"/>
          <w:highlight w:val="none"/>
        </w:rPr>
      </w:pPr>
      <w:bookmarkStart w:id="32" w:name="_Toc498"/>
      <w:r>
        <w:rPr>
          <w:rFonts w:hint="eastAsia" w:ascii="宋体" w:hAnsi="宋体" w:eastAsia="宋体" w:cs="宋体"/>
          <w:b w:val="0"/>
          <w:color w:val="auto"/>
          <w:spacing w:val="0"/>
          <w:kern w:val="0"/>
          <w:position w:val="0"/>
          <w:sz w:val="21"/>
          <w:szCs w:val="21"/>
          <w:highlight w:val="none"/>
        </w:rPr>
        <w:t>售价：0元</w:t>
      </w:r>
      <w:bookmarkEnd w:id="32"/>
    </w:p>
    <w:p w14:paraId="525703CD">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1"/>
        <w:rPr>
          <w:rFonts w:hint="eastAsia" w:ascii="黑体" w:hAnsi="黑体" w:eastAsia="黑体" w:cs="黑体"/>
          <w:b/>
          <w:bCs/>
          <w:color w:val="auto"/>
          <w:spacing w:val="0"/>
          <w:position w:val="0"/>
          <w:szCs w:val="21"/>
          <w:highlight w:val="none"/>
        </w:rPr>
      </w:pPr>
      <w:bookmarkStart w:id="33" w:name="_Toc27215"/>
      <w:r>
        <w:rPr>
          <w:rFonts w:hint="eastAsia" w:ascii="黑体" w:hAnsi="黑体" w:eastAsia="黑体" w:cs="黑体"/>
          <w:b/>
          <w:bCs/>
          <w:color w:val="auto"/>
          <w:spacing w:val="0"/>
          <w:position w:val="0"/>
          <w:szCs w:val="21"/>
          <w:highlight w:val="none"/>
        </w:rPr>
        <w:t>四、提交投标文件截止时间、开标时间和地点</w:t>
      </w:r>
      <w:bookmarkEnd w:id="33"/>
    </w:p>
    <w:p w14:paraId="46BABCFD">
      <w:pPr>
        <w:pStyle w:val="3"/>
        <w:pageBreakBefore w:val="0"/>
        <w:widowControl w:val="0"/>
        <w:kinsoku/>
        <w:wordWrap/>
        <w:overflowPunct/>
        <w:topLinePunct w:val="0"/>
        <w:bidi w:val="0"/>
        <w:adjustRightInd w:val="0"/>
        <w:snapToGrid/>
        <w:spacing w:before="0" w:after="0" w:line="440" w:lineRule="exact"/>
        <w:ind w:left="0" w:firstLine="422" w:firstLineChars="200"/>
        <w:jc w:val="left"/>
        <w:textAlignment w:val="auto"/>
        <w:rPr>
          <w:rFonts w:hint="eastAsia" w:ascii="宋体" w:hAnsi="宋体" w:eastAsia="宋体" w:cs="宋体"/>
          <w:b w:val="0"/>
          <w:color w:val="auto"/>
          <w:spacing w:val="0"/>
          <w:kern w:val="0"/>
          <w:position w:val="0"/>
          <w:sz w:val="21"/>
          <w:szCs w:val="21"/>
          <w:highlight w:val="none"/>
        </w:rPr>
      </w:pPr>
      <w:bookmarkStart w:id="34" w:name="_Toc8687"/>
      <w:r>
        <w:rPr>
          <w:rFonts w:hint="eastAsia" w:ascii="宋体" w:hAnsi="宋体" w:eastAsia="宋体" w:cs="宋体"/>
          <w:bCs w:val="0"/>
          <w:color w:val="auto"/>
          <w:spacing w:val="0"/>
          <w:kern w:val="0"/>
          <w:position w:val="0"/>
          <w:sz w:val="21"/>
          <w:szCs w:val="21"/>
          <w:highlight w:val="none"/>
        </w:rPr>
        <w:t>202</w:t>
      </w:r>
      <w:r>
        <w:rPr>
          <w:rFonts w:hint="eastAsia" w:ascii="宋体" w:hAnsi="宋体" w:eastAsia="宋体" w:cs="宋体"/>
          <w:bCs w:val="0"/>
          <w:color w:val="auto"/>
          <w:spacing w:val="0"/>
          <w:kern w:val="0"/>
          <w:position w:val="0"/>
          <w:sz w:val="21"/>
          <w:szCs w:val="21"/>
          <w:highlight w:val="none"/>
          <w:lang w:val="en-US" w:eastAsia="zh-CN"/>
        </w:rPr>
        <w:t>4</w:t>
      </w:r>
      <w:r>
        <w:rPr>
          <w:rFonts w:hint="eastAsia" w:ascii="宋体" w:hAnsi="宋体" w:eastAsia="宋体" w:cs="宋体"/>
          <w:bCs w:val="0"/>
          <w:color w:val="auto"/>
          <w:spacing w:val="0"/>
          <w:kern w:val="0"/>
          <w:position w:val="0"/>
          <w:sz w:val="21"/>
          <w:szCs w:val="21"/>
          <w:highlight w:val="none"/>
        </w:rPr>
        <w:t>年</w:t>
      </w:r>
      <w:r>
        <w:rPr>
          <w:rFonts w:hint="eastAsia" w:ascii="宋体" w:hAnsi="宋体" w:eastAsia="宋体" w:cs="宋体"/>
          <w:bCs w:val="0"/>
          <w:color w:val="auto"/>
          <w:spacing w:val="0"/>
          <w:kern w:val="0"/>
          <w:position w:val="0"/>
          <w:sz w:val="21"/>
          <w:szCs w:val="21"/>
          <w:highlight w:val="none"/>
          <w:lang w:val="en-US" w:eastAsia="zh-CN"/>
        </w:rPr>
        <w:t>9</w:t>
      </w:r>
      <w:r>
        <w:rPr>
          <w:rFonts w:hint="eastAsia" w:ascii="宋体" w:hAnsi="宋体" w:eastAsia="宋体" w:cs="宋体"/>
          <w:bCs w:val="0"/>
          <w:color w:val="auto"/>
          <w:spacing w:val="0"/>
          <w:kern w:val="0"/>
          <w:position w:val="0"/>
          <w:sz w:val="21"/>
          <w:szCs w:val="21"/>
          <w:highlight w:val="none"/>
        </w:rPr>
        <w:t>月</w:t>
      </w:r>
      <w:r>
        <w:rPr>
          <w:rFonts w:hint="eastAsia" w:ascii="宋体" w:hAnsi="宋体" w:eastAsia="宋体" w:cs="宋体"/>
          <w:bCs w:val="0"/>
          <w:color w:val="auto"/>
          <w:spacing w:val="0"/>
          <w:kern w:val="0"/>
          <w:position w:val="0"/>
          <w:sz w:val="21"/>
          <w:szCs w:val="21"/>
          <w:highlight w:val="none"/>
          <w:lang w:val="en-US" w:eastAsia="zh-CN"/>
        </w:rPr>
        <w:t>11</w:t>
      </w:r>
      <w:r>
        <w:rPr>
          <w:rFonts w:hint="eastAsia" w:ascii="宋体" w:hAnsi="宋体" w:eastAsia="宋体" w:cs="宋体"/>
          <w:bCs w:val="0"/>
          <w:color w:val="auto"/>
          <w:spacing w:val="0"/>
          <w:kern w:val="0"/>
          <w:position w:val="0"/>
          <w:sz w:val="21"/>
          <w:szCs w:val="21"/>
          <w:highlight w:val="none"/>
        </w:rPr>
        <w:t>日</w:t>
      </w:r>
      <w:r>
        <w:rPr>
          <w:rFonts w:hint="eastAsia" w:ascii="宋体" w:hAnsi="宋体" w:eastAsia="宋体" w:cs="宋体"/>
          <w:bCs w:val="0"/>
          <w:color w:val="auto"/>
          <w:spacing w:val="0"/>
          <w:kern w:val="0"/>
          <w:position w:val="0"/>
          <w:sz w:val="21"/>
          <w:szCs w:val="21"/>
          <w:highlight w:val="none"/>
          <w:lang w:val="en-US" w:eastAsia="zh-CN"/>
        </w:rPr>
        <w:t>09时</w:t>
      </w:r>
      <w:r>
        <w:rPr>
          <w:rFonts w:hint="eastAsia" w:ascii="宋体" w:hAnsi="宋体" w:eastAsia="宋体" w:cs="宋体"/>
          <w:bCs w:val="0"/>
          <w:color w:val="auto"/>
          <w:spacing w:val="0"/>
          <w:kern w:val="0"/>
          <w:position w:val="0"/>
          <w:sz w:val="21"/>
          <w:szCs w:val="21"/>
          <w:highlight w:val="none"/>
        </w:rPr>
        <w:t>00分（北京时间）</w:t>
      </w:r>
      <w:r>
        <w:rPr>
          <w:rFonts w:hint="eastAsia" w:ascii="宋体" w:hAnsi="宋体" w:eastAsia="宋体" w:cs="宋体"/>
          <w:b w:val="0"/>
          <w:color w:val="auto"/>
          <w:spacing w:val="0"/>
          <w:kern w:val="0"/>
          <w:position w:val="0"/>
          <w:sz w:val="21"/>
          <w:szCs w:val="21"/>
          <w:highlight w:val="none"/>
        </w:rPr>
        <w:t>（自</w:t>
      </w:r>
      <w:r>
        <w:rPr>
          <w:rFonts w:hint="eastAsia" w:ascii="宋体" w:hAnsi="宋体" w:eastAsia="宋体" w:cs="宋体"/>
          <w:b w:val="0"/>
          <w:color w:val="auto"/>
          <w:spacing w:val="0"/>
          <w:kern w:val="0"/>
          <w:position w:val="0"/>
          <w:sz w:val="21"/>
          <w:szCs w:val="21"/>
          <w:highlight w:val="none"/>
          <w:lang w:eastAsia="zh-CN"/>
        </w:rPr>
        <w:t>采购文件</w:t>
      </w:r>
      <w:r>
        <w:rPr>
          <w:rFonts w:hint="eastAsia" w:ascii="宋体" w:hAnsi="宋体" w:eastAsia="宋体" w:cs="宋体"/>
          <w:b w:val="0"/>
          <w:color w:val="auto"/>
          <w:spacing w:val="0"/>
          <w:kern w:val="0"/>
          <w:position w:val="0"/>
          <w:sz w:val="21"/>
          <w:szCs w:val="21"/>
          <w:highlight w:val="none"/>
        </w:rPr>
        <w:t>开始发出之日起至</w:t>
      </w:r>
      <w:r>
        <w:rPr>
          <w:rFonts w:hint="eastAsia" w:ascii="宋体" w:hAnsi="宋体" w:eastAsia="宋体" w:cs="宋体"/>
          <w:b w:val="0"/>
          <w:color w:val="auto"/>
          <w:spacing w:val="0"/>
          <w:kern w:val="0"/>
          <w:position w:val="0"/>
          <w:sz w:val="21"/>
          <w:szCs w:val="21"/>
          <w:highlight w:val="none"/>
          <w:lang w:eastAsia="zh-CN"/>
        </w:rPr>
        <w:t>投标供应商</w:t>
      </w:r>
      <w:r>
        <w:rPr>
          <w:rFonts w:hint="eastAsia" w:ascii="宋体" w:hAnsi="宋体" w:eastAsia="宋体" w:cs="宋体"/>
          <w:b w:val="0"/>
          <w:color w:val="auto"/>
          <w:spacing w:val="0"/>
          <w:kern w:val="0"/>
          <w:position w:val="0"/>
          <w:sz w:val="21"/>
          <w:szCs w:val="21"/>
          <w:highlight w:val="none"/>
        </w:rPr>
        <w:t>提交投标文件截止之日止，不得少于20日）</w:t>
      </w:r>
      <w:bookmarkEnd w:id="34"/>
    </w:p>
    <w:p w14:paraId="7F2C9BA0">
      <w:pPr>
        <w:pStyle w:val="3"/>
        <w:pageBreakBefore w:val="0"/>
        <w:widowControl w:val="0"/>
        <w:kinsoku/>
        <w:wordWrap/>
        <w:overflowPunct/>
        <w:topLinePunct w:val="0"/>
        <w:bidi w:val="0"/>
        <w:adjustRightInd w:val="0"/>
        <w:snapToGrid/>
        <w:spacing w:before="0" w:after="0" w:line="440" w:lineRule="exact"/>
        <w:ind w:left="0" w:firstLine="420" w:firstLineChars="200"/>
        <w:jc w:val="left"/>
        <w:textAlignment w:val="auto"/>
        <w:outlineLvl w:val="0"/>
        <w:rPr>
          <w:rFonts w:hint="eastAsia" w:ascii="宋体" w:hAnsi="宋体" w:eastAsia="宋体" w:cs="宋体"/>
          <w:b w:val="0"/>
          <w:color w:val="auto"/>
          <w:spacing w:val="0"/>
          <w:kern w:val="0"/>
          <w:position w:val="0"/>
          <w:sz w:val="21"/>
          <w:szCs w:val="21"/>
          <w:highlight w:val="none"/>
        </w:rPr>
      </w:pPr>
      <w:bookmarkStart w:id="35" w:name="_Toc18970"/>
      <w:r>
        <w:rPr>
          <w:rFonts w:hint="eastAsia" w:ascii="宋体" w:hAnsi="宋体" w:eastAsia="宋体" w:cs="宋体"/>
          <w:b w:val="0"/>
          <w:color w:val="auto"/>
          <w:spacing w:val="0"/>
          <w:kern w:val="0"/>
          <w:position w:val="0"/>
          <w:sz w:val="21"/>
          <w:szCs w:val="21"/>
          <w:highlight w:val="none"/>
        </w:rPr>
        <w:t>地点：滁州市丰乐大道1899号皖东国际车城A区写字楼A6栋3楼</w:t>
      </w:r>
      <w:bookmarkEnd w:id="35"/>
    </w:p>
    <w:p w14:paraId="650D43D7">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1"/>
        <w:rPr>
          <w:rFonts w:hint="eastAsia" w:ascii="黑体" w:hAnsi="黑体" w:eastAsia="黑体" w:cs="黑体"/>
          <w:b/>
          <w:bCs/>
          <w:color w:val="auto"/>
          <w:spacing w:val="0"/>
          <w:position w:val="0"/>
          <w:szCs w:val="21"/>
          <w:highlight w:val="none"/>
        </w:rPr>
      </w:pPr>
      <w:bookmarkStart w:id="36" w:name="_Toc16611"/>
      <w:r>
        <w:rPr>
          <w:rFonts w:hint="eastAsia" w:ascii="黑体" w:hAnsi="黑体" w:eastAsia="黑体" w:cs="黑体"/>
          <w:b/>
          <w:bCs/>
          <w:color w:val="auto"/>
          <w:spacing w:val="0"/>
          <w:position w:val="0"/>
          <w:szCs w:val="21"/>
          <w:highlight w:val="none"/>
        </w:rPr>
        <w:t>五、公告期限</w:t>
      </w:r>
      <w:bookmarkEnd w:id="36"/>
    </w:p>
    <w:p w14:paraId="509D9F61">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13A353C9">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1"/>
        <w:rPr>
          <w:rFonts w:hint="eastAsia" w:ascii="黑体" w:hAnsi="黑体" w:eastAsia="黑体" w:cs="黑体"/>
          <w:b/>
          <w:bCs/>
          <w:color w:val="auto"/>
          <w:spacing w:val="0"/>
          <w:position w:val="0"/>
          <w:szCs w:val="21"/>
          <w:highlight w:val="none"/>
        </w:rPr>
      </w:pPr>
      <w:bookmarkStart w:id="37" w:name="_Toc14682"/>
      <w:r>
        <w:rPr>
          <w:rFonts w:hint="eastAsia" w:ascii="黑体" w:hAnsi="黑体" w:eastAsia="黑体" w:cs="黑体"/>
          <w:b/>
          <w:bCs/>
          <w:color w:val="auto"/>
          <w:spacing w:val="0"/>
          <w:position w:val="0"/>
          <w:szCs w:val="21"/>
          <w:highlight w:val="none"/>
        </w:rPr>
        <w:t>六、投标保证金金额及缴纳账户</w:t>
      </w:r>
      <w:bookmarkEnd w:id="37"/>
    </w:p>
    <w:p w14:paraId="77E9419C">
      <w:pPr>
        <w:pageBreakBefore w:val="0"/>
        <w:widowControl w:val="0"/>
        <w:kinsoku/>
        <w:wordWrap/>
        <w:overflowPunct/>
        <w:topLinePunct w:val="0"/>
        <w:bidi w:val="0"/>
        <w:snapToGrid/>
        <w:spacing w:line="440" w:lineRule="exact"/>
        <w:ind w:left="0" w:firstLine="420" w:firstLineChars="200"/>
        <w:jc w:val="left"/>
        <w:textAlignment w:val="auto"/>
        <w:outlineLvl w:val="2"/>
        <w:rPr>
          <w:rFonts w:hint="eastAsia" w:ascii="宋体" w:hAnsi="宋体" w:cs="宋体"/>
          <w:color w:val="auto"/>
          <w:spacing w:val="0"/>
          <w:position w:val="0"/>
          <w:szCs w:val="21"/>
          <w:highlight w:val="none"/>
        </w:rPr>
      </w:pPr>
      <w:bookmarkStart w:id="38" w:name="_Toc31095"/>
      <w:r>
        <w:rPr>
          <w:rFonts w:hint="eastAsia" w:ascii="宋体" w:hAnsi="宋体" w:cs="宋体"/>
          <w:color w:val="auto"/>
          <w:spacing w:val="0"/>
          <w:position w:val="0"/>
          <w:szCs w:val="21"/>
          <w:highlight w:val="none"/>
        </w:rPr>
        <w:t>1.是否要求</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提交投标保证金：</w:t>
      </w:r>
      <w:bookmarkEnd w:id="38"/>
    </w:p>
    <w:p w14:paraId="59F15B2A">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sym w:font="Wingdings 2" w:char="0052"/>
      </w:r>
      <w:r>
        <w:rPr>
          <w:rFonts w:hint="eastAsia" w:ascii="宋体" w:hAnsi="宋体" w:cs="宋体"/>
          <w:color w:val="auto"/>
          <w:spacing w:val="0"/>
          <w:position w:val="0"/>
          <w:szCs w:val="21"/>
          <w:highlight w:val="none"/>
        </w:rPr>
        <w:t>不要求，□要求。</w:t>
      </w:r>
    </w:p>
    <w:p w14:paraId="39134F8F">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1"/>
        <w:rPr>
          <w:rFonts w:hint="eastAsia" w:ascii="黑体" w:hAnsi="黑体" w:eastAsia="黑体" w:cs="黑体"/>
          <w:b/>
          <w:bCs/>
          <w:color w:val="auto"/>
          <w:spacing w:val="0"/>
          <w:position w:val="0"/>
          <w:szCs w:val="21"/>
          <w:highlight w:val="none"/>
        </w:rPr>
      </w:pPr>
      <w:bookmarkStart w:id="39" w:name="_Toc15560"/>
      <w:r>
        <w:rPr>
          <w:rFonts w:hint="eastAsia" w:ascii="黑体" w:hAnsi="黑体" w:eastAsia="黑体" w:cs="黑体"/>
          <w:b/>
          <w:bCs/>
          <w:color w:val="auto"/>
          <w:spacing w:val="0"/>
          <w:position w:val="0"/>
          <w:szCs w:val="21"/>
          <w:highlight w:val="none"/>
        </w:rPr>
        <w:t>七、联系方法</w:t>
      </w:r>
      <w:bookmarkEnd w:id="39"/>
    </w:p>
    <w:p w14:paraId="0B848EAF">
      <w:pPr>
        <w:pStyle w:val="8"/>
        <w:pageBreakBefore w:val="0"/>
        <w:widowControl w:val="0"/>
        <w:kinsoku/>
        <w:wordWrap/>
        <w:overflowPunct/>
        <w:topLinePunct w:val="0"/>
        <w:bidi w:val="0"/>
        <w:snapToGrid/>
        <w:spacing w:line="440" w:lineRule="exact"/>
        <w:ind w:left="0" w:firstLine="420" w:firstLineChars="200"/>
        <w:jc w:val="left"/>
        <w:textAlignment w:val="auto"/>
        <w:outlineLvl w:val="2"/>
        <w:rPr>
          <w:rFonts w:hint="eastAsia" w:ascii="宋体" w:hAnsi="宋体" w:eastAsia="宋体" w:cs="宋体"/>
          <w:b w:val="0"/>
          <w:bCs/>
          <w:color w:val="auto"/>
          <w:spacing w:val="0"/>
          <w:position w:val="0"/>
          <w:sz w:val="21"/>
          <w:szCs w:val="21"/>
          <w:highlight w:val="none"/>
        </w:rPr>
      </w:pPr>
      <w:bookmarkStart w:id="40" w:name="_Toc10057"/>
      <w:r>
        <w:rPr>
          <w:rFonts w:hint="eastAsia" w:ascii="宋体" w:hAnsi="宋体" w:eastAsia="宋体" w:cs="宋体"/>
          <w:b w:val="0"/>
          <w:bCs/>
          <w:color w:val="auto"/>
          <w:spacing w:val="0"/>
          <w:position w:val="0"/>
          <w:sz w:val="21"/>
          <w:szCs w:val="21"/>
          <w:highlight w:val="none"/>
        </w:rPr>
        <w:t>1、项目单位：资产与实验室管理处</w:t>
      </w:r>
      <w:bookmarkEnd w:id="40"/>
      <w:r>
        <w:rPr>
          <w:rFonts w:hint="eastAsia" w:ascii="宋体" w:hAnsi="宋体" w:eastAsia="宋体" w:cs="宋体"/>
          <w:b w:val="0"/>
          <w:bCs/>
          <w:color w:val="auto"/>
          <w:spacing w:val="0"/>
          <w:position w:val="0"/>
          <w:sz w:val="21"/>
          <w:szCs w:val="21"/>
          <w:highlight w:val="none"/>
        </w:rPr>
        <w:t xml:space="preserve"> </w:t>
      </w:r>
    </w:p>
    <w:p w14:paraId="193C4770">
      <w:pPr>
        <w:pStyle w:val="8"/>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b w:val="0"/>
          <w:bCs/>
          <w:color w:val="auto"/>
          <w:spacing w:val="0"/>
          <w:position w:val="0"/>
          <w:sz w:val="21"/>
          <w:szCs w:val="21"/>
          <w:highlight w:val="none"/>
        </w:rPr>
      </w:pPr>
      <w:r>
        <w:rPr>
          <w:rFonts w:hint="eastAsia" w:ascii="宋体" w:hAnsi="宋体" w:eastAsia="宋体" w:cs="宋体"/>
          <w:b w:val="0"/>
          <w:bCs/>
          <w:color w:val="auto"/>
          <w:spacing w:val="0"/>
          <w:position w:val="0"/>
          <w:sz w:val="21"/>
          <w:szCs w:val="21"/>
          <w:highlight w:val="none"/>
        </w:rPr>
        <w:t xml:space="preserve">地址：安徽省滁州市会峰西路1号滁州学院会峰校区 </w:t>
      </w:r>
    </w:p>
    <w:p w14:paraId="01437408">
      <w:pPr>
        <w:pStyle w:val="8"/>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b w:val="0"/>
          <w:bCs/>
          <w:color w:val="auto"/>
          <w:spacing w:val="0"/>
          <w:position w:val="0"/>
          <w:sz w:val="21"/>
          <w:szCs w:val="21"/>
          <w:highlight w:val="none"/>
        </w:rPr>
      </w:pPr>
      <w:r>
        <w:rPr>
          <w:rFonts w:hint="eastAsia" w:ascii="宋体" w:hAnsi="宋体" w:eastAsia="宋体" w:cs="宋体"/>
          <w:b w:val="0"/>
          <w:bCs/>
          <w:color w:val="auto"/>
          <w:spacing w:val="0"/>
          <w:position w:val="0"/>
          <w:sz w:val="21"/>
          <w:szCs w:val="21"/>
          <w:highlight w:val="none"/>
        </w:rPr>
        <w:t>采购联系人：</w:t>
      </w:r>
      <w:r>
        <w:rPr>
          <w:rFonts w:hint="eastAsia" w:ascii="宋体" w:hAnsi="宋体" w:eastAsia="宋体" w:cs="宋体"/>
          <w:b w:val="0"/>
          <w:bCs/>
          <w:color w:val="auto"/>
          <w:spacing w:val="0"/>
          <w:position w:val="0"/>
          <w:sz w:val="21"/>
          <w:szCs w:val="21"/>
          <w:highlight w:val="none"/>
          <w:lang w:val="en-US" w:eastAsia="zh-CN"/>
        </w:rPr>
        <w:t>陈明</w:t>
      </w:r>
      <w:r>
        <w:rPr>
          <w:rFonts w:hint="eastAsia" w:ascii="宋体" w:hAnsi="宋体" w:eastAsia="宋体" w:cs="宋体"/>
          <w:b w:val="0"/>
          <w:bCs/>
          <w:color w:val="auto"/>
          <w:spacing w:val="0"/>
          <w:position w:val="0"/>
          <w:sz w:val="21"/>
          <w:szCs w:val="21"/>
          <w:highlight w:val="none"/>
          <w:lang w:eastAsia="zh-CN"/>
        </w:rPr>
        <w:t>、陈</w:t>
      </w:r>
      <w:r>
        <w:rPr>
          <w:rFonts w:hint="eastAsia" w:ascii="宋体" w:hAnsi="宋体" w:eastAsia="宋体" w:cs="宋体"/>
          <w:b w:val="0"/>
          <w:bCs/>
          <w:color w:val="auto"/>
          <w:spacing w:val="0"/>
          <w:position w:val="0"/>
          <w:sz w:val="21"/>
          <w:szCs w:val="21"/>
          <w:highlight w:val="none"/>
        </w:rPr>
        <w:t>老师</w:t>
      </w:r>
    </w:p>
    <w:p w14:paraId="409C189B">
      <w:pPr>
        <w:pStyle w:val="8"/>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b w:val="0"/>
          <w:bCs/>
          <w:color w:val="auto"/>
          <w:spacing w:val="0"/>
          <w:position w:val="0"/>
          <w:sz w:val="21"/>
          <w:szCs w:val="21"/>
          <w:highlight w:val="none"/>
        </w:rPr>
      </w:pPr>
      <w:r>
        <w:rPr>
          <w:rFonts w:hint="eastAsia" w:ascii="宋体" w:hAnsi="宋体" w:eastAsia="宋体" w:cs="宋体"/>
          <w:b w:val="0"/>
          <w:bCs/>
          <w:color w:val="auto"/>
          <w:spacing w:val="0"/>
          <w:position w:val="0"/>
          <w:sz w:val="21"/>
          <w:szCs w:val="21"/>
          <w:highlight w:val="none"/>
        </w:rPr>
        <w:t>电话：</w:t>
      </w:r>
      <w:r>
        <w:rPr>
          <w:rFonts w:hint="eastAsia" w:ascii="宋体" w:hAnsi="宋体" w:eastAsia="宋体" w:cs="宋体"/>
          <w:b w:val="0"/>
          <w:bCs/>
          <w:color w:val="auto"/>
          <w:spacing w:val="0"/>
          <w:position w:val="0"/>
          <w:sz w:val="21"/>
          <w:szCs w:val="21"/>
          <w:highlight w:val="none"/>
          <w:lang w:val="en-US" w:eastAsia="zh-CN"/>
        </w:rPr>
        <w:t>18098401120、0550-3512003</w:t>
      </w:r>
      <w:r>
        <w:rPr>
          <w:rFonts w:hint="eastAsia" w:ascii="宋体" w:hAnsi="宋体" w:eastAsia="宋体" w:cs="宋体"/>
          <w:b w:val="0"/>
          <w:bCs/>
          <w:color w:val="auto"/>
          <w:spacing w:val="0"/>
          <w:position w:val="0"/>
          <w:sz w:val="21"/>
          <w:szCs w:val="21"/>
          <w:highlight w:val="none"/>
        </w:rPr>
        <w:t>　</w:t>
      </w:r>
    </w:p>
    <w:p w14:paraId="493DF693">
      <w:pPr>
        <w:pStyle w:val="8"/>
        <w:pageBreakBefore w:val="0"/>
        <w:widowControl w:val="0"/>
        <w:kinsoku/>
        <w:wordWrap/>
        <w:overflowPunct/>
        <w:topLinePunct w:val="0"/>
        <w:bidi w:val="0"/>
        <w:snapToGrid/>
        <w:spacing w:line="440" w:lineRule="exact"/>
        <w:ind w:left="0" w:firstLine="420" w:firstLineChars="200"/>
        <w:jc w:val="left"/>
        <w:textAlignment w:val="auto"/>
        <w:outlineLvl w:val="2"/>
        <w:rPr>
          <w:rFonts w:hint="eastAsia" w:ascii="宋体" w:hAnsi="宋体" w:eastAsia="宋体" w:cs="宋体"/>
          <w:b w:val="0"/>
          <w:bCs/>
          <w:color w:val="auto"/>
          <w:spacing w:val="0"/>
          <w:position w:val="0"/>
          <w:sz w:val="21"/>
          <w:szCs w:val="21"/>
          <w:highlight w:val="none"/>
        </w:rPr>
      </w:pPr>
      <w:bookmarkStart w:id="41" w:name="_Toc19481"/>
      <w:r>
        <w:rPr>
          <w:rFonts w:hint="eastAsia" w:ascii="宋体" w:hAnsi="宋体" w:eastAsia="宋体" w:cs="宋体"/>
          <w:b w:val="0"/>
          <w:bCs/>
          <w:color w:val="auto"/>
          <w:spacing w:val="0"/>
          <w:position w:val="0"/>
          <w:sz w:val="21"/>
          <w:szCs w:val="21"/>
          <w:highlight w:val="none"/>
        </w:rPr>
        <w:t>2、采购代理机构：安徽立地工程咨询有限公司</w:t>
      </w:r>
      <w:bookmarkEnd w:id="41"/>
    </w:p>
    <w:p w14:paraId="26E355A5">
      <w:pPr>
        <w:pStyle w:val="8"/>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eastAsia="宋体" w:cs="宋体"/>
          <w:b w:val="0"/>
          <w:bCs/>
          <w:color w:val="auto"/>
          <w:spacing w:val="0"/>
          <w:position w:val="0"/>
          <w:sz w:val="21"/>
          <w:szCs w:val="21"/>
          <w:highlight w:val="none"/>
        </w:rPr>
      </w:pPr>
      <w:r>
        <w:rPr>
          <w:rFonts w:hint="eastAsia" w:ascii="宋体" w:hAnsi="宋体" w:eastAsia="宋体" w:cs="宋体"/>
          <w:b w:val="0"/>
          <w:bCs/>
          <w:color w:val="auto"/>
          <w:spacing w:val="0"/>
          <w:position w:val="0"/>
          <w:sz w:val="21"/>
          <w:szCs w:val="21"/>
          <w:highlight w:val="none"/>
        </w:rPr>
        <w:t>地址：滁州市丰乐大道1899号皖东国际车城A区写字楼A6栋3楼</w:t>
      </w:r>
    </w:p>
    <w:p w14:paraId="3C66506F">
      <w:pPr>
        <w:keepNext w:val="0"/>
        <w:keepLines w:val="0"/>
        <w:pageBreakBefore w:val="0"/>
        <w:widowControl w:val="0"/>
        <w:kinsoku/>
        <w:wordWrap/>
        <w:overflowPunct/>
        <w:topLinePunct w:val="0"/>
        <w:autoSpaceDE w:val="0"/>
        <w:autoSpaceDN w:val="0"/>
        <w:bidi w:val="0"/>
        <w:adjustRightInd w:val="0"/>
        <w:snapToGrid/>
        <w:spacing w:line="440" w:lineRule="exact"/>
        <w:ind w:left="0" w:firstLine="420" w:firstLineChars="200"/>
        <w:jc w:val="left"/>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联系人：全晨曦</w:t>
      </w:r>
    </w:p>
    <w:p w14:paraId="349D4963">
      <w:pPr>
        <w:keepNext w:val="0"/>
        <w:keepLines w:val="0"/>
        <w:pageBreakBefore w:val="0"/>
        <w:widowControl w:val="0"/>
        <w:kinsoku/>
        <w:wordWrap/>
        <w:overflowPunct/>
        <w:topLinePunct w:val="0"/>
        <w:autoSpaceDE w:val="0"/>
        <w:autoSpaceDN w:val="0"/>
        <w:bidi w:val="0"/>
        <w:adjustRightInd w:val="0"/>
        <w:snapToGrid/>
        <w:spacing w:line="440" w:lineRule="exact"/>
        <w:ind w:left="0" w:firstLine="420" w:firstLineChars="200"/>
        <w:jc w:val="left"/>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电话：18075270227</w:t>
      </w:r>
      <w:r>
        <w:rPr>
          <w:rFonts w:hint="eastAsia" w:ascii="宋体" w:hAnsi="宋体" w:eastAsia="宋体" w:cs="宋体"/>
          <w:b w:val="0"/>
          <w:bCs w:val="0"/>
          <w:color w:val="auto"/>
          <w:spacing w:val="0"/>
          <w:position w:val="0"/>
          <w:sz w:val="21"/>
          <w:szCs w:val="21"/>
          <w:highlight w:val="none"/>
          <w:lang w:eastAsia="zh-CN"/>
        </w:rPr>
        <w:t>、</w:t>
      </w:r>
      <w:r>
        <w:rPr>
          <w:rFonts w:hint="eastAsia" w:ascii="宋体" w:hAnsi="宋体" w:eastAsia="宋体" w:cs="宋体"/>
          <w:b w:val="0"/>
          <w:bCs w:val="0"/>
          <w:color w:val="auto"/>
          <w:spacing w:val="0"/>
          <w:position w:val="0"/>
          <w:sz w:val="21"/>
          <w:szCs w:val="21"/>
          <w:highlight w:val="none"/>
        </w:rPr>
        <w:t>13965950189</w:t>
      </w:r>
    </w:p>
    <w:p w14:paraId="19EBF48C">
      <w:pPr>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ind w:left="0" w:firstLine="0" w:firstLineChars="0"/>
        <w:jc w:val="left"/>
        <w:textAlignment w:val="auto"/>
        <w:outlineLvl w:val="1"/>
        <w:rPr>
          <w:rFonts w:hint="eastAsia" w:ascii="黑体" w:hAnsi="黑体" w:eastAsia="黑体" w:cs="黑体"/>
          <w:b/>
          <w:bCs/>
          <w:color w:val="auto"/>
          <w:spacing w:val="0"/>
          <w:position w:val="0"/>
          <w:szCs w:val="21"/>
          <w:highlight w:val="none"/>
        </w:rPr>
      </w:pPr>
      <w:bookmarkStart w:id="42" w:name="_Toc27554"/>
      <w:r>
        <w:rPr>
          <w:rFonts w:hint="eastAsia" w:ascii="黑体" w:hAnsi="黑体" w:eastAsia="黑体" w:cs="黑体"/>
          <w:b/>
          <w:bCs/>
          <w:color w:val="auto"/>
          <w:spacing w:val="0"/>
          <w:position w:val="0"/>
          <w:szCs w:val="21"/>
          <w:highlight w:val="none"/>
        </w:rPr>
        <w:t>八、公告发布媒体</w:t>
      </w:r>
      <w:bookmarkEnd w:id="42"/>
    </w:p>
    <w:p w14:paraId="6C2F206F">
      <w:pPr>
        <w:pageBreakBefore w:val="0"/>
        <w:widowControl w:val="0"/>
        <w:kinsoku/>
        <w:wordWrap/>
        <w:overflowPunct/>
        <w:topLinePunct w:val="0"/>
        <w:bidi w:val="0"/>
        <w:snapToGrid/>
        <w:spacing w:line="440" w:lineRule="exact"/>
        <w:ind w:left="0" w:firstLine="420" w:firstLineChars="200"/>
        <w:jc w:val="left"/>
        <w:textAlignment w:val="auto"/>
        <w:rPr>
          <w:rFonts w:hint="eastAsia" w:ascii="宋体" w:hAnsi="宋体" w:cs="宋体"/>
          <w:color w:val="auto"/>
          <w:spacing w:val="0"/>
          <w:position w:val="0"/>
          <w:szCs w:val="21"/>
          <w:highlight w:val="none"/>
        </w:rPr>
        <w:sectPr>
          <w:headerReference r:id="rId3" w:type="default"/>
          <w:footerReference r:id="rId4" w:type="default"/>
          <w:pgSz w:w="11906" w:h="16838"/>
          <w:pgMar w:top="1134" w:right="1417" w:bottom="1134" w:left="1417" w:header="850" w:footer="992" w:gutter="0"/>
          <w:pgNumType w:fmt="decimal"/>
          <w:cols w:space="720" w:num="1"/>
          <w:rtlGutter w:val="0"/>
          <w:docGrid w:type="lines" w:linePitch="324" w:charSpace="0"/>
        </w:sectPr>
      </w:pPr>
      <w:r>
        <w:rPr>
          <w:rFonts w:hint="eastAsia" w:ascii="宋体" w:hAnsi="宋体" w:cs="宋体"/>
          <w:color w:val="auto"/>
          <w:spacing w:val="0"/>
          <w:position w:val="0"/>
          <w:szCs w:val="21"/>
          <w:highlight w:val="none"/>
        </w:rPr>
        <w:t>滁州学院网站、安徽省招标投标信息网</w:t>
      </w:r>
    </w:p>
    <w:bookmarkEnd w:id="26"/>
    <w:bookmarkEnd w:id="27"/>
    <w:bookmarkEnd w:id="28"/>
    <w:bookmarkEnd w:id="29"/>
    <w:p w14:paraId="52EA0CCE">
      <w:pPr>
        <w:jc w:val="center"/>
        <w:outlineLvl w:val="0"/>
        <w:rPr>
          <w:rFonts w:hint="eastAsia" w:ascii="宋体" w:hAnsi="宋体" w:cs="宋体"/>
          <w:b/>
          <w:color w:val="auto"/>
          <w:spacing w:val="0"/>
          <w:position w:val="0"/>
          <w:sz w:val="32"/>
          <w:highlight w:val="none"/>
        </w:rPr>
      </w:pPr>
      <w:bookmarkStart w:id="43" w:name="_Toc29256"/>
      <w:r>
        <w:rPr>
          <w:rFonts w:hint="eastAsia" w:ascii="宋体" w:hAnsi="宋体" w:cs="宋体"/>
          <w:b/>
          <w:color w:val="auto"/>
          <w:spacing w:val="0"/>
          <w:position w:val="0"/>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1364CCA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0B5281C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kern w:val="0"/>
                <w:position w:val="0"/>
                <w:sz w:val="21"/>
                <w:szCs w:val="21"/>
                <w:highlight w:val="none"/>
              </w:rPr>
            </w:pPr>
            <w:r>
              <w:rPr>
                <w:rFonts w:hint="eastAsia" w:ascii="宋体" w:hAnsi="宋体" w:eastAsia="宋体" w:cs="宋体"/>
                <w:b/>
                <w:bCs/>
                <w:color w:val="auto"/>
                <w:spacing w:val="0"/>
                <w:kern w:val="0"/>
                <w:position w:val="0"/>
                <w:sz w:val="21"/>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4567B90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kern w:val="0"/>
                <w:position w:val="0"/>
                <w:sz w:val="21"/>
                <w:szCs w:val="21"/>
                <w:highlight w:val="none"/>
              </w:rPr>
            </w:pPr>
            <w:r>
              <w:rPr>
                <w:rFonts w:hint="eastAsia" w:ascii="宋体" w:hAnsi="宋体" w:eastAsia="宋体" w:cs="宋体"/>
                <w:b/>
                <w:bCs/>
                <w:color w:val="auto"/>
                <w:spacing w:val="0"/>
                <w:kern w:val="0"/>
                <w:position w:val="0"/>
                <w:sz w:val="21"/>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28E89E3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kern w:val="0"/>
                <w:position w:val="0"/>
                <w:sz w:val="21"/>
                <w:szCs w:val="21"/>
                <w:highlight w:val="none"/>
              </w:rPr>
            </w:pPr>
            <w:r>
              <w:rPr>
                <w:rFonts w:hint="eastAsia" w:ascii="宋体" w:hAnsi="宋体" w:eastAsia="宋体" w:cs="宋体"/>
                <w:b/>
                <w:bCs/>
                <w:color w:val="auto"/>
                <w:spacing w:val="0"/>
                <w:kern w:val="0"/>
                <w:position w:val="0"/>
                <w:sz w:val="21"/>
                <w:szCs w:val="21"/>
                <w:highlight w:val="none"/>
              </w:rPr>
              <w:t>说明与要求</w:t>
            </w:r>
          </w:p>
        </w:tc>
      </w:tr>
      <w:tr w14:paraId="70E8F40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6142D83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1</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0E1DAF5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5D008D89">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滁州学院会峰校区产教融合中心车辆引导系统采购项目</w:t>
            </w:r>
          </w:p>
        </w:tc>
      </w:tr>
      <w:tr w14:paraId="2E77E941">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1C35556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2</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2ADA773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26B68771">
            <w:pPr>
              <w:keepNext w:val="0"/>
              <w:keepLines w:val="0"/>
              <w:pageBreakBefore w:val="0"/>
              <w:kinsoku/>
              <w:overflowPunct/>
              <w:topLinePunct w:val="0"/>
              <w:bidi w:val="0"/>
              <w:snapToGrid/>
              <w:spacing w:line="440" w:lineRule="exact"/>
              <w:ind w:left="0" w:leftChars="0" w:right="0" w:rightChars="0" w:firstLine="0" w:firstLineChars="0"/>
              <w:rPr>
                <w:rFonts w:hint="default"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eastAsia="zh-CN"/>
              </w:rPr>
              <w:t>2024CG-0</w:t>
            </w:r>
            <w:r>
              <w:rPr>
                <w:rFonts w:hint="eastAsia" w:ascii="宋体" w:hAnsi="宋体" w:eastAsia="宋体" w:cs="宋体"/>
                <w:color w:val="auto"/>
                <w:spacing w:val="0"/>
                <w:position w:val="0"/>
                <w:sz w:val="21"/>
                <w:szCs w:val="21"/>
                <w:highlight w:val="none"/>
                <w:lang w:val="en-US" w:eastAsia="zh-CN"/>
              </w:rPr>
              <w:t>35</w:t>
            </w:r>
          </w:p>
        </w:tc>
      </w:tr>
      <w:tr w14:paraId="30DBC88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7A1AC36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3</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7146F4D7">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服务</w:t>
            </w:r>
            <w:r>
              <w:rPr>
                <w:rFonts w:hint="eastAsia" w:ascii="宋体" w:hAnsi="宋体" w:eastAsia="宋体" w:cs="宋体"/>
                <w:color w:val="auto"/>
                <w:spacing w:val="0"/>
                <w:position w:val="0"/>
                <w:sz w:val="21"/>
                <w:szCs w:val="21"/>
                <w:highlight w:val="none"/>
              </w:rPr>
              <w:t>期</w:t>
            </w:r>
            <w:r>
              <w:rPr>
                <w:rFonts w:hint="eastAsia" w:ascii="宋体" w:hAnsi="宋体" w:eastAsia="宋体" w:cs="宋体"/>
                <w:color w:val="auto"/>
                <w:spacing w:val="0"/>
                <w:position w:val="0"/>
                <w:sz w:val="21"/>
                <w:szCs w:val="21"/>
                <w:highlight w:val="none"/>
                <w:lang w:eastAsia="zh-CN"/>
              </w:rPr>
              <w:t>限</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47ED3728">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rPr>
              <w:t>签订合同后</w:t>
            </w:r>
            <w:r>
              <w:rPr>
                <w:rFonts w:hint="eastAsia" w:ascii="宋体" w:hAnsi="宋体" w:eastAsia="宋体" w:cs="宋体"/>
                <w:color w:val="auto"/>
                <w:spacing w:val="0"/>
                <w:position w:val="0"/>
                <w:szCs w:val="21"/>
                <w:highlight w:val="none"/>
                <w:lang w:val="en-US" w:eastAsia="zh-CN"/>
              </w:rPr>
              <w:t>30</w:t>
            </w:r>
            <w:r>
              <w:rPr>
                <w:rFonts w:hint="eastAsia" w:ascii="宋体" w:hAnsi="宋体" w:eastAsia="宋体" w:cs="宋体"/>
                <w:color w:val="auto"/>
                <w:spacing w:val="0"/>
                <w:position w:val="0"/>
                <w:szCs w:val="21"/>
                <w:highlight w:val="none"/>
              </w:rPr>
              <w:t>个日历天供货安装完毕</w:t>
            </w:r>
            <w:r>
              <w:rPr>
                <w:rFonts w:hint="eastAsia" w:ascii="宋体" w:hAnsi="宋体" w:eastAsia="宋体" w:cs="宋体"/>
                <w:color w:val="auto"/>
                <w:spacing w:val="0"/>
                <w:position w:val="0"/>
                <w:sz w:val="21"/>
                <w:szCs w:val="21"/>
                <w:highlight w:val="none"/>
                <w:lang w:val="en-US" w:eastAsia="zh-CN"/>
              </w:rPr>
              <w:t xml:space="preserve">。 </w:t>
            </w:r>
          </w:p>
        </w:tc>
      </w:tr>
      <w:tr w14:paraId="607775B2">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0CB83C3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4</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40405F33">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服务</w:t>
            </w:r>
            <w:r>
              <w:rPr>
                <w:rFonts w:hint="eastAsia" w:hAnsi="宋体" w:eastAsia="宋体" w:cs="宋体"/>
                <w:color w:val="auto"/>
                <w:spacing w:val="0"/>
                <w:position w:val="0"/>
                <w:sz w:val="21"/>
                <w:szCs w:val="21"/>
                <w:highlight w:val="none"/>
                <w:lang w:eastAsia="zh-CN"/>
              </w:rPr>
              <w:t>（供货）</w:t>
            </w:r>
          </w:p>
          <w:p w14:paraId="0F5D9935">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position w:val="0"/>
                <w:sz w:val="21"/>
                <w:szCs w:val="21"/>
                <w:highlight w:val="none"/>
              </w:rPr>
              <w:t>地点</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322E8E5B">
            <w:pPr>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滁州学院</w:t>
            </w:r>
            <w:r>
              <w:rPr>
                <w:rFonts w:hint="eastAsia" w:ascii="宋体" w:hAnsi="宋体" w:eastAsia="宋体" w:cs="宋体"/>
                <w:color w:val="auto"/>
                <w:spacing w:val="0"/>
                <w:position w:val="0"/>
                <w:sz w:val="21"/>
                <w:szCs w:val="21"/>
                <w:highlight w:val="none"/>
                <w:lang w:eastAsia="zh-CN"/>
              </w:rPr>
              <w:t>会峰校区</w:t>
            </w:r>
          </w:p>
        </w:tc>
      </w:tr>
      <w:tr w14:paraId="217878EF">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726AE26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5</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2C96A57B">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联系人及电话</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3550D00B">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名称：资产与实验室管理处</w:t>
            </w:r>
          </w:p>
          <w:p w14:paraId="71327FCF">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联系人：</w:t>
            </w:r>
            <w:r>
              <w:rPr>
                <w:rFonts w:hint="eastAsia" w:ascii="宋体" w:hAnsi="宋体" w:eastAsia="宋体" w:cs="宋体"/>
                <w:color w:val="auto"/>
                <w:spacing w:val="0"/>
                <w:position w:val="0"/>
                <w:sz w:val="21"/>
                <w:szCs w:val="21"/>
                <w:highlight w:val="none"/>
                <w:lang w:val="en-US" w:eastAsia="zh-CN"/>
              </w:rPr>
              <w:t>陈明</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陈</w:t>
            </w:r>
            <w:r>
              <w:rPr>
                <w:rFonts w:hint="eastAsia" w:ascii="宋体" w:hAnsi="宋体" w:eastAsia="宋体" w:cs="宋体"/>
                <w:color w:val="auto"/>
                <w:spacing w:val="0"/>
                <w:position w:val="0"/>
                <w:sz w:val="21"/>
                <w:szCs w:val="21"/>
                <w:highlight w:val="none"/>
              </w:rPr>
              <w:t>老师</w:t>
            </w:r>
          </w:p>
          <w:p w14:paraId="17B8D35F">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电话：</w:t>
            </w:r>
            <w:r>
              <w:rPr>
                <w:rFonts w:hint="eastAsia" w:ascii="宋体" w:hAnsi="宋体" w:eastAsia="宋体" w:cs="宋体"/>
                <w:color w:val="auto"/>
                <w:spacing w:val="0"/>
                <w:position w:val="0"/>
                <w:sz w:val="21"/>
                <w:szCs w:val="21"/>
                <w:highlight w:val="none"/>
                <w:lang w:val="en-US" w:eastAsia="zh-CN"/>
              </w:rPr>
              <w:t>18098401120、</w:t>
            </w:r>
            <w:r>
              <w:rPr>
                <w:rFonts w:hint="eastAsia" w:ascii="宋体" w:hAnsi="宋体" w:eastAsia="宋体" w:cs="宋体"/>
                <w:color w:val="auto"/>
                <w:spacing w:val="0"/>
                <w:position w:val="0"/>
                <w:sz w:val="21"/>
                <w:szCs w:val="21"/>
                <w:highlight w:val="none"/>
              </w:rPr>
              <w:t>0550-3512003</w:t>
            </w:r>
            <w:r>
              <w:rPr>
                <w:rFonts w:hint="eastAsia" w:ascii="宋体" w:hAnsi="宋体" w:eastAsia="宋体" w:cs="宋体"/>
                <w:color w:val="auto"/>
                <w:spacing w:val="0"/>
                <w:position w:val="0"/>
                <w:sz w:val="21"/>
                <w:szCs w:val="21"/>
                <w:highlight w:val="none"/>
                <w:u w:val="none" w:color="000000"/>
              </w:rPr>
              <w:t>　</w:t>
            </w:r>
          </w:p>
        </w:tc>
      </w:tr>
      <w:tr w14:paraId="3B24DFA7">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28936E0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6</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044E9E1C">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position w:val="0"/>
                <w:sz w:val="21"/>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227F4861">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招标代理机构名称：安徽立地工程咨询有限公司 </w:t>
            </w:r>
          </w:p>
          <w:p w14:paraId="212F77D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position w:val="0"/>
                <w:sz w:val="21"/>
                <w:szCs w:val="21"/>
                <w:highlight w:val="none"/>
              </w:rPr>
              <w:t>联系人：</w:t>
            </w:r>
            <w:r>
              <w:rPr>
                <w:rFonts w:hint="eastAsia" w:ascii="宋体" w:hAnsi="宋体" w:eastAsia="宋体" w:cs="宋体"/>
                <w:color w:val="auto"/>
                <w:spacing w:val="0"/>
                <w:position w:val="0"/>
                <w:sz w:val="21"/>
                <w:szCs w:val="21"/>
                <w:highlight w:val="none"/>
                <w:lang w:eastAsia="zh-CN"/>
              </w:rPr>
              <w:t>全晨曦</w:t>
            </w:r>
            <w:r>
              <w:rPr>
                <w:rFonts w:hint="eastAsia" w:ascii="宋体" w:hAnsi="宋体" w:eastAsia="宋体" w:cs="宋体"/>
                <w:color w:val="auto"/>
                <w:spacing w:val="0"/>
                <w:position w:val="0"/>
                <w:sz w:val="21"/>
                <w:szCs w:val="21"/>
                <w:highlight w:val="none"/>
              </w:rPr>
              <w:t xml:space="preserve">  </w:t>
            </w:r>
            <w:r>
              <w:rPr>
                <w:rFonts w:hint="eastAsia" w:ascii="宋体" w:hAnsi="宋体" w:eastAsia="宋体" w:cs="宋体"/>
                <w:b w:val="0"/>
                <w:bCs w:val="0"/>
                <w:color w:val="auto"/>
                <w:spacing w:val="0"/>
                <w:position w:val="0"/>
                <w:sz w:val="21"/>
                <w:szCs w:val="21"/>
                <w:highlight w:val="none"/>
              </w:rPr>
              <w:t>电话：0550-3831128、18075270227</w:t>
            </w:r>
            <w:r>
              <w:rPr>
                <w:rFonts w:hint="eastAsia" w:ascii="宋体" w:hAnsi="宋体" w:eastAsia="宋体" w:cs="宋体"/>
                <w:b w:val="0"/>
                <w:bCs w:val="0"/>
                <w:color w:val="auto"/>
                <w:spacing w:val="0"/>
                <w:position w:val="0"/>
                <w:sz w:val="21"/>
                <w:szCs w:val="21"/>
                <w:highlight w:val="none"/>
                <w:lang w:eastAsia="zh-CN"/>
              </w:rPr>
              <w:t>、</w:t>
            </w:r>
            <w:r>
              <w:rPr>
                <w:rFonts w:hint="eastAsia" w:ascii="宋体" w:hAnsi="宋体" w:eastAsia="宋体" w:cs="宋体"/>
                <w:b w:val="0"/>
                <w:bCs w:val="0"/>
                <w:color w:val="auto"/>
                <w:spacing w:val="0"/>
                <w:position w:val="0"/>
                <w:sz w:val="21"/>
                <w:szCs w:val="21"/>
                <w:highlight w:val="none"/>
              </w:rPr>
              <w:t>13965950189</w:t>
            </w:r>
          </w:p>
        </w:tc>
      </w:tr>
      <w:tr w14:paraId="43631636">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1D308C77">
            <w:pPr>
              <w:pStyle w:val="25"/>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0CC47963">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2682CB6A">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财政资金</w:t>
            </w:r>
          </w:p>
        </w:tc>
      </w:tr>
      <w:tr w14:paraId="1B07B91F">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5597CA70">
            <w:pPr>
              <w:pStyle w:val="25"/>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639B1B2A">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34CEAA76">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b/>
                <w:bCs/>
                <w:color w:val="auto"/>
                <w:spacing w:val="0"/>
                <w:position w:val="0"/>
                <w:sz w:val="21"/>
                <w:szCs w:val="21"/>
                <w:highlight w:val="none"/>
              </w:rPr>
            </w:pPr>
            <w:r>
              <w:rPr>
                <w:rFonts w:hint="eastAsia" w:hAnsi="宋体" w:eastAsia="宋体" w:cs="宋体"/>
                <w:b/>
                <w:bCs/>
                <w:color w:val="auto"/>
                <w:spacing w:val="0"/>
                <w:position w:val="0"/>
                <w:sz w:val="21"/>
                <w:szCs w:val="21"/>
                <w:highlight w:val="none"/>
                <w:lang w:val="en-US" w:eastAsia="zh-CN"/>
              </w:rPr>
              <w:t>277600.00</w:t>
            </w:r>
            <w:r>
              <w:rPr>
                <w:rFonts w:hint="eastAsia" w:ascii="宋体" w:hAnsi="宋体" w:eastAsia="宋体" w:cs="宋体"/>
                <w:b/>
                <w:bCs/>
                <w:color w:val="auto"/>
                <w:spacing w:val="0"/>
                <w:position w:val="0"/>
                <w:sz w:val="21"/>
                <w:szCs w:val="21"/>
                <w:highlight w:val="none"/>
                <w:lang w:val="en-US" w:eastAsia="zh-CN"/>
              </w:rPr>
              <w:t>元</w:t>
            </w:r>
            <w:r>
              <w:rPr>
                <w:rFonts w:hint="eastAsia" w:ascii="宋体" w:hAnsi="宋体" w:eastAsia="宋体" w:cs="宋体"/>
                <w:b/>
                <w:bCs/>
                <w:color w:val="auto"/>
                <w:spacing w:val="0"/>
                <w:position w:val="0"/>
                <w:sz w:val="21"/>
                <w:szCs w:val="21"/>
                <w:highlight w:val="none"/>
              </w:rPr>
              <w:t>。</w:t>
            </w:r>
          </w:p>
        </w:tc>
      </w:tr>
      <w:tr w14:paraId="7DADCC85">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45804A76">
            <w:pPr>
              <w:pStyle w:val="25"/>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9</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6962E17A">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lang w:eastAsia="zh-CN"/>
              </w:rPr>
              <w:t>最高限价</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75318B40">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b/>
                <w:bCs/>
                <w:color w:val="auto"/>
                <w:spacing w:val="0"/>
                <w:position w:val="0"/>
                <w:sz w:val="21"/>
                <w:szCs w:val="21"/>
                <w:highlight w:val="none"/>
                <w:lang w:val="en-US" w:eastAsia="zh-CN"/>
              </w:rPr>
            </w:pPr>
            <w:r>
              <w:rPr>
                <w:rFonts w:hint="eastAsia" w:ascii="宋体" w:hAnsi="宋体" w:eastAsia="宋体" w:cs="宋体"/>
                <w:b/>
                <w:bCs/>
                <w:color w:val="auto"/>
                <w:spacing w:val="0"/>
                <w:position w:val="0"/>
                <w:sz w:val="21"/>
                <w:szCs w:val="21"/>
                <w:highlight w:val="none"/>
                <w:lang w:eastAsia="zh-CN"/>
              </w:rPr>
              <w:t>贰拾柒万柒仟陆佰元整</w:t>
            </w:r>
            <w:r>
              <w:rPr>
                <w:rFonts w:hint="eastAsia" w:ascii="宋体" w:hAnsi="宋体" w:eastAsia="宋体" w:cs="宋体"/>
                <w:b/>
                <w:bCs/>
                <w:color w:val="auto"/>
                <w:spacing w:val="0"/>
                <w:position w:val="0"/>
                <w:sz w:val="21"/>
                <w:szCs w:val="21"/>
                <w:highlight w:val="none"/>
              </w:rPr>
              <w:t>（</w:t>
            </w:r>
            <w:r>
              <w:rPr>
                <w:rFonts w:hint="eastAsia" w:ascii="宋体" w:hAnsi="宋体" w:eastAsia="宋体" w:cs="宋体"/>
                <w:b/>
                <w:bCs/>
                <w:color w:val="auto"/>
                <w:spacing w:val="0"/>
                <w:position w:val="0"/>
                <w:sz w:val="21"/>
                <w:szCs w:val="21"/>
                <w:highlight w:val="none"/>
                <w:lang w:val="en-US" w:eastAsia="zh-CN"/>
              </w:rPr>
              <w:t>277600.00元</w:t>
            </w:r>
            <w:r>
              <w:rPr>
                <w:rFonts w:hint="eastAsia" w:ascii="宋体" w:hAnsi="宋体" w:eastAsia="宋体" w:cs="宋体"/>
                <w:b/>
                <w:bCs/>
                <w:color w:val="auto"/>
                <w:spacing w:val="0"/>
                <w:position w:val="0"/>
                <w:sz w:val="21"/>
                <w:szCs w:val="21"/>
                <w:highlight w:val="none"/>
              </w:rPr>
              <w:t>），供应商的响应报价不得高于采购人发布的最高限价</w:t>
            </w:r>
            <w:r>
              <w:rPr>
                <w:rFonts w:hint="eastAsia" w:ascii="宋体" w:hAnsi="宋体" w:eastAsia="宋体" w:cs="宋体"/>
                <w:b/>
                <w:bCs/>
                <w:color w:val="auto"/>
                <w:spacing w:val="0"/>
                <w:position w:val="0"/>
                <w:sz w:val="21"/>
                <w:szCs w:val="21"/>
                <w:highlight w:val="none"/>
                <w:lang w:val="en-US" w:eastAsia="zh-CN"/>
              </w:rPr>
              <w:t>和最高综合单价</w:t>
            </w:r>
            <w:r>
              <w:rPr>
                <w:rFonts w:hint="eastAsia" w:ascii="宋体" w:hAnsi="宋体" w:eastAsia="宋体" w:cs="宋体"/>
                <w:b/>
                <w:bCs/>
                <w:color w:val="auto"/>
                <w:spacing w:val="0"/>
                <w:position w:val="0"/>
                <w:sz w:val="21"/>
                <w:szCs w:val="21"/>
                <w:highlight w:val="none"/>
              </w:rPr>
              <w:t>，否则按无效标处理。</w:t>
            </w:r>
          </w:p>
        </w:tc>
      </w:tr>
      <w:tr w14:paraId="74A041D7">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7289650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10</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3CE16707">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eastAsia="zh-CN"/>
              </w:rPr>
            </w:pPr>
            <w:r>
              <w:rPr>
                <w:rFonts w:hint="eastAsia" w:ascii="宋体" w:hAnsi="宋体" w:eastAsia="宋体" w:cs="宋体"/>
                <w:color w:val="auto"/>
                <w:spacing w:val="0"/>
                <w:position w:val="0"/>
                <w:sz w:val="21"/>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7BD39009">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lang w:eastAsia="zh-CN"/>
              </w:rPr>
            </w:pPr>
            <w:r>
              <w:rPr>
                <w:rFonts w:hint="eastAsia" w:ascii="宋体" w:hAnsi="宋体" w:eastAsia="宋体" w:cs="宋体"/>
                <w:color w:val="auto"/>
                <w:spacing w:val="0"/>
                <w:position w:val="0"/>
                <w:sz w:val="21"/>
                <w:szCs w:val="21"/>
                <w:highlight w:val="none"/>
              </w:rPr>
              <w:t>具体详见</w:t>
            </w:r>
            <w:r>
              <w:rPr>
                <w:rFonts w:hint="eastAsia" w:ascii="宋体" w:hAnsi="宋体" w:eastAsia="宋体" w:cs="宋体"/>
                <w:color w:val="auto"/>
                <w:spacing w:val="0"/>
                <w:position w:val="0"/>
                <w:sz w:val="21"/>
                <w:szCs w:val="21"/>
                <w:highlight w:val="none"/>
                <w:lang w:eastAsia="zh-CN"/>
              </w:rPr>
              <w:t>采购文件中</w:t>
            </w:r>
            <w:r>
              <w:rPr>
                <w:rFonts w:hint="eastAsia" w:ascii="宋体" w:hAnsi="宋体" w:eastAsia="宋体" w:cs="宋体"/>
                <w:color w:val="auto"/>
                <w:spacing w:val="0"/>
                <w:position w:val="0"/>
                <w:sz w:val="21"/>
                <w:szCs w:val="21"/>
                <w:highlight w:val="none"/>
              </w:rPr>
              <w:t>《采购需求及技术</w:t>
            </w:r>
            <w:r>
              <w:rPr>
                <w:rFonts w:hint="eastAsia" w:ascii="宋体" w:hAnsi="宋体" w:eastAsia="宋体" w:cs="宋体"/>
                <w:color w:val="auto"/>
                <w:spacing w:val="0"/>
                <w:position w:val="0"/>
                <w:sz w:val="21"/>
                <w:szCs w:val="21"/>
                <w:highlight w:val="none"/>
                <w:lang w:eastAsia="zh-CN"/>
              </w:rPr>
              <w:t>参数</w:t>
            </w:r>
            <w:r>
              <w:rPr>
                <w:rFonts w:hint="eastAsia" w:ascii="宋体" w:hAnsi="宋体" w:eastAsia="宋体" w:cs="宋体"/>
                <w:color w:val="auto"/>
                <w:spacing w:val="0"/>
                <w:position w:val="0"/>
                <w:sz w:val="21"/>
                <w:szCs w:val="21"/>
                <w:highlight w:val="none"/>
              </w:rPr>
              <w:t>要求》</w:t>
            </w:r>
            <w:r>
              <w:rPr>
                <w:rFonts w:hint="eastAsia" w:ascii="宋体" w:hAnsi="宋体" w:eastAsia="宋体" w:cs="宋体"/>
                <w:color w:val="auto"/>
                <w:spacing w:val="0"/>
                <w:position w:val="0"/>
                <w:sz w:val="21"/>
                <w:szCs w:val="21"/>
                <w:highlight w:val="none"/>
                <w:lang w:eastAsia="zh-CN"/>
              </w:rPr>
              <w:t>。</w:t>
            </w:r>
          </w:p>
        </w:tc>
      </w:tr>
      <w:tr w14:paraId="4A842453">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354033B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11</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789EECAD">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position w:val="0"/>
                <w:sz w:val="21"/>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11CD6D4D">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position w:val="0"/>
                <w:sz w:val="21"/>
                <w:szCs w:val="21"/>
                <w:highlight w:val="none"/>
              </w:rPr>
              <w:t>公开招标</w:t>
            </w:r>
          </w:p>
        </w:tc>
      </w:tr>
      <w:tr w14:paraId="5FA6DE9E">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0991672F">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12</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4942275F">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lang w:eastAsia="zh-CN"/>
              </w:rPr>
              <w:t>投标供应商</w:t>
            </w:r>
            <w:r>
              <w:rPr>
                <w:rFonts w:hint="eastAsia" w:ascii="宋体" w:hAnsi="宋体" w:eastAsia="宋体" w:cs="宋体"/>
                <w:color w:val="auto"/>
                <w:spacing w:val="0"/>
                <w:kern w:val="0"/>
                <w:position w:val="0"/>
                <w:sz w:val="21"/>
                <w:szCs w:val="21"/>
                <w:highlight w:val="none"/>
              </w:rPr>
              <w:t>资质要求</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735C4CA0">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1、供应商必须具有</w:t>
            </w:r>
            <w:r>
              <w:rPr>
                <w:rFonts w:hint="eastAsia" w:ascii="宋体" w:hAnsi="宋体" w:eastAsia="宋体" w:cs="宋体"/>
                <w:color w:val="auto"/>
                <w:spacing w:val="0"/>
                <w:kern w:val="0"/>
                <w:position w:val="0"/>
                <w:sz w:val="21"/>
                <w:szCs w:val="21"/>
                <w:highlight w:val="none"/>
                <w:lang w:val="en-US" w:eastAsia="zh-CN"/>
              </w:rPr>
              <w:t>承担民事责任能力</w:t>
            </w:r>
            <w:r>
              <w:rPr>
                <w:rFonts w:hint="eastAsia" w:ascii="宋体" w:hAnsi="宋体" w:eastAsia="宋体" w:cs="宋体"/>
                <w:color w:val="auto"/>
                <w:spacing w:val="0"/>
                <w:kern w:val="0"/>
                <w:position w:val="0"/>
                <w:sz w:val="21"/>
                <w:szCs w:val="21"/>
                <w:highlight w:val="none"/>
              </w:rPr>
              <w:t>，并且具有有效的营业执照（或三证合一有效证件）；</w:t>
            </w:r>
          </w:p>
          <w:p w14:paraId="57942FFC">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2、本项目不接受联合体；</w:t>
            </w:r>
          </w:p>
          <w:p w14:paraId="333E2108">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lang w:val="en-US" w:eastAsia="zh-CN"/>
              </w:rPr>
              <w:t>3</w:t>
            </w:r>
            <w:r>
              <w:rPr>
                <w:rFonts w:hint="eastAsia" w:ascii="宋体" w:hAnsi="宋体" w:eastAsia="宋体" w:cs="宋体"/>
                <w:color w:val="auto"/>
                <w:spacing w:val="0"/>
                <w:kern w:val="0"/>
                <w:position w:val="0"/>
                <w:sz w:val="21"/>
                <w:szCs w:val="21"/>
                <w:highlight w:val="none"/>
              </w:rPr>
              <w:t>、信誉要求：供应商不得存在以下情形：</w:t>
            </w:r>
          </w:p>
          <w:p w14:paraId="730E2AEF">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①供应商被人民法院列入失信被执行人的；</w:t>
            </w:r>
          </w:p>
          <w:p w14:paraId="38835353">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②供应商或其法定代表人被人民检察院列入行贿犯罪档案的；</w:t>
            </w:r>
          </w:p>
          <w:p w14:paraId="37925406">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③供应商被市场监督管理部门列入经营异常名录或者严重违法企业名单的；</w:t>
            </w:r>
          </w:p>
          <w:p w14:paraId="54886EA6">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④供应商被税收部门列入重大税收违法案件当事人的；</w:t>
            </w:r>
          </w:p>
          <w:p w14:paraId="71F3D3B2">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⑤供应商被采购监管部门列入采购严重违法失信行为记录名单的；</w:t>
            </w:r>
          </w:p>
          <w:p w14:paraId="48243B8E">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⑥在“信用中国”网站上披露仍在公示期的严重失信行为的；</w:t>
            </w:r>
          </w:p>
          <w:p w14:paraId="6B7FCCD4">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⑦被滁州市县两级行业主管部门及公管部门禁止在一定期限内参加采购活动且在禁止期限内的；</w:t>
            </w:r>
          </w:p>
          <w:p w14:paraId="496729AB">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⑧被滁州市县两级公管部门记入不良行为记录或者信用信息记录，且在披露期内的；</w:t>
            </w:r>
          </w:p>
        </w:tc>
      </w:tr>
      <w:tr w14:paraId="3AB14672">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357895A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13</w:t>
            </w:r>
          </w:p>
        </w:tc>
        <w:tc>
          <w:tcPr>
            <w:tcW w:w="1461" w:type="dxa"/>
            <w:tcBorders>
              <w:top w:val="single" w:color="auto" w:sz="8" w:space="0"/>
              <w:left w:val="single" w:color="auto" w:sz="4" w:space="0"/>
              <w:bottom w:val="single" w:color="auto" w:sz="8" w:space="0"/>
              <w:right w:val="single" w:color="auto" w:sz="4" w:space="0"/>
            </w:tcBorders>
            <w:noWrap w:val="0"/>
            <w:vAlign w:val="bottom"/>
          </w:tcPr>
          <w:p w14:paraId="51116930">
            <w:pPr>
              <w:pStyle w:val="15"/>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4CF3A58F">
            <w:pPr>
              <w:pStyle w:val="15"/>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正本</w:t>
            </w:r>
            <w:r>
              <w:rPr>
                <w:rFonts w:hint="eastAsia" w:ascii="宋体" w:hAnsi="宋体" w:eastAsia="宋体" w:cs="宋体"/>
                <w:color w:val="auto"/>
                <w:spacing w:val="0"/>
                <w:kern w:val="0"/>
                <w:position w:val="0"/>
                <w:sz w:val="21"/>
                <w:szCs w:val="21"/>
                <w:highlight w:val="none"/>
                <w:u w:val="single"/>
              </w:rPr>
              <w:t xml:space="preserve"> 一 </w:t>
            </w:r>
            <w:r>
              <w:rPr>
                <w:rFonts w:hint="eastAsia" w:ascii="宋体" w:hAnsi="宋体" w:eastAsia="宋体" w:cs="宋体"/>
                <w:color w:val="auto"/>
                <w:spacing w:val="0"/>
                <w:kern w:val="0"/>
                <w:position w:val="0"/>
                <w:sz w:val="21"/>
                <w:szCs w:val="21"/>
                <w:highlight w:val="none"/>
              </w:rPr>
              <w:t>份，副本</w:t>
            </w:r>
            <w:r>
              <w:rPr>
                <w:rFonts w:hint="eastAsia" w:ascii="宋体" w:hAnsi="宋体" w:eastAsia="宋体" w:cs="宋体"/>
                <w:color w:val="auto"/>
                <w:spacing w:val="0"/>
                <w:kern w:val="0"/>
                <w:position w:val="0"/>
                <w:sz w:val="21"/>
                <w:szCs w:val="21"/>
                <w:highlight w:val="none"/>
                <w:u w:val="single"/>
              </w:rPr>
              <w:t xml:space="preserve"> 二 </w:t>
            </w:r>
            <w:r>
              <w:rPr>
                <w:rFonts w:hint="eastAsia" w:ascii="宋体" w:hAnsi="宋体" w:eastAsia="宋体" w:cs="宋体"/>
                <w:color w:val="auto"/>
                <w:spacing w:val="0"/>
                <w:kern w:val="0"/>
                <w:position w:val="0"/>
                <w:sz w:val="21"/>
                <w:szCs w:val="21"/>
                <w:highlight w:val="none"/>
              </w:rPr>
              <w:t>份。</w:t>
            </w:r>
          </w:p>
        </w:tc>
      </w:tr>
      <w:tr w14:paraId="29C6C9DD">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3C3A667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14</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61CF8CD3">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lang w:eastAsia="zh-CN"/>
              </w:rPr>
              <w:t>勘查现场</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492125CA">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kern w:val="0"/>
                <w:position w:val="0"/>
                <w:sz w:val="21"/>
                <w:szCs w:val="21"/>
                <w:highlight w:val="none"/>
                <w:u w:val="single"/>
              </w:rPr>
            </w:pPr>
            <w:r>
              <w:rPr>
                <w:rFonts w:hint="eastAsia" w:ascii="宋体" w:hAnsi="宋体" w:eastAsia="宋体" w:cs="宋体"/>
                <w:color w:val="auto"/>
                <w:spacing w:val="0"/>
                <w:kern w:val="0"/>
                <w:position w:val="0"/>
                <w:sz w:val="21"/>
                <w:szCs w:val="21"/>
                <w:highlight w:val="none"/>
              </w:rPr>
              <w:t>不再集中召开招标答疑会；</w:t>
            </w:r>
            <w:r>
              <w:rPr>
                <w:rFonts w:hint="eastAsia" w:ascii="宋体" w:hAnsi="宋体" w:eastAsia="宋体" w:cs="宋体"/>
                <w:color w:val="auto"/>
                <w:spacing w:val="0"/>
                <w:kern w:val="0"/>
                <w:position w:val="0"/>
                <w:sz w:val="21"/>
                <w:szCs w:val="21"/>
                <w:highlight w:val="none"/>
                <w:lang w:eastAsia="zh-CN"/>
              </w:rPr>
              <w:t>投标供应商</w:t>
            </w:r>
            <w:r>
              <w:rPr>
                <w:rFonts w:hint="eastAsia" w:ascii="宋体" w:hAnsi="宋体" w:eastAsia="宋体" w:cs="宋体"/>
                <w:color w:val="auto"/>
                <w:spacing w:val="0"/>
                <w:kern w:val="0"/>
                <w:position w:val="0"/>
                <w:sz w:val="21"/>
                <w:szCs w:val="21"/>
                <w:highlight w:val="none"/>
              </w:rPr>
              <w:t>自行组织勘察现场。</w:t>
            </w:r>
          </w:p>
        </w:tc>
      </w:tr>
      <w:tr w14:paraId="1EE2BAB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13625BFF">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15</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7D3421E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13832707">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b/>
                <w:bCs/>
                <w:color w:val="auto"/>
                <w:spacing w:val="0"/>
                <w:position w:val="0"/>
                <w:sz w:val="21"/>
                <w:szCs w:val="21"/>
                <w:highlight w:val="none"/>
              </w:rPr>
            </w:pPr>
            <w:r>
              <w:rPr>
                <w:rFonts w:hint="eastAsia" w:ascii="宋体" w:hAnsi="宋体" w:eastAsia="宋体" w:cs="宋体"/>
                <w:bCs/>
                <w:color w:val="auto"/>
                <w:spacing w:val="0"/>
                <w:position w:val="0"/>
                <w:sz w:val="21"/>
                <w:szCs w:val="21"/>
                <w:highlight w:val="none"/>
              </w:rPr>
              <w:t>请于</w:t>
            </w:r>
            <w:r>
              <w:rPr>
                <w:rFonts w:hint="eastAsia" w:ascii="宋体" w:hAnsi="宋体" w:eastAsia="宋体" w:cs="宋体"/>
                <w:b/>
                <w:color w:val="auto"/>
                <w:spacing w:val="0"/>
                <w:position w:val="0"/>
                <w:sz w:val="21"/>
                <w:szCs w:val="21"/>
                <w:highlight w:val="none"/>
              </w:rPr>
              <w:t>2024年</w:t>
            </w:r>
            <w:r>
              <w:rPr>
                <w:rFonts w:hint="eastAsia" w:ascii="宋体" w:hAnsi="宋体" w:cs="宋体"/>
                <w:b/>
                <w:color w:val="auto"/>
                <w:spacing w:val="0"/>
                <w:position w:val="0"/>
                <w:sz w:val="21"/>
                <w:szCs w:val="21"/>
                <w:highlight w:val="none"/>
                <w:lang w:val="en-US" w:eastAsia="zh-CN"/>
              </w:rPr>
              <w:t>9</w:t>
            </w:r>
            <w:r>
              <w:rPr>
                <w:rFonts w:hint="eastAsia" w:ascii="宋体" w:hAnsi="宋体" w:eastAsia="宋体" w:cs="宋体"/>
                <w:b/>
                <w:color w:val="auto"/>
                <w:spacing w:val="0"/>
                <w:position w:val="0"/>
                <w:sz w:val="21"/>
                <w:szCs w:val="21"/>
                <w:highlight w:val="none"/>
              </w:rPr>
              <w:t>月</w:t>
            </w:r>
            <w:r>
              <w:rPr>
                <w:rFonts w:hint="eastAsia" w:ascii="宋体" w:hAnsi="宋体" w:cs="宋体"/>
                <w:b/>
                <w:color w:val="auto"/>
                <w:spacing w:val="0"/>
                <w:position w:val="0"/>
                <w:sz w:val="21"/>
                <w:szCs w:val="21"/>
                <w:highlight w:val="none"/>
                <w:lang w:val="en-US" w:eastAsia="zh-CN"/>
              </w:rPr>
              <w:t>1</w:t>
            </w:r>
            <w:r>
              <w:rPr>
                <w:rFonts w:hint="eastAsia" w:ascii="宋体" w:hAnsi="宋体" w:eastAsia="宋体" w:cs="宋体"/>
                <w:b/>
                <w:color w:val="auto"/>
                <w:spacing w:val="0"/>
                <w:position w:val="0"/>
                <w:sz w:val="21"/>
                <w:szCs w:val="21"/>
                <w:highlight w:val="none"/>
              </w:rPr>
              <w:fldChar w:fldCharType="begin"/>
            </w:r>
            <w:r>
              <w:rPr>
                <w:rFonts w:hint="eastAsia" w:ascii="宋体" w:hAnsi="宋体" w:eastAsia="宋体" w:cs="宋体"/>
                <w:b/>
                <w:color w:val="auto"/>
                <w:spacing w:val="0"/>
                <w:position w:val="0"/>
                <w:sz w:val="21"/>
                <w:szCs w:val="21"/>
                <w:highlight w:val="none"/>
              </w:rPr>
              <w:instrText xml:space="preserve"> HYPERLINK "mailto:日17时前，将疑问以书面形式（加盖公章）送至滁州学院资产与设备处（会峰校区行政楼220）或以邮件的形式发送至(909873365@qq.com)邮箱，采购人将在2020年" </w:instrText>
            </w:r>
            <w:r>
              <w:rPr>
                <w:rFonts w:hint="eastAsia" w:ascii="宋体" w:hAnsi="宋体" w:eastAsia="宋体" w:cs="宋体"/>
                <w:b/>
                <w:color w:val="auto"/>
                <w:spacing w:val="0"/>
                <w:position w:val="0"/>
                <w:sz w:val="21"/>
                <w:szCs w:val="21"/>
                <w:highlight w:val="none"/>
              </w:rPr>
              <w:fldChar w:fldCharType="separate"/>
            </w:r>
            <w:r>
              <w:rPr>
                <w:rStyle w:val="37"/>
                <w:rFonts w:hint="eastAsia" w:ascii="宋体" w:hAnsi="宋体" w:eastAsia="宋体" w:cs="宋体"/>
                <w:b/>
                <w:color w:val="auto"/>
                <w:spacing w:val="0"/>
                <w:position w:val="0"/>
                <w:sz w:val="21"/>
                <w:szCs w:val="21"/>
                <w:highlight w:val="none"/>
                <w:u w:val="none"/>
              </w:rPr>
              <w:t>日17时前</w:t>
            </w:r>
            <w:r>
              <w:rPr>
                <w:rStyle w:val="37"/>
                <w:rFonts w:hint="eastAsia" w:ascii="宋体" w:hAnsi="宋体" w:eastAsia="宋体" w:cs="宋体"/>
                <w:bCs/>
                <w:color w:val="auto"/>
                <w:spacing w:val="0"/>
                <w:position w:val="0"/>
                <w:sz w:val="21"/>
                <w:szCs w:val="21"/>
                <w:highlight w:val="none"/>
                <w:u w:val="none"/>
              </w:rPr>
              <w:t>，将疑问以书面形式（加盖公章）送至资产与实验室管理处（会峰校区行政楼220）或以邮件的形式发送至</w:t>
            </w:r>
            <w:r>
              <w:rPr>
                <w:rStyle w:val="37"/>
                <w:rFonts w:hint="eastAsia" w:ascii="宋体" w:hAnsi="宋体" w:eastAsia="宋体" w:cs="宋体"/>
                <w:bCs/>
                <w:color w:val="auto"/>
                <w:spacing w:val="0"/>
                <w:position w:val="0"/>
                <w:sz w:val="21"/>
                <w:szCs w:val="21"/>
                <w:highlight w:val="none"/>
                <w:u w:val="none"/>
                <w:lang w:eastAsia="zh-CN"/>
              </w:rPr>
              <w:t>（</w:t>
            </w:r>
            <w:r>
              <w:rPr>
                <w:rStyle w:val="37"/>
                <w:rFonts w:hint="eastAsia" w:ascii="宋体" w:hAnsi="宋体" w:eastAsia="宋体" w:cs="宋体"/>
                <w:bCs/>
                <w:color w:val="auto"/>
                <w:spacing w:val="0"/>
                <w:position w:val="0"/>
                <w:sz w:val="21"/>
                <w:szCs w:val="21"/>
                <w:highlight w:val="none"/>
                <w:u w:val="none"/>
              </w:rPr>
              <w:t>ahldzb@126.com</w:t>
            </w:r>
            <w:r>
              <w:rPr>
                <w:rStyle w:val="37"/>
                <w:rFonts w:hint="eastAsia" w:ascii="宋体" w:hAnsi="宋体" w:eastAsia="宋体" w:cs="宋体"/>
                <w:bCs/>
                <w:color w:val="auto"/>
                <w:spacing w:val="0"/>
                <w:position w:val="0"/>
                <w:sz w:val="21"/>
                <w:szCs w:val="21"/>
                <w:highlight w:val="none"/>
                <w:u w:val="none"/>
                <w:lang w:eastAsia="zh-CN"/>
              </w:rPr>
              <w:t>）</w:t>
            </w:r>
            <w:r>
              <w:rPr>
                <w:rStyle w:val="37"/>
                <w:rFonts w:hint="eastAsia" w:ascii="宋体" w:hAnsi="宋体" w:eastAsia="宋体" w:cs="宋体"/>
                <w:bCs/>
                <w:color w:val="auto"/>
                <w:spacing w:val="0"/>
                <w:position w:val="0"/>
                <w:sz w:val="21"/>
                <w:szCs w:val="21"/>
                <w:highlight w:val="none"/>
                <w:u w:val="none"/>
              </w:rPr>
              <w:t>代理邮箱，采购人将在</w:t>
            </w:r>
            <w:r>
              <w:rPr>
                <w:rStyle w:val="37"/>
                <w:rFonts w:hint="eastAsia" w:ascii="宋体" w:hAnsi="宋体" w:eastAsia="宋体" w:cs="宋体"/>
                <w:b/>
                <w:color w:val="auto"/>
                <w:spacing w:val="0"/>
                <w:position w:val="0"/>
                <w:sz w:val="21"/>
                <w:szCs w:val="21"/>
                <w:highlight w:val="none"/>
                <w:u w:val="none"/>
              </w:rPr>
              <w:t>2024年</w:t>
            </w:r>
            <w:r>
              <w:rPr>
                <w:rFonts w:hint="eastAsia" w:ascii="宋体" w:hAnsi="宋体" w:eastAsia="宋体" w:cs="宋体"/>
                <w:b/>
                <w:color w:val="auto"/>
                <w:spacing w:val="0"/>
                <w:position w:val="0"/>
                <w:sz w:val="21"/>
                <w:szCs w:val="21"/>
                <w:highlight w:val="none"/>
              </w:rPr>
              <w:fldChar w:fldCharType="end"/>
            </w:r>
            <w:r>
              <w:rPr>
                <w:rFonts w:hint="eastAsia" w:ascii="宋体" w:hAnsi="宋体" w:cs="宋体"/>
                <w:b/>
                <w:color w:val="auto"/>
                <w:spacing w:val="0"/>
                <w:position w:val="0"/>
                <w:sz w:val="21"/>
                <w:szCs w:val="21"/>
                <w:highlight w:val="none"/>
                <w:lang w:val="en-US" w:eastAsia="zh-CN"/>
              </w:rPr>
              <w:t>9</w:t>
            </w:r>
            <w:r>
              <w:rPr>
                <w:rFonts w:hint="eastAsia" w:ascii="宋体" w:hAnsi="宋体" w:eastAsia="宋体" w:cs="宋体"/>
                <w:b/>
                <w:color w:val="auto"/>
                <w:spacing w:val="0"/>
                <w:position w:val="0"/>
                <w:sz w:val="21"/>
                <w:szCs w:val="21"/>
                <w:highlight w:val="none"/>
              </w:rPr>
              <w:t>月</w:t>
            </w:r>
            <w:r>
              <w:rPr>
                <w:rFonts w:hint="eastAsia" w:ascii="宋体" w:hAnsi="宋体" w:cs="宋体"/>
                <w:b/>
                <w:color w:val="auto"/>
                <w:spacing w:val="0"/>
                <w:position w:val="0"/>
                <w:sz w:val="21"/>
                <w:szCs w:val="21"/>
                <w:highlight w:val="none"/>
                <w:lang w:val="en-US" w:eastAsia="zh-CN"/>
              </w:rPr>
              <w:t>2</w:t>
            </w:r>
            <w:r>
              <w:rPr>
                <w:rFonts w:hint="eastAsia" w:ascii="宋体" w:hAnsi="宋体" w:eastAsia="宋体" w:cs="宋体"/>
                <w:b/>
                <w:color w:val="auto"/>
                <w:spacing w:val="0"/>
                <w:position w:val="0"/>
                <w:sz w:val="21"/>
                <w:szCs w:val="21"/>
                <w:highlight w:val="none"/>
              </w:rPr>
              <w:t>日17时前</w:t>
            </w:r>
            <w:r>
              <w:rPr>
                <w:rFonts w:hint="eastAsia" w:ascii="宋体" w:hAnsi="宋体" w:eastAsia="宋体" w:cs="宋体"/>
                <w:bCs/>
                <w:color w:val="auto"/>
                <w:spacing w:val="0"/>
                <w:position w:val="0"/>
                <w:sz w:val="21"/>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09FF2478">
            <w:pPr>
              <w:keepNext w:val="0"/>
              <w:keepLines w:val="0"/>
              <w:pageBreakBefore w:val="0"/>
              <w:widowControl/>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b/>
                <w:color w:val="auto"/>
                <w:spacing w:val="0"/>
                <w:position w:val="0"/>
                <w:sz w:val="21"/>
                <w:szCs w:val="21"/>
                <w:highlight w:val="none"/>
              </w:rPr>
              <w:t>供应商请注意：</w:t>
            </w:r>
            <w:r>
              <w:rPr>
                <w:rFonts w:hint="eastAsia" w:ascii="宋体" w:hAnsi="宋体" w:eastAsia="宋体" w:cs="宋体"/>
                <w:bCs/>
                <w:color w:val="auto"/>
                <w:spacing w:val="0"/>
                <w:position w:val="0"/>
                <w:sz w:val="21"/>
                <w:szCs w:val="21"/>
                <w:highlight w:val="none"/>
              </w:rPr>
              <w:t>采购代理机构对</w:t>
            </w:r>
            <w:r>
              <w:rPr>
                <w:rFonts w:hint="eastAsia" w:ascii="宋体" w:hAnsi="宋体" w:eastAsia="宋体" w:cs="宋体"/>
                <w:bCs/>
                <w:color w:val="auto"/>
                <w:spacing w:val="0"/>
                <w:position w:val="0"/>
                <w:sz w:val="21"/>
                <w:szCs w:val="21"/>
                <w:highlight w:val="none"/>
                <w:lang w:eastAsia="zh-CN"/>
              </w:rPr>
              <w:t>采购</w:t>
            </w:r>
            <w:r>
              <w:rPr>
                <w:rFonts w:hint="eastAsia" w:ascii="宋体" w:hAnsi="宋体" w:eastAsia="宋体" w:cs="宋体"/>
                <w:bCs/>
                <w:color w:val="auto"/>
                <w:spacing w:val="0"/>
                <w:position w:val="0"/>
                <w:sz w:val="21"/>
                <w:szCs w:val="21"/>
                <w:highlight w:val="none"/>
              </w:rPr>
              <w:t>文件进行的澄清、更正或更改，将在网站上及时发布，该公告内容为</w:t>
            </w:r>
            <w:r>
              <w:rPr>
                <w:rFonts w:hint="eastAsia" w:ascii="宋体" w:hAnsi="宋体" w:eastAsia="宋体" w:cs="宋体"/>
                <w:bCs/>
                <w:color w:val="auto"/>
                <w:spacing w:val="0"/>
                <w:position w:val="0"/>
                <w:sz w:val="21"/>
                <w:szCs w:val="21"/>
                <w:highlight w:val="none"/>
                <w:lang w:eastAsia="zh-CN"/>
              </w:rPr>
              <w:t>采购</w:t>
            </w:r>
            <w:r>
              <w:rPr>
                <w:rFonts w:hint="eastAsia" w:ascii="宋体" w:hAnsi="宋体" w:eastAsia="宋体" w:cs="宋体"/>
                <w:bCs/>
                <w:color w:val="auto"/>
                <w:spacing w:val="0"/>
                <w:position w:val="0"/>
                <w:sz w:val="21"/>
                <w:szCs w:val="21"/>
                <w:highlight w:val="none"/>
              </w:rPr>
              <w:t>文件的组成部分，对供应商具有同样约束力效力。供应商应主动上网查询。采购代理机构不承担供应商未及时关注相关信息引发的相关责任。</w:t>
            </w:r>
          </w:p>
        </w:tc>
      </w:tr>
      <w:tr w14:paraId="48FD85FA">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507E273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16</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31A3AD7F">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0F7E50C4">
            <w:pPr>
              <w:keepNext w:val="0"/>
              <w:keepLines w:val="0"/>
              <w:pageBreakBefore w:val="0"/>
              <w:widowControl/>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kern w:val="0"/>
                <w:position w:val="0"/>
                <w:sz w:val="21"/>
                <w:szCs w:val="21"/>
                <w:highlight w:val="none"/>
                <w:u w:val="single"/>
              </w:rPr>
            </w:pPr>
            <w:r>
              <w:rPr>
                <w:rFonts w:hint="eastAsia" w:ascii="宋体" w:hAnsi="宋体" w:eastAsia="宋体" w:cs="宋体"/>
                <w:color w:val="auto"/>
                <w:spacing w:val="0"/>
                <w:kern w:val="0"/>
                <w:position w:val="0"/>
                <w:sz w:val="21"/>
                <w:szCs w:val="21"/>
                <w:highlight w:val="none"/>
              </w:rPr>
              <w:t>本项目不采用</w:t>
            </w:r>
          </w:p>
        </w:tc>
      </w:tr>
      <w:tr w14:paraId="2EDB4EB7">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7EC9886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17</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3571DE79">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51E068E8">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b/>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投标有效期为</w:t>
            </w:r>
            <w:r>
              <w:rPr>
                <w:rFonts w:hint="eastAsia" w:ascii="宋体" w:hAnsi="宋体" w:eastAsia="宋体" w:cs="宋体"/>
                <w:color w:val="auto"/>
                <w:spacing w:val="0"/>
                <w:position w:val="0"/>
                <w:sz w:val="21"/>
                <w:szCs w:val="21"/>
                <w:highlight w:val="none"/>
                <w:u w:val="single"/>
              </w:rPr>
              <w:t xml:space="preserve"> 60 </w:t>
            </w:r>
            <w:r>
              <w:rPr>
                <w:rFonts w:hint="eastAsia" w:ascii="宋体" w:hAnsi="宋体" w:eastAsia="宋体" w:cs="宋体"/>
                <w:color w:val="auto"/>
                <w:spacing w:val="0"/>
                <w:position w:val="0"/>
                <w:sz w:val="21"/>
                <w:szCs w:val="21"/>
                <w:highlight w:val="none"/>
              </w:rPr>
              <w:t>日历天（从投标截止之日算起）。在此期限内，凡符合本</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要求的投标文件均保持有效。</w:t>
            </w:r>
          </w:p>
        </w:tc>
      </w:tr>
      <w:tr w14:paraId="34D30136">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2CFC290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18</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02BD8449">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position w:val="0"/>
                <w:sz w:val="21"/>
                <w:szCs w:val="21"/>
                <w:highlight w:val="none"/>
              </w:rPr>
            </w:pPr>
            <w:r>
              <w:rPr>
                <w:rFonts w:hint="eastAsia" w:ascii="宋体" w:hAnsi="宋体" w:eastAsia="宋体" w:cs="宋体"/>
                <w:bCs/>
                <w:color w:val="auto"/>
                <w:spacing w:val="0"/>
                <w:kern w:val="0"/>
                <w:position w:val="0"/>
                <w:sz w:val="21"/>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71206FE8">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正本一份，副本两份</w:t>
            </w:r>
            <w:r>
              <w:rPr>
                <w:rFonts w:hint="eastAsia" w:ascii="宋体" w:hAnsi="宋体" w:eastAsia="宋体" w:cs="宋体"/>
                <w:color w:val="auto"/>
                <w:spacing w:val="0"/>
                <w:position w:val="0"/>
                <w:sz w:val="21"/>
                <w:szCs w:val="21"/>
                <w:highlight w:val="none"/>
                <w:lang w:eastAsia="zh-CN"/>
              </w:rPr>
              <w:t>；</w:t>
            </w:r>
          </w:p>
        </w:tc>
      </w:tr>
      <w:tr w14:paraId="047C0E10">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61133B6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19</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1535B80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val="0"/>
                <w:bCs w:val="0"/>
                <w:color w:val="auto"/>
                <w:spacing w:val="0"/>
                <w:kern w:val="0"/>
                <w:position w:val="0"/>
                <w:sz w:val="21"/>
                <w:szCs w:val="21"/>
                <w:highlight w:val="none"/>
              </w:rPr>
            </w:pPr>
            <w:r>
              <w:rPr>
                <w:rFonts w:hint="eastAsia" w:ascii="宋体" w:hAnsi="宋体" w:eastAsia="宋体" w:cs="宋体"/>
                <w:b w:val="0"/>
                <w:bCs w:val="0"/>
                <w:color w:val="auto"/>
                <w:spacing w:val="0"/>
                <w:position w:val="0"/>
                <w:sz w:val="21"/>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01946BD9">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资格证明文件正副本密封在资格证明文件袋内，技术标正副本密封在技术标文件袋内，商务标正副本密封在商务标文件袋内。</w:t>
            </w:r>
          </w:p>
        </w:tc>
      </w:tr>
      <w:tr w14:paraId="75924548">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387C913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20</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3A5B528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kern w:val="0"/>
                <w:position w:val="0"/>
                <w:sz w:val="21"/>
                <w:szCs w:val="21"/>
                <w:highlight w:val="none"/>
              </w:rPr>
            </w:pPr>
            <w:r>
              <w:rPr>
                <w:rFonts w:hint="eastAsia" w:ascii="宋体" w:hAnsi="宋体" w:eastAsia="宋体" w:cs="宋体"/>
                <w:b/>
                <w:bCs/>
                <w:color w:val="auto"/>
                <w:spacing w:val="0"/>
                <w:kern w:val="0"/>
                <w:position w:val="0"/>
                <w:sz w:val="21"/>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547BC2EA">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收件人：安徽立地工程咨询有限公司</w:t>
            </w:r>
          </w:p>
          <w:p w14:paraId="34613D7C">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时  间：</w:t>
            </w:r>
            <w:r>
              <w:rPr>
                <w:rFonts w:hint="eastAsia" w:ascii="黑体" w:hAnsi="黑体" w:eastAsia="黑体" w:cs="黑体"/>
                <w:b/>
                <w:bCs/>
                <w:color w:val="auto"/>
                <w:spacing w:val="0"/>
                <w:position w:val="0"/>
                <w:szCs w:val="21"/>
                <w:highlight w:val="none"/>
              </w:rPr>
              <w:t>202</w:t>
            </w:r>
            <w:r>
              <w:rPr>
                <w:rFonts w:hint="eastAsia" w:ascii="黑体" w:hAnsi="黑体" w:eastAsia="黑体" w:cs="黑体"/>
                <w:b/>
                <w:bCs/>
                <w:color w:val="auto"/>
                <w:spacing w:val="0"/>
                <w:position w:val="0"/>
                <w:szCs w:val="21"/>
                <w:highlight w:val="none"/>
                <w:lang w:val="en-US" w:eastAsia="zh-CN"/>
              </w:rPr>
              <w:t>4</w:t>
            </w:r>
            <w:r>
              <w:rPr>
                <w:rFonts w:hint="eastAsia" w:ascii="黑体" w:hAnsi="黑体" w:eastAsia="黑体" w:cs="黑体"/>
                <w:b/>
                <w:bCs/>
                <w:color w:val="auto"/>
                <w:spacing w:val="0"/>
                <w:position w:val="0"/>
                <w:szCs w:val="21"/>
                <w:highlight w:val="none"/>
              </w:rPr>
              <w:t>年</w:t>
            </w:r>
            <w:r>
              <w:rPr>
                <w:rFonts w:hint="eastAsia" w:ascii="黑体" w:hAnsi="黑体" w:eastAsia="黑体" w:cs="黑体"/>
                <w:b/>
                <w:bCs/>
                <w:color w:val="auto"/>
                <w:spacing w:val="0"/>
                <w:position w:val="0"/>
                <w:szCs w:val="21"/>
                <w:highlight w:val="none"/>
                <w:lang w:val="en-US" w:eastAsia="zh-CN"/>
              </w:rPr>
              <w:t>9</w:t>
            </w:r>
            <w:r>
              <w:rPr>
                <w:rFonts w:hint="eastAsia" w:ascii="黑体" w:hAnsi="黑体" w:eastAsia="黑体" w:cs="黑体"/>
                <w:b/>
                <w:bCs/>
                <w:color w:val="auto"/>
                <w:spacing w:val="0"/>
                <w:position w:val="0"/>
                <w:szCs w:val="21"/>
                <w:highlight w:val="none"/>
              </w:rPr>
              <w:t>月</w:t>
            </w:r>
            <w:r>
              <w:rPr>
                <w:rFonts w:hint="eastAsia" w:ascii="黑体" w:hAnsi="黑体" w:eastAsia="黑体" w:cs="黑体"/>
                <w:b/>
                <w:bCs/>
                <w:color w:val="auto"/>
                <w:spacing w:val="0"/>
                <w:position w:val="0"/>
                <w:szCs w:val="21"/>
                <w:highlight w:val="none"/>
                <w:lang w:val="en-US" w:eastAsia="zh-CN"/>
              </w:rPr>
              <w:t>11</w:t>
            </w:r>
            <w:r>
              <w:rPr>
                <w:rFonts w:hint="eastAsia" w:ascii="黑体" w:hAnsi="黑体" w:eastAsia="黑体" w:cs="黑体"/>
                <w:b/>
                <w:bCs/>
                <w:color w:val="auto"/>
                <w:spacing w:val="0"/>
                <w:position w:val="0"/>
                <w:szCs w:val="21"/>
                <w:highlight w:val="none"/>
              </w:rPr>
              <w:t>日</w:t>
            </w:r>
            <w:r>
              <w:rPr>
                <w:rFonts w:hint="eastAsia" w:ascii="黑体" w:hAnsi="黑体" w:eastAsia="黑体" w:cs="黑体"/>
                <w:b/>
                <w:bCs/>
                <w:color w:val="auto"/>
                <w:spacing w:val="0"/>
                <w:position w:val="0"/>
                <w:szCs w:val="21"/>
                <w:highlight w:val="none"/>
                <w:lang w:val="en-US" w:eastAsia="zh-CN"/>
              </w:rPr>
              <w:t>09时</w:t>
            </w:r>
            <w:r>
              <w:rPr>
                <w:rFonts w:hint="eastAsia" w:ascii="黑体" w:hAnsi="黑体" w:eastAsia="黑体" w:cs="黑体"/>
                <w:b/>
                <w:bCs/>
                <w:color w:val="auto"/>
                <w:spacing w:val="0"/>
                <w:position w:val="0"/>
                <w:szCs w:val="21"/>
                <w:highlight w:val="none"/>
              </w:rPr>
              <w:t>00分</w:t>
            </w:r>
          </w:p>
          <w:p w14:paraId="0D2C2B4F">
            <w:pPr>
              <w:keepNext w:val="0"/>
              <w:keepLines w:val="0"/>
              <w:pageBreakBefore w:val="0"/>
              <w:widowControl/>
              <w:kinsoku/>
              <w:overflowPunct/>
              <w:topLinePunct w:val="0"/>
              <w:bidi w:val="0"/>
              <w:snapToGrid/>
              <w:spacing w:line="440" w:lineRule="exact"/>
              <w:ind w:left="0" w:leftChars="0" w:right="0" w:rightChars="0" w:firstLine="0" w:firstLineChars="0"/>
              <w:jc w:val="left"/>
              <w:textAlignment w:val="baseline"/>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地  点：滁州市丰乐大道1899号皖东国际车城A区写字楼A6栋3楼</w:t>
            </w:r>
          </w:p>
        </w:tc>
      </w:tr>
      <w:tr w14:paraId="308C3C9A">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7016E9E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21</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260480D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kern w:val="0"/>
                <w:position w:val="0"/>
                <w:sz w:val="21"/>
                <w:szCs w:val="21"/>
                <w:highlight w:val="none"/>
              </w:rPr>
            </w:pPr>
            <w:r>
              <w:rPr>
                <w:rFonts w:hint="eastAsia" w:ascii="宋体" w:hAnsi="宋体" w:eastAsia="宋体" w:cs="宋体"/>
                <w:b/>
                <w:bCs/>
                <w:color w:val="auto"/>
                <w:spacing w:val="0"/>
                <w:kern w:val="0"/>
                <w:position w:val="0"/>
                <w:sz w:val="21"/>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137BE913">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kern w:val="0"/>
                <w:position w:val="0"/>
                <w:sz w:val="21"/>
                <w:szCs w:val="21"/>
                <w:highlight w:val="none"/>
              </w:rPr>
              <w:t>开标时间：</w:t>
            </w:r>
            <w:r>
              <w:rPr>
                <w:rFonts w:hint="eastAsia" w:ascii="黑体" w:hAnsi="黑体" w:eastAsia="黑体" w:cs="黑体"/>
                <w:b/>
                <w:bCs/>
                <w:color w:val="auto"/>
                <w:spacing w:val="0"/>
                <w:position w:val="0"/>
                <w:szCs w:val="21"/>
                <w:highlight w:val="none"/>
              </w:rPr>
              <w:t>202</w:t>
            </w:r>
            <w:r>
              <w:rPr>
                <w:rFonts w:hint="eastAsia" w:ascii="黑体" w:hAnsi="黑体" w:eastAsia="黑体" w:cs="黑体"/>
                <w:b/>
                <w:bCs/>
                <w:color w:val="auto"/>
                <w:spacing w:val="0"/>
                <w:position w:val="0"/>
                <w:szCs w:val="21"/>
                <w:highlight w:val="none"/>
                <w:lang w:val="en-US" w:eastAsia="zh-CN"/>
              </w:rPr>
              <w:t>4</w:t>
            </w:r>
            <w:r>
              <w:rPr>
                <w:rFonts w:hint="eastAsia" w:ascii="黑体" w:hAnsi="黑体" w:eastAsia="黑体" w:cs="黑体"/>
                <w:b/>
                <w:bCs/>
                <w:color w:val="auto"/>
                <w:spacing w:val="0"/>
                <w:position w:val="0"/>
                <w:szCs w:val="21"/>
                <w:highlight w:val="none"/>
              </w:rPr>
              <w:t>年</w:t>
            </w:r>
            <w:r>
              <w:rPr>
                <w:rFonts w:hint="eastAsia" w:ascii="黑体" w:hAnsi="黑体" w:eastAsia="黑体" w:cs="黑体"/>
                <w:b/>
                <w:bCs/>
                <w:color w:val="auto"/>
                <w:spacing w:val="0"/>
                <w:position w:val="0"/>
                <w:szCs w:val="21"/>
                <w:highlight w:val="none"/>
                <w:lang w:val="en-US" w:eastAsia="zh-CN"/>
              </w:rPr>
              <w:t>9</w:t>
            </w:r>
            <w:r>
              <w:rPr>
                <w:rFonts w:hint="eastAsia" w:ascii="黑体" w:hAnsi="黑体" w:eastAsia="黑体" w:cs="黑体"/>
                <w:b/>
                <w:bCs/>
                <w:color w:val="auto"/>
                <w:spacing w:val="0"/>
                <w:position w:val="0"/>
                <w:szCs w:val="21"/>
                <w:highlight w:val="none"/>
              </w:rPr>
              <w:t>月</w:t>
            </w:r>
            <w:r>
              <w:rPr>
                <w:rFonts w:hint="eastAsia" w:ascii="黑体" w:hAnsi="黑体" w:eastAsia="黑体" w:cs="黑体"/>
                <w:b/>
                <w:bCs/>
                <w:color w:val="auto"/>
                <w:spacing w:val="0"/>
                <w:position w:val="0"/>
                <w:szCs w:val="21"/>
                <w:highlight w:val="none"/>
                <w:lang w:val="en-US" w:eastAsia="zh-CN"/>
              </w:rPr>
              <w:t>11</w:t>
            </w:r>
            <w:r>
              <w:rPr>
                <w:rFonts w:hint="eastAsia" w:ascii="黑体" w:hAnsi="黑体" w:eastAsia="黑体" w:cs="黑体"/>
                <w:b/>
                <w:bCs/>
                <w:color w:val="auto"/>
                <w:spacing w:val="0"/>
                <w:position w:val="0"/>
                <w:szCs w:val="21"/>
                <w:highlight w:val="none"/>
              </w:rPr>
              <w:t>日</w:t>
            </w:r>
            <w:r>
              <w:rPr>
                <w:rFonts w:hint="eastAsia" w:ascii="黑体" w:hAnsi="黑体" w:eastAsia="黑体" w:cs="黑体"/>
                <w:b/>
                <w:bCs/>
                <w:color w:val="auto"/>
                <w:spacing w:val="0"/>
                <w:position w:val="0"/>
                <w:szCs w:val="21"/>
                <w:highlight w:val="none"/>
                <w:lang w:val="en-US" w:eastAsia="zh-CN"/>
              </w:rPr>
              <w:t>09时</w:t>
            </w:r>
            <w:r>
              <w:rPr>
                <w:rFonts w:hint="eastAsia" w:ascii="黑体" w:hAnsi="黑体" w:eastAsia="黑体" w:cs="黑体"/>
                <w:b/>
                <w:bCs/>
                <w:color w:val="auto"/>
                <w:spacing w:val="0"/>
                <w:position w:val="0"/>
                <w:szCs w:val="21"/>
                <w:highlight w:val="none"/>
              </w:rPr>
              <w:t>00分</w:t>
            </w:r>
          </w:p>
          <w:p w14:paraId="59F33441">
            <w:pPr>
              <w:keepNext w:val="0"/>
              <w:keepLines w:val="0"/>
              <w:pageBreakBefore w:val="0"/>
              <w:widowControl/>
              <w:kinsoku/>
              <w:overflowPunct/>
              <w:topLinePunct w:val="0"/>
              <w:bidi w:val="0"/>
              <w:snapToGrid/>
              <w:spacing w:line="440" w:lineRule="exact"/>
              <w:ind w:left="0" w:leftChars="0" w:right="0" w:rightChars="0" w:firstLine="0" w:firstLineChars="0"/>
              <w:jc w:val="left"/>
              <w:textAlignment w:val="baseline"/>
              <w:rPr>
                <w:rFonts w:hint="eastAsia" w:ascii="宋体" w:hAnsi="宋体" w:eastAsia="宋体" w:cs="宋体"/>
                <w:b/>
                <w:bCs/>
                <w:color w:val="auto"/>
                <w:spacing w:val="0"/>
                <w:position w:val="0"/>
                <w:sz w:val="21"/>
                <w:szCs w:val="21"/>
                <w:highlight w:val="none"/>
                <w:u w:val="single"/>
              </w:rPr>
            </w:pPr>
            <w:r>
              <w:rPr>
                <w:rFonts w:hint="eastAsia" w:ascii="宋体" w:hAnsi="宋体" w:eastAsia="宋体" w:cs="宋体"/>
                <w:b/>
                <w:bCs/>
                <w:color w:val="auto"/>
                <w:spacing w:val="0"/>
                <w:kern w:val="0"/>
                <w:position w:val="0"/>
                <w:sz w:val="21"/>
                <w:szCs w:val="21"/>
                <w:highlight w:val="none"/>
              </w:rPr>
              <w:t>开标地点：</w:t>
            </w:r>
            <w:r>
              <w:rPr>
                <w:rFonts w:hint="eastAsia" w:ascii="宋体" w:hAnsi="宋体" w:eastAsia="宋体" w:cs="宋体"/>
                <w:b/>
                <w:bCs/>
                <w:color w:val="auto"/>
                <w:spacing w:val="0"/>
                <w:position w:val="0"/>
                <w:sz w:val="21"/>
                <w:szCs w:val="21"/>
                <w:highlight w:val="none"/>
              </w:rPr>
              <w:t>滁州市丰乐大道1899号皖东国际车城A区写字楼A6栋3楼</w:t>
            </w:r>
          </w:p>
        </w:tc>
      </w:tr>
      <w:tr w14:paraId="44095F78">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0C802453">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22</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1603D1F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val="0"/>
                <w:bCs w:val="0"/>
                <w:color w:val="auto"/>
                <w:spacing w:val="0"/>
                <w:kern w:val="0"/>
                <w:position w:val="0"/>
                <w:sz w:val="21"/>
                <w:szCs w:val="21"/>
                <w:highlight w:val="none"/>
              </w:rPr>
            </w:pPr>
            <w:r>
              <w:rPr>
                <w:rFonts w:hint="eastAsia" w:ascii="宋体" w:hAnsi="宋体" w:eastAsia="宋体" w:cs="宋体"/>
                <w:b w:val="0"/>
                <w:bCs w:val="0"/>
                <w:color w:val="auto"/>
                <w:spacing w:val="0"/>
                <w:kern w:val="0"/>
                <w:position w:val="0"/>
                <w:sz w:val="21"/>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33373957">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val="0"/>
                <w:bCs w:val="0"/>
                <w:color w:val="auto"/>
                <w:spacing w:val="0"/>
                <w:kern w:val="0"/>
                <w:position w:val="0"/>
                <w:sz w:val="21"/>
                <w:szCs w:val="21"/>
                <w:highlight w:val="none"/>
              </w:rPr>
            </w:pPr>
            <w:r>
              <w:rPr>
                <w:rFonts w:hint="eastAsia" w:ascii="宋体" w:hAnsi="宋体" w:eastAsia="宋体" w:cs="宋体"/>
                <w:b w:val="0"/>
                <w:bCs w:val="0"/>
                <w:color w:val="auto"/>
                <w:spacing w:val="0"/>
                <w:kern w:val="0"/>
                <w:position w:val="0"/>
                <w:sz w:val="21"/>
                <w:szCs w:val="21"/>
                <w:highlight w:val="none"/>
              </w:rPr>
              <w:t>在评标中经过修正的中标单位的投标总报价作为中标价，中标价即为合同价。本项目采用固定单价合同，中标后所报单价不予调整。</w:t>
            </w:r>
          </w:p>
        </w:tc>
      </w:tr>
      <w:tr w14:paraId="1A8510B7">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572AF56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23</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5948BC9B">
            <w:pPr>
              <w:pStyle w:val="14"/>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val="0"/>
                <w:bCs w:val="0"/>
                <w:color w:val="auto"/>
                <w:spacing w:val="0"/>
                <w:position w:val="0"/>
                <w:sz w:val="21"/>
                <w:szCs w:val="21"/>
                <w:highlight w:val="none"/>
                <w:lang w:eastAsia="zh-CN"/>
              </w:rPr>
            </w:pPr>
            <w:r>
              <w:rPr>
                <w:rFonts w:hint="eastAsia" w:ascii="宋体" w:hAnsi="宋体" w:eastAsia="宋体" w:cs="宋体"/>
                <w:b w:val="0"/>
                <w:bCs w:val="0"/>
                <w:color w:val="auto"/>
                <w:spacing w:val="0"/>
                <w:position w:val="0"/>
                <w:sz w:val="21"/>
                <w:szCs w:val="21"/>
                <w:highlight w:val="none"/>
                <w:lang w:eastAsia="zh-CN"/>
              </w:rPr>
              <w:t>评标委员会</w:t>
            </w:r>
          </w:p>
          <w:p w14:paraId="4C1C4CF1">
            <w:pPr>
              <w:pStyle w:val="14"/>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val="0"/>
                <w:bCs w:val="0"/>
                <w:color w:val="auto"/>
                <w:spacing w:val="0"/>
                <w:kern w:val="0"/>
                <w:position w:val="0"/>
                <w:sz w:val="21"/>
                <w:szCs w:val="21"/>
                <w:highlight w:val="none"/>
              </w:rPr>
            </w:pPr>
            <w:r>
              <w:rPr>
                <w:rFonts w:hint="eastAsia" w:ascii="宋体" w:hAnsi="宋体" w:eastAsia="宋体" w:cs="宋体"/>
                <w:b w:val="0"/>
                <w:bCs w:val="0"/>
                <w:color w:val="auto"/>
                <w:spacing w:val="0"/>
                <w:position w:val="0"/>
                <w:sz w:val="21"/>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5E621240">
            <w:pPr>
              <w:pStyle w:val="14"/>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val="0"/>
                <w:bCs w:val="0"/>
                <w:color w:val="auto"/>
                <w:spacing w:val="0"/>
                <w:kern w:val="0"/>
                <w:position w:val="0"/>
                <w:sz w:val="21"/>
                <w:szCs w:val="21"/>
                <w:highlight w:val="none"/>
              </w:rPr>
            </w:pPr>
            <w:r>
              <w:rPr>
                <w:rFonts w:hint="eastAsia" w:ascii="宋体" w:hAnsi="宋体" w:eastAsia="宋体" w:cs="宋体"/>
                <w:b w:val="0"/>
                <w:bCs w:val="0"/>
                <w:color w:val="auto"/>
                <w:spacing w:val="0"/>
                <w:position w:val="0"/>
                <w:sz w:val="21"/>
                <w:szCs w:val="21"/>
                <w:highlight w:val="none"/>
                <w:lang w:eastAsia="zh-CN"/>
              </w:rPr>
              <w:t>评标委员会由</w:t>
            </w:r>
            <w:r>
              <w:rPr>
                <w:rFonts w:hint="eastAsia" w:ascii="宋体" w:hAnsi="宋体" w:eastAsia="宋体" w:cs="宋体"/>
                <w:b w:val="0"/>
                <w:bCs w:val="0"/>
                <w:color w:val="auto"/>
                <w:spacing w:val="0"/>
                <w:position w:val="0"/>
                <w:sz w:val="21"/>
                <w:szCs w:val="21"/>
                <w:highlight w:val="none"/>
                <w:lang w:val="en-US" w:eastAsia="zh-CN"/>
              </w:rPr>
              <w:t>5</w:t>
            </w:r>
            <w:r>
              <w:rPr>
                <w:rFonts w:hint="eastAsia" w:ascii="宋体" w:hAnsi="宋体" w:eastAsia="宋体" w:cs="宋体"/>
                <w:b w:val="0"/>
                <w:bCs w:val="0"/>
                <w:color w:val="auto"/>
                <w:spacing w:val="0"/>
                <w:position w:val="0"/>
                <w:sz w:val="21"/>
                <w:szCs w:val="21"/>
                <w:highlight w:val="none"/>
                <w:lang w:eastAsia="zh-CN"/>
              </w:rPr>
              <w:t>名专家评委组建；</w:t>
            </w:r>
          </w:p>
        </w:tc>
      </w:tr>
      <w:tr w14:paraId="662BD21A">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294C4FD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24</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E7BF8F8">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24C12F6B">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b/>
                <w:bCs/>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是，由评标委员会推荐3名中标候选人。</w:t>
            </w:r>
          </w:p>
        </w:tc>
      </w:tr>
      <w:tr w14:paraId="112A25D8">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217B775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25</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4EFC4E94">
            <w:pPr>
              <w:pStyle w:val="14"/>
              <w:keepNext w:val="0"/>
              <w:keepLines w:val="0"/>
              <w:pageBreakBefore w:val="0"/>
              <w:kinsoku/>
              <w:wordWrap w:val="0"/>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7C014579">
            <w:pPr>
              <w:pStyle w:val="14"/>
              <w:keepNext w:val="0"/>
              <w:keepLines w:val="0"/>
              <w:pageBreakBefore w:val="0"/>
              <w:kinsoku/>
              <w:wordWrap w:val="0"/>
              <w:overflowPunct/>
              <w:topLinePunct w:val="0"/>
              <w:bidi w:val="0"/>
              <w:snapToGrid/>
              <w:spacing w:line="440" w:lineRule="exact"/>
              <w:ind w:left="0" w:leftChars="0" w:right="0" w:rightChars="0"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b w:val="0"/>
                <w:bCs/>
                <w:color w:val="auto"/>
                <w:spacing w:val="0"/>
                <w:kern w:val="0"/>
                <w:position w:val="0"/>
                <w:sz w:val="21"/>
                <w:szCs w:val="21"/>
                <w:highlight w:val="none"/>
              </w:rPr>
              <w:t>滁州学院网站（http://zcc.chzu.edu.cn）资产与实验室管理处网页采购公告栏</w:t>
            </w:r>
          </w:p>
        </w:tc>
      </w:tr>
      <w:tr w14:paraId="7509DEA1">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061BCA9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26</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7CEC0A1">
            <w:pPr>
              <w:spacing w:line="440" w:lineRule="exact"/>
              <w:jc w:val="center"/>
              <w:rPr>
                <w:rFonts w:hint="eastAsia" w:ascii="宋体" w:hAnsi="宋体" w:eastAsia="宋体" w:cs="宋体"/>
                <w:color w:val="auto"/>
                <w:spacing w:val="0"/>
                <w:position w:val="0"/>
                <w:sz w:val="21"/>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44E0E93F">
            <w:pPr>
              <w:spacing w:line="440" w:lineRule="exact"/>
              <w:rPr>
                <w:rFonts w:hint="eastAsia"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w:t>
            </w:r>
            <w:r>
              <w:rPr>
                <w:rFonts w:hint="eastAsia" w:ascii="宋体" w:hAnsi="宋体" w:cs="宋体"/>
                <w:bCs/>
                <w:color w:val="auto"/>
                <w:szCs w:val="21"/>
                <w:highlight w:val="none"/>
                <w:lang w:val="en-US" w:eastAsia="zh-CN"/>
              </w:rPr>
              <w:t>人</w:t>
            </w:r>
            <w:r>
              <w:rPr>
                <w:rFonts w:hint="eastAsia" w:ascii="宋体" w:hAnsi="宋体" w:cs="宋体"/>
                <w:bCs/>
                <w:color w:val="auto"/>
                <w:szCs w:val="21"/>
                <w:highlight w:val="none"/>
              </w:rPr>
              <w:t>在领取</w:t>
            </w:r>
            <w:r>
              <w:rPr>
                <w:rFonts w:hint="eastAsia" w:ascii="宋体" w:hAnsi="宋体" w:cs="宋体"/>
                <w:bCs/>
                <w:color w:val="auto"/>
                <w:szCs w:val="21"/>
                <w:highlight w:val="none"/>
                <w:lang w:eastAsia="zh-CN"/>
              </w:rPr>
              <w:t>中标通知书</w:t>
            </w:r>
            <w:r>
              <w:rPr>
                <w:rFonts w:hint="eastAsia" w:ascii="宋体" w:hAnsi="宋体" w:cs="宋体"/>
                <w:bCs/>
                <w:color w:val="auto"/>
                <w:szCs w:val="21"/>
                <w:highlight w:val="none"/>
              </w:rPr>
              <w:t>前一次性支付给代理机构。</w:t>
            </w:r>
          </w:p>
          <w:p w14:paraId="7F31F67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7EC1391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备注：</w:t>
            </w:r>
          </w:p>
          <w:p w14:paraId="78A2CB7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1A65CE2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011B3EDC">
            <w:pPr>
              <w:spacing w:line="440" w:lineRule="exact"/>
              <w:rPr>
                <w:rFonts w:hint="eastAsia" w:ascii="宋体" w:hAnsi="宋体" w:eastAsia="宋体" w:cs="宋体"/>
                <w:color w:val="auto"/>
                <w:spacing w:val="0"/>
                <w:position w:val="0"/>
                <w:sz w:val="21"/>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0870315B">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7252545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27</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4E0FA5E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bCs/>
                <w:color w:val="auto"/>
                <w:spacing w:val="0"/>
                <w:position w:val="0"/>
                <w:sz w:val="21"/>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noWrap w:val="0"/>
            <w:vAlign w:val="top"/>
          </w:tcPr>
          <w:p w14:paraId="211A2CD4">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履约担保的形式：转账</w:t>
            </w:r>
          </w:p>
          <w:p w14:paraId="17736BDB">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履约担保的金额：中标价款的2.5%</w:t>
            </w:r>
          </w:p>
          <w:p w14:paraId="6F47A392">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缴纳时间：</w:t>
            </w:r>
            <w:r>
              <w:rPr>
                <w:rFonts w:hint="eastAsia" w:ascii="宋体" w:hAnsi="宋体" w:eastAsia="宋体" w:cs="宋体"/>
                <w:color w:val="auto"/>
                <w:spacing w:val="0"/>
                <w:position w:val="0"/>
                <w:sz w:val="21"/>
                <w:szCs w:val="21"/>
                <w:highlight w:val="none"/>
                <w:lang w:eastAsia="zh-CN"/>
              </w:rPr>
              <w:t>签订合同</w:t>
            </w:r>
            <w:r>
              <w:rPr>
                <w:rFonts w:hint="eastAsia" w:ascii="宋体" w:hAnsi="宋体" w:eastAsia="宋体" w:cs="宋体"/>
                <w:color w:val="auto"/>
                <w:spacing w:val="0"/>
                <w:position w:val="0"/>
                <w:sz w:val="21"/>
                <w:szCs w:val="21"/>
                <w:highlight w:val="none"/>
              </w:rPr>
              <w:t>前</w:t>
            </w:r>
          </w:p>
          <w:p w14:paraId="4E4435C0">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中标人在签订合同前需将中标价款2.5%的履约保证金交至学校指定账户，供货（服务）完成，经</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验收合格后，一次性退还履约保证金。</w:t>
            </w:r>
          </w:p>
          <w:p w14:paraId="7286218E">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单位：滁州学院</w:t>
            </w:r>
          </w:p>
          <w:p w14:paraId="42B7D368">
            <w:pPr>
              <w:keepNext w:val="0"/>
              <w:keepLines w:val="0"/>
              <w:pageBreakBefore w:val="0"/>
              <w:kinsoku/>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开户行：工行醉翁亭支行</w:t>
            </w:r>
          </w:p>
          <w:p w14:paraId="7E9E5345">
            <w:pPr>
              <w:keepNext w:val="0"/>
              <w:keepLines w:val="0"/>
              <w:pageBreakBefore w:val="0"/>
              <w:kinsoku/>
              <w:overflowPunct/>
              <w:topLinePunct w:val="0"/>
              <w:bidi w:val="0"/>
              <w:snapToGrid/>
              <w:spacing w:line="440" w:lineRule="exact"/>
              <w:ind w:left="0" w:leftChars="0" w:right="0" w:rightChars="0"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账号</w:t>
            </w:r>
            <w:r>
              <w:rPr>
                <w:rFonts w:hint="eastAsia" w:ascii="宋体" w:hAnsi="宋体" w:eastAsia="宋体" w:cs="宋体"/>
                <w:color w:val="auto"/>
                <w:spacing w:val="0"/>
                <w:position w:val="0"/>
                <w:sz w:val="21"/>
                <w:szCs w:val="21"/>
                <w:highlight w:val="none"/>
              </w:rPr>
              <w:t>：1313062809024904784</w:t>
            </w:r>
          </w:p>
        </w:tc>
      </w:tr>
      <w:tr w14:paraId="4E0DB255">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0D1A9E4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28</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46C421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b/>
                <w:bCs/>
                <w:color w:val="auto"/>
                <w:spacing w:val="0"/>
                <w:kern w:val="0"/>
                <w:position w:val="0"/>
                <w:sz w:val="21"/>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31DDD485">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left"/>
              <w:rPr>
                <w:rFonts w:hint="eastAsia" w:ascii="宋体" w:hAnsi="宋体" w:eastAsia="宋体" w:cs="宋体"/>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合同签订后，供货（服务）完成，经验收合格后付全款</w:t>
            </w:r>
            <w:r>
              <w:rPr>
                <w:rFonts w:hint="eastAsia" w:ascii="宋体" w:hAnsi="宋体" w:eastAsia="宋体" w:cs="宋体"/>
                <w:b/>
                <w:bCs/>
                <w:color w:val="auto"/>
                <w:spacing w:val="0"/>
                <w:position w:val="0"/>
                <w:sz w:val="21"/>
                <w:szCs w:val="21"/>
                <w:highlight w:val="none"/>
                <w:lang w:val="zh-CN"/>
              </w:rPr>
              <w:t>。</w:t>
            </w:r>
          </w:p>
        </w:tc>
      </w:tr>
      <w:tr w14:paraId="2E291800">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3B8F996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29</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40B9B6F">
            <w:pPr>
              <w:keepNext w:val="0"/>
              <w:keepLines w:val="0"/>
              <w:pageBreakBefore w:val="0"/>
              <w:widowControl w:val="0"/>
              <w:kinsoku/>
              <w:wordWrap/>
              <w:overflowPunct/>
              <w:topLinePunct w:val="0"/>
              <w:bidi w:val="0"/>
              <w:snapToGrid/>
              <w:spacing w:line="440" w:lineRule="exact"/>
              <w:ind w:left="0" w:leftChars="0" w:right="0" w:rightChars="0" w:firstLine="0" w:firstLineChars="0"/>
              <w:jc w:val="center"/>
              <w:textAlignment w:val="auto"/>
              <w:rPr>
                <w:rFonts w:hint="eastAsia" w:ascii="宋体" w:hAnsi="宋体" w:eastAsia="宋体" w:cs="宋体"/>
                <w:b/>
                <w:bCs/>
                <w:color w:val="auto"/>
                <w:spacing w:val="0"/>
                <w:kern w:val="0"/>
                <w:position w:val="0"/>
                <w:sz w:val="21"/>
                <w:szCs w:val="21"/>
                <w:highlight w:val="none"/>
                <w:lang w:eastAsia="zh-CN"/>
              </w:rPr>
            </w:pPr>
            <w:r>
              <w:rPr>
                <w:rFonts w:hint="eastAsia" w:ascii="宋体" w:hAnsi="宋体" w:eastAsia="宋体" w:cs="宋体"/>
                <w:b/>
                <w:bCs/>
                <w:color w:val="auto"/>
                <w:spacing w:val="0"/>
                <w:kern w:val="0"/>
                <w:position w:val="0"/>
                <w:sz w:val="21"/>
                <w:szCs w:val="21"/>
                <w:highlight w:val="none"/>
                <w:lang w:eastAsia="zh-CN"/>
              </w:rPr>
              <w:t>其他要求</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601C900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1.施工要求：各</w:t>
            </w:r>
            <w:r>
              <w:rPr>
                <w:rFonts w:hint="eastAsia" w:ascii="宋体" w:hAnsi="宋体" w:eastAsia="宋体" w:cs="宋体"/>
                <w:color w:val="auto"/>
                <w:spacing w:val="0"/>
                <w:position w:val="0"/>
                <w:sz w:val="21"/>
                <w:szCs w:val="21"/>
                <w:highlight w:val="none"/>
                <w:lang w:val="en-US" w:eastAsia="zh-CN"/>
              </w:rPr>
              <w:t>投标人</w:t>
            </w:r>
            <w:r>
              <w:rPr>
                <w:rFonts w:hint="eastAsia" w:ascii="宋体" w:hAnsi="宋体" w:eastAsia="宋体" w:cs="宋体"/>
                <w:color w:val="auto"/>
                <w:spacing w:val="0"/>
                <w:position w:val="0"/>
                <w:sz w:val="21"/>
                <w:szCs w:val="21"/>
                <w:highlight w:val="none"/>
              </w:rPr>
              <w:t>须现场勘查，材料清单所列内容和数量均为预估及参考量，实际使用材料数量由各</w:t>
            </w:r>
            <w:r>
              <w:rPr>
                <w:rFonts w:hint="eastAsia" w:ascii="宋体" w:hAnsi="宋体" w:eastAsia="宋体" w:cs="宋体"/>
                <w:color w:val="auto"/>
                <w:spacing w:val="0"/>
                <w:position w:val="0"/>
                <w:sz w:val="21"/>
                <w:szCs w:val="21"/>
                <w:highlight w:val="none"/>
                <w:lang w:val="en-US" w:eastAsia="zh-CN"/>
              </w:rPr>
              <w:t>投标人</w:t>
            </w:r>
            <w:r>
              <w:rPr>
                <w:rFonts w:hint="eastAsia" w:ascii="宋体" w:hAnsi="宋体" w:eastAsia="宋体" w:cs="宋体"/>
                <w:color w:val="auto"/>
                <w:spacing w:val="0"/>
                <w:position w:val="0"/>
                <w:sz w:val="21"/>
                <w:szCs w:val="21"/>
                <w:highlight w:val="none"/>
              </w:rPr>
              <w:t>自行现场测量和计算</w:t>
            </w:r>
            <w:r>
              <w:rPr>
                <w:rFonts w:hint="eastAsia" w:ascii="宋体" w:hAnsi="宋体" w:eastAsia="宋体" w:cs="宋体"/>
                <w:color w:val="auto"/>
                <w:spacing w:val="0"/>
                <w:position w:val="0"/>
                <w:sz w:val="21"/>
                <w:szCs w:val="21"/>
                <w:highlight w:val="none"/>
                <w:lang w:eastAsia="zh-CN"/>
              </w:rPr>
              <w:t>，安装时符合消防、防水的规定和要求</w:t>
            </w:r>
            <w:r>
              <w:rPr>
                <w:rFonts w:hint="eastAsia" w:ascii="宋体" w:hAnsi="宋体" w:eastAsia="宋体" w:cs="宋体"/>
                <w:color w:val="auto"/>
                <w:spacing w:val="0"/>
                <w:position w:val="0"/>
                <w:sz w:val="21"/>
                <w:szCs w:val="21"/>
                <w:highlight w:val="none"/>
              </w:rPr>
              <w:t xml:space="preserve">。报价为包死价，中途不得变更。          </w:t>
            </w:r>
          </w:p>
          <w:p w14:paraId="4400BE1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rPr>
              <w:t xml:space="preserve">2、质量要求：  </w:t>
            </w:r>
            <w:r>
              <w:rPr>
                <w:rFonts w:hint="eastAsia" w:ascii="宋体" w:hAnsi="宋体" w:eastAsia="宋体" w:cs="宋体"/>
                <w:color w:val="auto"/>
                <w:spacing w:val="0"/>
                <w:position w:val="0"/>
                <w:sz w:val="21"/>
                <w:szCs w:val="21"/>
                <w:highlight w:val="none"/>
                <w:lang w:val="en-US" w:eastAsia="zh-CN"/>
              </w:rPr>
              <w:t xml:space="preserve">         </w:t>
            </w:r>
          </w:p>
          <w:p w14:paraId="57297EE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①按标准化施工，质保期为</w:t>
            </w:r>
            <w:r>
              <w:rPr>
                <w:rFonts w:hint="eastAsia" w:ascii="宋体" w:hAnsi="宋体" w:eastAsia="宋体" w:cs="宋体"/>
                <w:color w:val="auto"/>
                <w:spacing w:val="0"/>
                <w:position w:val="0"/>
                <w:sz w:val="21"/>
                <w:szCs w:val="21"/>
                <w:highlight w:val="none"/>
                <w:lang w:val="en-US" w:eastAsia="zh-CN"/>
              </w:rPr>
              <w:t>5</w:t>
            </w:r>
            <w:r>
              <w:rPr>
                <w:rFonts w:hint="eastAsia" w:ascii="宋体" w:hAnsi="宋体" w:eastAsia="宋体" w:cs="宋体"/>
                <w:color w:val="auto"/>
                <w:spacing w:val="0"/>
                <w:position w:val="0"/>
                <w:sz w:val="21"/>
                <w:szCs w:val="21"/>
                <w:highlight w:val="none"/>
              </w:rPr>
              <w:t>年，质保期内免费维修维护。</w:t>
            </w:r>
          </w:p>
          <w:p w14:paraId="72ED48E4">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rPr>
              <w:t>②施工结束必须绘制</w:t>
            </w:r>
            <w:r>
              <w:rPr>
                <w:rFonts w:hint="eastAsia" w:ascii="宋体" w:hAnsi="宋体" w:eastAsia="宋体" w:cs="宋体"/>
                <w:color w:val="auto"/>
                <w:spacing w:val="0"/>
                <w:position w:val="0"/>
                <w:sz w:val="21"/>
                <w:szCs w:val="21"/>
                <w:highlight w:val="none"/>
                <w:lang w:eastAsia="zh-CN"/>
              </w:rPr>
              <w:t>车辆引导</w:t>
            </w:r>
            <w:r>
              <w:rPr>
                <w:rFonts w:hint="eastAsia" w:ascii="宋体" w:hAnsi="宋体" w:eastAsia="宋体" w:cs="宋体"/>
                <w:color w:val="auto"/>
                <w:spacing w:val="0"/>
                <w:position w:val="0"/>
                <w:sz w:val="21"/>
                <w:szCs w:val="21"/>
                <w:highlight w:val="none"/>
              </w:rPr>
              <w:t>线路图、接线图，室内（外）机柜和机房内每根线头都需做好线标并且能和接线图上标示一一对应。</w:t>
            </w:r>
          </w:p>
          <w:p w14:paraId="040EF34B">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3、</w:t>
            </w:r>
            <w:r>
              <w:rPr>
                <w:rFonts w:hint="eastAsia" w:ascii="宋体" w:hAnsi="宋体" w:eastAsia="宋体" w:cs="宋体"/>
                <w:color w:val="auto"/>
                <w:spacing w:val="0"/>
                <w:position w:val="0"/>
                <w:sz w:val="21"/>
                <w:szCs w:val="21"/>
                <w:highlight w:val="none"/>
              </w:rPr>
              <w:t>售后服务响应要求：</w:t>
            </w:r>
          </w:p>
          <w:p w14:paraId="5E8167E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投标人提供7×24小时的实时维护响应，在接到故障通知后，维护工程师需在规定的时间内，解决不同程度的故障，如不能及时修复，提供替代品，确保业务系统的正常运行。</w:t>
            </w:r>
          </w:p>
          <w:p w14:paraId="2832320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紧急故障（核心设备无法正常运行）应在15分钟内响应，1小时之内赶赴现场，2小时内对故障进行紧急处理，恢复业务基本运行。因不可抗力致使未按时到达现场除外。</w:t>
            </w:r>
          </w:p>
          <w:p w14:paraId="4FE9C17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严重故障（一般设备无法正常运行）应在30分钟内响应，2小时之内赶赴现场，4小时内对故障进行紧急处理，恢复业务基本运行。因不可抗力致使未按时到达现场除外。</w:t>
            </w:r>
          </w:p>
          <w:p w14:paraId="310BEA71">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一般故障（非业务设备无法正常运行）应在60分钟内响应，24小时之内恢复。</w:t>
            </w:r>
          </w:p>
          <w:p w14:paraId="51B9E7B1">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b/>
                <w:bCs/>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4、培训要求：系统功能讲解，各设备功能讲解，各前端设备功能讲解，系统维护操作。</w:t>
            </w:r>
          </w:p>
        </w:tc>
      </w:tr>
      <w:tr w14:paraId="6623C6E6">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4330116D">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宋体" w:hAnsi="宋体" w:eastAsia="宋体" w:cs="宋体"/>
                <w:color w:val="auto"/>
                <w:spacing w:val="0"/>
                <w:kern w:val="0"/>
                <w:position w:val="0"/>
                <w:sz w:val="21"/>
                <w:szCs w:val="21"/>
                <w:highlight w:val="none"/>
                <w:lang w:val="en-US" w:eastAsia="zh-CN"/>
              </w:rPr>
            </w:pPr>
            <w:bookmarkStart w:id="44" w:name="_Toc16641"/>
            <w:r>
              <w:rPr>
                <w:rFonts w:hint="eastAsia" w:ascii="宋体" w:hAnsi="宋体" w:eastAsia="宋体" w:cs="宋体"/>
                <w:color w:val="auto"/>
                <w:spacing w:val="0"/>
                <w:kern w:val="0"/>
                <w:position w:val="0"/>
                <w:sz w:val="21"/>
                <w:szCs w:val="21"/>
                <w:highlight w:val="none"/>
                <w:lang w:val="en-US" w:eastAsia="zh-CN"/>
              </w:rPr>
              <w:t>30</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C534B4C">
            <w:pPr>
              <w:spacing w:line="440" w:lineRule="exact"/>
              <w:jc w:val="center"/>
              <w:rPr>
                <w:rFonts w:hint="eastAsia" w:ascii="宋体" w:hAnsi="宋体" w:eastAsia="宋体" w:cs="宋体"/>
                <w:b/>
                <w:bCs/>
                <w:color w:val="auto"/>
                <w:spacing w:val="0"/>
                <w:kern w:val="0"/>
                <w:position w:val="0"/>
                <w:sz w:val="21"/>
                <w:szCs w:val="21"/>
                <w:highlight w:val="none"/>
                <w:lang w:eastAsia="zh-CN"/>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3645B1E5">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①本项目的法定代表人（或委托代理人）必须按照本文件要求的时间、地点手持身份证原件参加</w:t>
            </w:r>
            <w:r>
              <w:rPr>
                <w:rFonts w:hint="eastAsia" w:ascii="宋体" w:hAnsi="宋体" w:cs="宋体"/>
                <w:color w:val="auto"/>
                <w:kern w:val="0"/>
                <w:szCs w:val="21"/>
                <w:highlight w:val="none"/>
                <w:u w:val="none" w:color="000000"/>
                <w:lang w:val="en-US" w:eastAsia="zh-CN"/>
              </w:rPr>
              <w:t>开标</w:t>
            </w:r>
            <w:r>
              <w:rPr>
                <w:rFonts w:hint="eastAsia" w:ascii="宋体" w:hAnsi="宋体" w:cs="宋体"/>
                <w:color w:val="auto"/>
                <w:kern w:val="0"/>
                <w:szCs w:val="21"/>
                <w:highlight w:val="none"/>
                <w:u w:val="none" w:color="000000"/>
              </w:rPr>
              <w:t>会议，否则其</w:t>
            </w:r>
            <w:r>
              <w:rPr>
                <w:rFonts w:hint="eastAsia" w:ascii="宋体" w:hAnsi="宋体" w:cs="宋体"/>
                <w:color w:val="auto"/>
                <w:kern w:val="0"/>
                <w:szCs w:val="21"/>
                <w:highlight w:val="none"/>
                <w:u w:val="none" w:color="000000"/>
                <w:lang w:val="en-US" w:eastAsia="zh-CN"/>
              </w:rPr>
              <w:t>投标</w:t>
            </w:r>
            <w:r>
              <w:rPr>
                <w:rFonts w:hint="eastAsia" w:ascii="宋体" w:hAnsi="宋体" w:cs="宋体"/>
                <w:color w:val="auto"/>
                <w:kern w:val="0"/>
                <w:szCs w:val="21"/>
                <w:highlight w:val="none"/>
                <w:u w:val="none" w:color="000000"/>
              </w:rPr>
              <w:t>文件将被拒绝。</w:t>
            </w:r>
          </w:p>
          <w:p w14:paraId="372BB413">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②本</w:t>
            </w:r>
            <w:r>
              <w:rPr>
                <w:rFonts w:hint="eastAsia" w:ascii="宋体" w:hAnsi="宋体" w:cs="宋体"/>
                <w:color w:val="auto"/>
                <w:kern w:val="0"/>
                <w:szCs w:val="21"/>
                <w:highlight w:val="none"/>
                <w:u w:val="none" w:color="000000"/>
                <w:lang w:val="en-US" w:eastAsia="zh-CN"/>
              </w:rPr>
              <w:t>采购文件</w:t>
            </w:r>
            <w:r>
              <w:rPr>
                <w:rFonts w:hint="eastAsia" w:ascii="宋体" w:hAnsi="宋体" w:cs="宋体"/>
                <w:color w:val="auto"/>
                <w:kern w:val="0"/>
                <w:szCs w:val="21"/>
                <w:highlight w:val="none"/>
                <w:u w:val="none" w:color="000000"/>
              </w:rPr>
              <w:t>前后条款若有不一致之处，在澄清答疑时又未作出明确时，各</w:t>
            </w:r>
            <w:r>
              <w:rPr>
                <w:rFonts w:hint="eastAsia" w:ascii="宋体" w:hAnsi="宋体" w:cs="宋体"/>
                <w:color w:val="auto"/>
                <w:kern w:val="0"/>
                <w:szCs w:val="21"/>
                <w:highlight w:val="none"/>
                <w:u w:val="none" w:color="000000"/>
                <w:lang w:val="en-US" w:eastAsia="zh-CN"/>
              </w:rPr>
              <w:t>投标人</w:t>
            </w:r>
            <w:r>
              <w:rPr>
                <w:rFonts w:hint="eastAsia" w:ascii="宋体" w:hAnsi="宋体" w:cs="宋体"/>
                <w:color w:val="auto"/>
                <w:kern w:val="0"/>
                <w:szCs w:val="21"/>
                <w:highlight w:val="none"/>
                <w:u w:val="none" w:color="000000"/>
              </w:rPr>
              <w:t>的</w:t>
            </w:r>
            <w:r>
              <w:rPr>
                <w:rFonts w:hint="eastAsia" w:ascii="宋体" w:hAnsi="宋体" w:cs="宋体"/>
                <w:color w:val="auto"/>
                <w:kern w:val="0"/>
                <w:szCs w:val="21"/>
                <w:highlight w:val="none"/>
                <w:u w:val="none" w:color="000000"/>
                <w:lang w:val="en-US" w:eastAsia="zh-CN"/>
              </w:rPr>
              <w:t>投标</w:t>
            </w:r>
            <w:r>
              <w:rPr>
                <w:rFonts w:hint="eastAsia" w:ascii="宋体" w:hAnsi="宋体" w:cs="宋体"/>
                <w:color w:val="auto"/>
                <w:kern w:val="0"/>
                <w:szCs w:val="21"/>
                <w:highlight w:val="none"/>
                <w:u w:val="none" w:color="000000"/>
              </w:rPr>
              <w:t>文件只要满足其中任一条款均视为对</w:t>
            </w:r>
            <w:r>
              <w:rPr>
                <w:rFonts w:hint="eastAsia" w:ascii="宋体" w:hAnsi="宋体" w:cs="宋体"/>
                <w:color w:val="auto"/>
                <w:kern w:val="0"/>
                <w:szCs w:val="21"/>
                <w:highlight w:val="none"/>
                <w:u w:val="none" w:color="000000"/>
                <w:lang w:val="en-US" w:eastAsia="zh-CN"/>
              </w:rPr>
              <w:t>采购文件</w:t>
            </w:r>
            <w:r>
              <w:rPr>
                <w:rFonts w:hint="eastAsia" w:ascii="宋体" w:hAnsi="宋体" w:cs="宋体"/>
                <w:color w:val="auto"/>
                <w:kern w:val="0"/>
                <w:szCs w:val="21"/>
                <w:highlight w:val="none"/>
                <w:u w:val="none" w:color="000000"/>
              </w:rPr>
              <w:t>的响应。</w:t>
            </w:r>
          </w:p>
          <w:p w14:paraId="48B81D37">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③</w:t>
            </w:r>
            <w:r>
              <w:rPr>
                <w:rFonts w:hint="eastAsia" w:ascii="宋体" w:hAnsi="宋体" w:cs="宋体"/>
                <w:color w:val="auto"/>
                <w:kern w:val="0"/>
                <w:szCs w:val="21"/>
                <w:highlight w:val="none"/>
                <w:u w:val="none" w:color="000000"/>
                <w:lang w:val="en-US" w:eastAsia="zh-CN"/>
              </w:rPr>
              <w:t>评标委员会</w:t>
            </w:r>
            <w:r>
              <w:rPr>
                <w:rFonts w:hint="eastAsia" w:ascii="宋体" w:hAnsi="宋体" w:cs="宋体"/>
                <w:color w:val="auto"/>
                <w:kern w:val="0"/>
                <w:szCs w:val="21"/>
                <w:highlight w:val="none"/>
                <w:u w:val="none" w:color="000000"/>
              </w:rPr>
              <w:t>只依靠供应商递交的</w:t>
            </w:r>
            <w:r>
              <w:rPr>
                <w:rFonts w:hint="eastAsia" w:ascii="宋体" w:hAnsi="宋体" w:cs="宋体"/>
                <w:color w:val="auto"/>
                <w:kern w:val="0"/>
                <w:szCs w:val="21"/>
                <w:highlight w:val="none"/>
                <w:u w:val="none" w:color="000000"/>
                <w:lang w:val="en-US" w:eastAsia="zh-CN"/>
              </w:rPr>
              <w:t>投标</w:t>
            </w:r>
            <w:r>
              <w:rPr>
                <w:rFonts w:hint="eastAsia" w:ascii="宋体" w:hAnsi="宋体" w:cs="宋体"/>
                <w:color w:val="auto"/>
                <w:kern w:val="0"/>
                <w:szCs w:val="21"/>
                <w:highlight w:val="none"/>
                <w:u w:val="none" w:color="000000"/>
              </w:rPr>
              <w:t>文件及其按照</w:t>
            </w:r>
            <w:r>
              <w:rPr>
                <w:rFonts w:hint="eastAsia" w:ascii="宋体" w:hAnsi="宋体" w:cs="宋体"/>
                <w:color w:val="auto"/>
                <w:kern w:val="0"/>
                <w:szCs w:val="21"/>
                <w:highlight w:val="none"/>
                <w:u w:val="none" w:color="000000"/>
                <w:lang w:val="en-US" w:eastAsia="zh-CN"/>
              </w:rPr>
              <w:t>采购文件</w:t>
            </w:r>
            <w:r>
              <w:rPr>
                <w:rFonts w:hint="eastAsia" w:ascii="宋体" w:hAnsi="宋体" w:cs="宋体"/>
                <w:color w:val="auto"/>
                <w:kern w:val="0"/>
                <w:szCs w:val="21"/>
                <w:highlight w:val="none"/>
                <w:u w:val="none" w:color="000000"/>
              </w:rPr>
              <w:t>要求提供的所有证明材料进行评审，而不依靠任何外来的证明材料。</w:t>
            </w:r>
          </w:p>
          <w:p w14:paraId="7DAA86F6">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④</w:t>
            </w: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对采购文件内容有疑问的，须在采购文件规定的质疑截止时间前，向采购人（或代理机构）提出询问或者质疑，未在规定质疑截止时间内提出异议的，该质疑不予受理，并视同投标供应商认可采购文件所有内容。</w:t>
            </w:r>
          </w:p>
          <w:p w14:paraId="07FC7493">
            <w:pPr>
              <w:spacing w:line="440" w:lineRule="exact"/>
              <w:rPr>
                <w:rFonts w:hint="eastAsia" w:ascii="宋体" w:hAnsi="宋体" w:eastAsia="宋体" w:cs="宋体"/>
                <w:color w:val="auto"/>
                <w:spacing w:val="0"/>
                <w:position w:val="0"/>
                <w:sz w:val="21"/>
                <w:szCs w:val="21"/>
                <w:highlight w:val="none"/>
              </w:rPr>
            </w:pPr>
            <w:r>
              <w:rPr>
                <w:rFonts w:hint="eastAsia" w:ascii="宋体" w:hAnsi="宋体" w:cs="宋体"/>
                <w:color w:val="auto"/>
                <w:kern w:val="0"/>
                <w:szCs w:val="21"/>
                <w:highlight w:val="none"/>
                <w:u w:val="none" w:color="000000"/>
              </w:rPr>
              <w:t xml:space="preserve">⑤本文件的最终解释权归采购人、采购代理机构所有。 </w:t>
            </w:r>
          </w:p>
        </w:tc>
      </w:tr>
      <w:tr w14:paraId="07692884">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469BD6A2">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31</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725856D">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1A88DBFD">
            <w:pPr>
              <w:pStyle w:val="52"/>
              <w:spacing w:line="500" w:lineRule="exact"/>
              <w:rPr>
                <w:rFonts w:hint="eastAsia" w:ascii="宋体" w:hAnsi="宋体" w:cs="宋体"/>
                <w:color w:val="auto"/>
                <w:kern w:val="0"/>
                <w:szCs w:val="21"/>
                <w:highlight w:val="none"/>
                <w:u w:val="none" w:color="000000"/>
              </w:rPr>
            </w:pPr>
            <w:r>
              <w:rPr>
                <w:rFonts w:hint="eastAsia" w:ascii="宋体" w:hAnsi="宋体" w:cs="宋体"/>
                <w:color w:val="auto"/>
                <w:sz w:val="21"/>
                <w:szCs w:val="21"/>
                <w:highlight w:val="none"/>
              </w:rPr>
              <w:t>本项目将对排名第一的</w:t>
            </w:r>
            <w:r>
              <w:rPr>
                <w:rFonts w:hint="eastAsia" w:ascii="宋体" w:hAnsi="宋体" w:cs="宋体"/>
                <w:color w:val="auto"/>
                <w:sz w:val="21"/>
                <w:szCs w:val="21"/>
                <w:highlight w:val="none"/>
                <w:lang w:val="en-US" w:eastAsia="zh-CN"/>
              </w:rPr>
              <w:t>中标</w:t>
            </w:r>
            <w:r>
              <w:rPr>
                <w:rFonts w:hint="eastAsia" w:ascii="宋体" w:hAnsi="宋体" w:cs="宋体"/>
                <w:color w:val="auto"/>
                <w:sz w:val="21"/>
                <w:szCs w:val="21"/>
                <w:highlight w:val="none"/>
              </w:rPr>
              <w:t>候选供应商经</w:t>
            </w:r>
            <w:r>
              <w:rPr>
                <w:rFonts w:hint="eastAsia" w:ascii="宋体" w:hAnsi="宋体" w:cs="宋体"/>
                <w:color w:val="auto"/>
                <w:sz w:val="21"/>
                <w:szCs w:val="21"/>
                <w:highlight w:val="none"/>
                <w:lang w:val="en-US" w:eastAsia="zh-CN"/>
              </w:rPr>
              <w:t>评标委员会</w:t>
            </w:r>
            <w:r>
              <w:rPr>
                <w:rFonts w:hint="eastAsia" w:ascii="宋体" w:hAnsi="宋体" w:cs="宋体"/>
                <w:color w:val="auto"/>
                <w:sz w:val="21"/>
                <w:szCs w:val="21"/>
                <w:highlight w:val="none"/>
              </w:rPr>
              <w:t>评审认可的供应商业绩进行公示。</w:t>
            </w:r>
          </w:p>
        </w:tc>
      </w:tr>
    </w:tbl>
    <w:p w14:paraId="7D5C42D9">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hint="eastAsia" w:ascii="宋体" w:hAnsi="宋体" w:cs="宋体"/>
          <w:b/>
          <w:color w:val="auto"/>
          <w:spacing w:val="0"/>
          <w:position w:val="0"/>
          <w:sz w:val="32"/>
          <w:szCs w:val="32"/>
          <w:highlight w:val="none"/>
        </w:rPr>
      </w:pPr>
      <w:r>
        <w:rPr>
          <w:rFonts w:hint="eastAsia" w:ascii="宋体" w:hAnsi="宋体" w:cs="宋体"/>
          <w:b/>
          <w:color w:val="auto"/>
          <w:spacing w:val="0"/>
          <w:position w:val="0"/>
          <w:sz w:val="32"/>
          <w:szCs w:val="32"/>
          <w:highlight w:val="none"/>
        </w:rPr>
        <w:t>第一章  投标须知</w:t>
      </w:r>
      <w:bookmarkEnd w:id="44"/>
    </w:p>
    <w:p w14:paraId="0981C222">
      <w:pPr>
        <w:spacing w:before="156" w:beforeLines="50" w:after="156" w:afterLines="50" w:line="440" w:lineRule="exact"/>
        <w:jc w:val="center"/>
        <w:outlineLvl w:val="1"/>
        <w:rPr>
          <w:rFonts w:hint="eastAsia" w:ascii="宋体" w:hAnsi="宋体" w:cs="宋体"/>
          <w:b/>
          <w:bCs/>
          <w:color w:val="auto"/>
          <w:spacing w:val="0"/>
          <w:position w:val="0"/>
          <w:sz w:val="28"/>
          <w:szCs w:val="28"/>
          <w:highlight w:val="none"/>
        </w:rPr>
      </w:pPr>
      <w:bookmarkStart w:id="45" w:name="_Toc13704"/>
      <w:r>
        <w:rPr>
          <w:rFonts w:hint="eastAsia" w:ascii="宋体" w:hAnsi="宋体" w:cs="宋体"/>
          <w:b/>
          <w:bCs/>
          <w:color w:val="auto"/>
          <w:spacing w:val="0"/>
          <w:position w:val="0"/>
          <w:sz w:val="28"/>
          <w:szCs w:val="28"/>
          <w:highlight w:val="none"/>
        </w:rPr>
        <w:t>一、总  则</w:t>
      </w:r>
      <w:bookmarkEnd w:id="45"/>
    </w:p>
    <w:p w14:paraId="6ED67731">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46" w:name="_Toc23505"/>
      <w:r>
        <w:rPr>
          <w:rFonts w:hint="eastAsia" w:ascii="宋体" w:hAnsi="宋体" w:cs="宋体"/>
          <w:b/>
          <w:bCs/>
          <w:color w:val="auto"/>
          <w:spacing w:val="0"/>
          <w:position w:val="0"/>
          <w:szCs w:val="21"/>
          <w:highlight w:val="none"/>
        </w:rPr>
        <w:t>1. 项目概况</w:t>
      </w:r>
      <w:bookmarkEnd w:id="46"/>
    </w:p>
    <w:p w14:paraId="205E1D48">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cs="宋体"/>
          <w:color w:val="auto"/>
          <w:spacing w:val="0"/>
          <w:kern w:val="0"/>
          <w:position w:val="0"/>
          <w:szCs w:val="21"/>
          <w:highlight w:val="none"/>
        </w:rPr>
      </w:pPr>
      <w:r>
        <w:rPr>
          <w:rFonts w:hint="eastAsia" w:ascii="宋体" w:hAnsi="宋体" w:cs="宋体"/>
          <w:color w:val="auto"/>
          <w:spacing w:val="0"/>
          <w:position w:val="0"/>
          <w:szCs w:val="21"/>
          <w:highlight w:val="none"/>
        </w:rPr>
        <w:t>1.1 本项目名称：</w:t>
      </w:r>
      <w:r>
        <w:rPr>
          <w:rFonts w:hint="eastAsia" w:ascii="宋体" w:hAnsi="宋体" w:cs="宋体"/>
          <w:color w:val="auto"/>
          <w:spacing w:val="0"/>
          <w:position w:val="0"/>
          <w:szCs w:val="21"/>
          <w:highlight w:val="none"/>
          <w:lang w:eastAsia="zh-CN"/>
        </w:rPr>
        <w:t>滁州学院会峰校区产教融合中心车辆引导系统采购项目</w:t>
      </w:r>
      <w:r>
        <w:rPr>
          <w:rFonts w:hint="eastAsia" w:ascii="宋体" w:hAnsi="宋体" w:cs="宋体"/>
          <w:color w:val="auto"/>
          <w:spacing w:val="0"/>
          <w:kern w:val="0"/>
          <w:position w:val="0"/>
          <w:szCs w:val="21"/>
          <w:highlight w:val="none"/>
        </w:rPr>
        <w:t xml:space="preserve">    </w:t>
      </w:r>
    </w:p>
    <w:p w14:paraId="2DC5523D">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cs="宋体"/>
          <w:color w:val="auto"/>
          <w:spacing w:val="0"/>
          <w:kern w:val="0"/>
          <w:position w:val="0"/>
          <w:szCs w:val="21"/>
          <w:highlight w:val="none"/>
        </w:rPr>
      </w:pPr>
      <w:r>
        <w:rPr>
          <w:rFonts w:hint="eastAsia" w:ascii="宋体" w:hAnsi="宋体" w:cs="宋体"/>
          <w:color w:val="auto"/>
          <w:spacing w:val="0"/>
          <w:position w:val="0"/>
          <w:szCs w:val="21"/>
          <w:highlight w:val="none"/>
        </w:rPr>
        <w:t xml:space="preserve">1.2采购单位：资产与实验室管理处 </w:t>
      </w:r>
    </w:p>
    <w:p w14:paraId="66EDD9E5">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47" w:name="_Toc11148"/>
      <w:r>
        <w:rPr>
          <w:rFonts w:hint="eastAsia" w:ascii="宋体" w:hAnsi="宋体" w:cs="宋体"/>
          <w:b/>
          <w:bCs/>
          <w:color w:val="auto"/>
          <w:spacing w:val="0"/>
          <w:position w:val="0"/>
          <w:szCs w:val="21"/>
          <w:highlight w:val="none"/>
        </w:rPr>
        <w:t>2.项目投资</w:t>
      </w:r>
      <w:bookmarkEnd w:id="47"/>
    </w:p>
    <w:p w14:paraId="11AFDAD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w:t>
      </w:r>
      <w:r>
        <w:rPr>
          <w:rFonts w:hint="eastAsia" w:ascii="宋体" w:hAnsi="宋体" w:eastAsia="宋体" w:cs="宋体"/>
          <w:color w:val="auto"/>
          <w:spacing w:val="0"/>
          <w:position w:val="0"/>
          <w:szCs w:val="21"/>
          <w:highlight w:val="none"/>
          <w:lang w:val="en-US" w:eastAsia="zh-CN"/>
        </w:rPr>
        <w:t>本项目投资约27.76万元。</w:t>
      </w:r>
    </w:p>
    <w:p w14:paraId="30326D57">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48" w:name="_Toc18951"/>
      <w:r>
        <w:rPr>
          <w:rFonts w:hint="eastAsia" w:ascii="宋体" w:hAnsi="宋体" w:cs="宋体"/>
          <w:b/>
          <w:bCs/>
          <w:color w:val="auto"/>
          <w:spacing w:val="0"/>
          <w:position w:val="0"/>
          <w:szCs w:val="21"/>
          <w:highlight w:val="none"/>
        </w:rPr>
        <w:t>3.招标范围</w:t>
      </w:r>
      <w:bookmarkEnd w:id="48"/>
    </w:p>
    <w:p w14:paraId="075141F5">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3.1详见</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采购需求。</w:t>
      </w:r>
    </w:p>
    <w:p w14:paraId="31457312">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eastAsia="宋体" w:cs="宋体"/>
          <w:b/>
          <w:bCs/>
          <w:color w:val="auto"/>
          <w:spacing w:val="0"/>
          <w:position w:val="0"/>
          <w:szCs w:val="21"/>
          <w:highlight w:val="none"/>
          <w:lang w:eastAsia="zh-CN"/>
        </w:rPr>
      </w:pPr>
      <w:bookmarkStart w:id="49" w:name="_Toc1347"/>
      <w:r>
        <w:rPr>
          <w:rFonts w:hint="eastAsia" w:ascii="宋体" w:hAnsi="宋体" w:cs="宋体"/>
          <w:b/>
          <w:bCs/>
          <w:color w:val="auto"/>
          <w:spacing w:val="0"/>
          <w:position w:val="0"/>
          <w:szCs w:val="21"/>
          <w:highlight w:val="none"/>
        </w:rPr>
        <w:t>4.</w:t>
      </w:r>
      <w:r>
        <w:rPr>
          <w:rFonts w:hint="eastAsia" w:ascii="宋体" w:hAnsi="宋体" w:cs="宋体"/>
          <w:b/>
          <w:bCs/>
          <w:color w:val="auto"/>
          <w:spacing w:val="0"/>
          <w:position w:val="0"/>
          <w:szCs w:val="21"/>
          <w:highlight w:val="none"/>
          <w:lang w:eastAsia="zh-CN"/>
        </w:rPr>
        <w:t>服务期限</w:t>
      </w:r>
      <w:bookmarkEnd w:id="49"/>
    </w:p>
    <w:p w14:paraId="2894237D">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4.1签订合同后 </w:t>
      </w:r>
      <w:r>
        <w:rPr>
          <w:rFonts w:hint="eastAsia" w:ascii="宋体" w:hAnsi="宋体" w:cs="宋体"/>
          <w:color w:val="auto"/>
          <w:spacing w:val="0"/>
          <w:position w:val="0"/>
          <w:szCs w:val="21"/>
          <w:highlight w:val="none"/>
          <w:lang w:val="en-US" w:eastAsia="zh-CN"/>
        </w:rPr>
        <w:t>30</w:t>
      </w:r>
      <w:r>
        <w:rPr>
          <w:rFonts w:hint="eastAsia" w:ascii="宋体" w:hAnsi="宋体" w:cs="宋体"/>
          <w:color w:val="auto"/>
          <w:spacing w:val="0"/>
          <w:position w:val="0"/>
          <w:szCs w:val="21"/>
          <w:highlight w:val="none"/>
        </w:rPr>
        <w:t xml:space="preserve"> 个日历天供货安装完毕</w:t>
      </w:r>
      <w:r>
        <w:rPr>
          <w:rFonts w:hint="eastAsia" w:ascii="宋体" w:hAnsi="宋体" w:cs="宋体"/>
          <w:color w:val="auto"/>
          <w:spacing w:val="0"/>
          <w:position w:val="0"/>
          <w:szCs w:val="21"/>
          <w:highlight w:val="none"/>
          <w:lang w:val="zh-CN"/>
        </w:rPr>
        <w:t>。</w:t>
      </w:r>
    </w:p>
    <w:p w14:paraId="32128282">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50" w:name="_Toc4219"/>
      <w:r>
        <w:rPr>
          <w:rFonts w:hint="eastAsia" w:ascii="宋体" w:hAnsi="宋体" w:cs="宋体"/>
          <w:b/>
          <w:bCs/>
          <w:color w:val="auto"/>
          <w:spacing w:val="0"/>
          <w:position w:val="0"/>
          <w:szCs w:val="21"/>
          <w:highlight w:val="none"/>
        </w:rPr>
        <w:t>5.</w:t>
      </w:r>
      <w:r>
        <w:rPr>
          <w:rFonts w:hint="eastAsia" w:ascii="宋体" w:hAnsi="宋体" w:cs="宋体"/>
          <w:b/>
          <w:bCs/>
          <w:color w:val="auto"/>
          <w:spacing w:val="0"/>
          <w:position w:val="0"/>
          <w:szCs w:val="21"/>
          <w:highlight w:val="none"/>
          <w:lang w:eastAsia="zh-CN"/>
        </w:rPr>
        <w:t>投标供应商</w:t>
      </w:r>
      <w:r>
        <w:rPr>
          <w:rFonts w:hint="eastAsia" w:ascii="宋体" w:hAnsi="宋体" w:cs="宋体"/>
          <w:b/>
          <w:bCs/>
          <w:color w:val="auto"/>
          <w:spacing w:val="0"/>
          <w:position w:val="0"/>
          <w:szCs w:val="21"/>
          <w:highlight w:val="none"/>
          <w:lang w:val="en-US" w:eastAsia="zh-CN"/>
        </w:rPr>
        <w:t>资格</w:t>
      </w:r>
      <w:r>
        <w:rPr>
          <w:rFonts w:hint="eastAsia" w:ascii="宋体" w:hAnsi="宋体" w:cs="宋体"/>
          <w:b/>
          <w:bCs/>
          <w:color w:val="auto"/>
          <w:spacing w:val="0"/>
          <w:position w:val="0"/>
          <w:szCs w:val="21"/>
          <w:highlight w:val="none"/>
        </w:rPr>
        <w:t>要求</w:t>
      </w:r>
      <w:bookmarkEnd w:id="50"/>
    </w:p>
    <w:p w14:paraId="38796411">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lang w:val="en-US" w:eastAsia="zh-CN"/>
        </w:rPr>
        <w:t>5.1</w:t>
      </w:r>
      <w:r>
        <w:rPr>
          <w:rFonts w:hint="eastAsia" w:ascii="宋体" w:hAnsi="宋体" w:eastAsia="宋体" w:cs="宋体"/>
          <w:color w:val="auto"/>
          <w:spacing w:val="0"/>
          <w:kern w:val="0"/>
          <w:position w:val="0"/>
          <w:szCs w:val="21"/>
          <w:highlight w:val="none"/>
        </w:rPr>
        <w:t>供应商必须具有</w:t>
      </w:r>
      <w:r>
        <w:rPr>
          <w:rFonts w:hint="eastAsia" w:ascii="宋体" w:hAnsi="宋体" w:eastAsia="宋体" w:cs="宋体"/>
          <w:color w:val="auto"/>
          <w:spacing w:val="0"/>
          <w:kern w:val="0"/>
          <w:position w:val="0"/>
          <w:szCs w:val="21"/>
          <w:highlight w:val="none"/>
          <w:lang w:val="en-US" w:eastAsia="zh-CN"/>
        </w:rPr>
        <w:t>承担民事责任能力</w:t>
      </w:r>
      <w:r>
        <w:rPr>
          <w:rFonts w:hint="eastAsia" w:ascii="宋体" w:hAnsi="宋体" w:eastAsia="宋体" w:cs="宋体"/>
          <w:color w:val="auto"/>
          <w:spacing w:val="0"/>
          <w:kern w:val="0"/>
          <w:position w:val="0"/>
          <w:szCs w:val="21"/>
          <w:highlight w:val="none"/>
        </w:rPr>
        <w:t>，并且具有有效的营业执照（或三证合一有效证件）；</w:t>
      </w:r>
    </w:p>
    <w:p w14:paraId="482F297F">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5.</w:t>
      </w:r>
      <w:r>
        <w:rPr>
          <w:rFonts w:hint="eastAsia" w:ascii="宋体" w:hAnsi="宋体" w:eastAsia="宋体" w:cs="宋体"/>
          <w:color w:val="auto"/>
          <w:spacing w:val="0"/>
          <w:kern w:val="0"/>
          <w:position w:val="0"/>
          <w:szCs w:val="21"/>
          <w:highlight w:val="none"/>
          <w:lang w:val="en-US" w:eastAsia="zh-CN"/>
        </w:rPr>
        <w:t>2</w:t>
      </w:r>
      <w:r>
        <w:rPr>
          <w:rFonts w:hint="eastAsia" w:ascii="宋体" w:hAnsi="宋体" w:eastAsia="宋体" w:cs="宋体"/>
          <w:color w:val="auto"/>
          <w:spacing w:val="0"/>
          <w:kern w:val="0"/>
          <w:position w:val="0"/>
          <w:szCs w:val="21"/>
          <w:highlight w:val="none"/>
        </w:rPr>
        <w:t>本项目不接受联合体投标；</w:t>
      </w:r>
    </w:p>
    <w:p w14:paraId="50201EBB">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5.</w:t>
      </w:r>
      <w:r>
        <w:rPr>
          <w:rFonts w:hint="eastAsia" w:ascii="宋体" w:hAnsi="宋体" w:eastAsia="宋体" w:cs="宋体"/>
          <w:color w:val="auto"/>
          <w:spacing w:val="0"/>
          <w:kern w:val="0"/>
          <w:position w:val="0"/>
          <w:szCs w:val="21"/>
          <w:highlight w:val="none"/>
          <w:lang w:val="en-US" w:eastAsia="zh-CN"/>
        </w:rPr>
        <w:t>3</w:t>
      </w:r>
      <w:r>
        <w:rPr>
          <w:rFonts w:hint="eastAsia" w:ascii="宋体" w:hAnsi="宋体" w:eastAsia="宋体" w:cs="宋体"/>
          <w:color w:val="auto"/>
          <w:spacing w:val="0"/>
          <w:kern w:val="0"/>
          <w:position w:val="0"/>
          <w:szCs w:val="21"/>
          <w:highlight w:val="none"/>
        </w:rPr>
        <w:t>信誉要求：</w:t>
      </w:r>
      <w:r>
        <w:rPr>
          <w:rFonts w:hint="eastAsia" w:ascii="宋体" w:hAnsi="宋体" w:eastAsia="宋体" w:cs="宋体"/>
          <w:color w:val="auto"/>
          <w:spacing w:val="0"/>
          <w:kern w:val="0"/>
          <w:position w:val="0"/>
          <w:szCs w:val="21"/>
          <w:highlight w:val="none"/>
          <w:lang w:eastAsia="zh-CN"/>
        </w:rPr>
        <w:t>投标供应商</w:t>
      </w:r>
      <w:r>
        <w:rPr>
          <w:rFonts w:hint="eastAsia" w:ascii="宋体" w:hAnsi="宋体" w:eastAsia="宋体" w:cs="宋体"/>
          <w:color w:val="auto"/>
          <w:spacing w:val="0"/>
          <w:kern w:val="0"/>
          <w:position w:val="0"/>
          <w:szCs w:val="21"/>
          <w:highlight w:val="none"/>
        </w:rPr>
        <w:t>不得存在以下情形：</w:t>
      </w:r>
    </w:p>
    <w:p w14:paraId="47E3914A">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①</w:t>
      </w:r>
      <w:r>
        <w:rPr>
          <w:rFonts w:hint="eastAsia" w:ascii="宋体" w:hAnsi="宋体" w:eastAsia="宋体" w:cs="宋体"/>
          <w:color w:val="auto"/>
          <w:spacing w:val="0"/>
          <w:kern w:val="0"/>
          <w:position w:val="0"/>
          <w:szCs w:val="21"/>
          <w:highlight w:val="none"/>
          <w:lang w:eastAsia="zh-CN"/>
        </w:rPr>
        <w:t>投标供应商</w:t>
      </w:r>
      <w:r>
        <w:rPr>
          <w:rFonts w:hint="eastAsia" w:ascii="宋体" w:hAnsi="宋体" w:eastAsia="宋体" w:cs="宋体"/>
          <w:color w:val="auto"/>
          <w:spacing w:val="0"/>
          <w:kern w:val="0"/>
          <w:position w:val="0"/>
          <w:szCs w:val="21"/>
          <w:highlight w:val="none"/>
        </w:rPr>
        <w:t>被人民法院列入失信被执行人的；</w:t>
      </w:r>
    </w:p>
    <w:p w14:paraId="705A0962">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②</w:t>
      </w:r>
      <w:r>
        <w:rPr>
          <w:rFonts w:hint="eastAsia" w:ascii="宋体" w:hAnsi="宋体" w:eastAsia="宋体" w:cs="宋体"/>
          <w:color w:val="auto"/>
          <w:spacing w:val="0"/>
          <w:kern w:val="0"/>
          <w:position w:val="0"/>
          <w:szCs w:val="21"/>
          <w:highlight w:val="none"/>
          <w:lang w:eastAsia="zh-CN"/>
        </w:rPr>
        <w:t>投标供应商</w:t>
      </w:r>
      <w:r>
        <w:rPr>
          <w:rFonts w:hint="eastAsia" w:ascii="宋体" w:hAnsi="宋体" w:eastAsia="宋体" w:cs="宋体"/>
          <w:color w:val="auto"/>
          <w:spacing w:val="0"/>
          <w:kern w:val="0"/>
          <w:position w:val="0"/>
          <w:szCs w:val="21"/>
          <w:highlight w:val="none"/>
        </w:rPr>
        <w:t>或其法定代表人被人民检察院列入行贿犯罪档案的；</w:t>
      </w:r>
    </w:p>
    <w:p w14:paraId="787465EB">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③</w:t>
      </w:r>
      <w:r>
        <w:rPr>
          <w:rFonts w:hint="eastAsia" w:ascii="宋体" w:hAnsi="宋体" w:eastAsia="宋体" w:cs="宋体"/>
          <w:color w:val="auto"/>
          <w:spacing w:val="0"/>
          <w:kern w:val="0"/>
          <w:position w:val="0"/>
          <w:szCs w:val="21"/>
          <w:highlight w:val="none"/>
          <w:lang w:eastAsia="zh-CN"/>
        </w:rPr>
        <w:t>投标供应商</w:t>
      </w:r>
      <w:r>
        <w:rPr>
          <w:rFonts w:hint="eastAsia" w:ascii="宋体" w:hAnsi="宋体" w:eastAsia="宋体" w:cs="宋体"/>
          <w:color w:val="auto"/>
          <w:spacing w:val="0"/>
          <w:kern w:val="0"/>
          <w:position w:val="0"/>
          <w:szCs w:val="21"/>
          <w:highlight w:val="none"/>
        </w:rPr>
        <w:t>被市场监督管理部门列入经营异常名录或者严重违法企业名单的；</w:t>
      </w:r>
    </w:p>
    <w:p w14:paraId="332BE23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④</w:t>
      </w:r>
      <w:r>
        <w:rPr>
          <w:rFonts w:hint="eastAsia" w:ascii="宋体" w:hAnsi="宋体" w:eastAsia="宋体" w:cs="宋体"/>
          <w:color w:val="auto"/>
          <w:spacing w:val="0"/>
          <w:kern w:val="0"/>
          <w:position w:val="0"/>
          <w:szCs w:val="21"/>
          <w:highlight w:val="none"/>
          <w:lang w:eastAsia="zh-CN"/>
        </w:rPr>
        <w:t>投标供应商</w:t>
      </w:r>
      <w:r>
        <w:rPr>
          <w:rFonts w:hint="eastAsia" w:ascii="宋体" w:hAnsi="宋体" w:eastAsia="宋体" w:cs="宋体"/>
          <w:color w:val="auto"/>
          <w:spacing w:val="0"/>
          <w:kern w:val="0"/>
          <w:position w:val="0"/>
          <w:szCs w:val="21"/>
          <w:highlight w:val="none"/>
        </w:rPr>
        <w:t>被税收部门列</w:t>
      </w:r>
      <w:r>
        <w:rPr>
          <w:rFonts w:hint="eastAsia" w:ascii="宋体" w:hAnsi="宋体" w:cs="宋体"/>
          <w:color w:val="auto"/>
          <w:spacing w:val="0"/>
          <w:kern w:val="0"/>
          <w:position w:val="0"/>
          <w:szCs w:val="21"/>
          <w:highlight w:val="none"/>
        </w:rPr>
        <w:t>入重大税收违法案件当事人的；</w:t>
      </w:r>
    </w:p>
    <w:p w14:paraId="3A7812B1">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⑤</w:t>
      </w:r>
      <w:r>
        <w:rPr>
          <w:rFonts w:hint="eastAsia" w:ascii="宋体" w:hAnsi="宋体" w:cs="宋体"/>
          <w:color w:val="auto"/>
          <w:spacing w:val="0"/>
          <w:kern w:val="0"/>
          <w:position w:val="0"/>
          <w:szCs w:val="21"/>
          <w:highlight w:val="none"/>
          <w:lang w:eastAsia="zh-CN"/>
        </w:rPr>
        <w:t>投标供应商</w:t>
      </w:r>
      <w:r>
        <w:rPr>
          <w:rFonts w:hint="eastAsia" w:ascii="宋体" w:hAnsi="宋体" w:cs="宋体"/>
          <w:color w:val="auto"/>
          <w:spacing w:val="0"/>
          <w:kern w:val="0"/>
          <w:position w:val="0"/>
          <w:szCs w:val="21"/>
          <w:highlight w:val="none"/>
        </w:rPr>
        <w:t>被采购监管部门列入采购严重违法失信行为记录名单的；</w:t>
      </w:r>
    </w:p>
    <w:p w14:paraId="37E4EEED">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⑥在“信用中国”网站上披露仍在公示期的严重失信行为的；</w:t>
      </w:r>
    </w:p>
    <w:p w14:paraId="28FF635F">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 xml:space="preserve">⑦被滁州市县两级行业主管部门及公管部门禁止在一定期限内参加采购活动且在禁止期限内的； </w:t>
      </w:r>
    </w:p>
    <w:p w14:paraId="25C0EC53">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⑧被滁州市县两级公管部门记入不良行为记录或者信用信息记录，且在披露期内的；</w:t>
      </w:r>
    </w:p>
    <w:p w14:paraId="779298CC">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51" w:name="_Toc30010"/>
      <w:r>
        <w:rPr>
          <w:rFonts w:hint="eastAsia" w:ascii="宋体" w:hAnsi="宋体" w:cs="宋体"/>
          <w:b/>
          <w:bCs/>
          <w:color w:val="auto"/>
          <w:spacing w:val="0"/>
          <w:position w:val="0"/>
          <w:szCs w:val="21"/>
          <w:highlight w:val="none"/>
        </w:rPr>
        <w:t>6.资金来源</w:t>
      </w:r>
      <w:bookmarkEnd w:id="51"/>
    </w:p>
    <w:p w14:paraId="11139293">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3"/>
        <w:rPr>
          <w:rFonts w:hint="eastAsia" w:ascii="宋体" w:hAnsi="宋体" w:cs="宋体"/>
          <w:color w:val="auto"/>
          <w:spacing w:val="0"/>
          <w:position w:val="0"/>
          <w:szCs w:val="21"/>
          <w:highlight w:val="none"/>
          <w:u w:val="single"/>
        </w:rPr>
      </w:pPr>
      <w:r>
        <w:rPr>
          <w:rFonts w:hint="eastAsia" w:ascii="宋体" w:hAnsi="宋体" w:cs="宋体"/>
          <w:color w:val="auto"/>
          <w:spacing w:val="0"/>
          <w:position w:val="0"/>
          <w:szCs w:val="21"/>
          <w:highlight w:val="none"/>
        </w:rPr>
        <w:t>6.1资金来源：</w:t>
      </w:r>
      <w:r>
        <w:rPr>
          <w:rFonts w:hint="eastAsia" w:ascii="宋体" w:hAnsi="宋体" w:cs="宋体"/>
          <w:color w:val="auto"/>
          <w:spacing w:val="0"/>
          <w:position w:val="0"/>
          <w:szCs w:val="21"/>
          <w:highlight w:val="none"/>
          <w:u w:val="single"/>
        </w:rPr>
        <w:t xml:space="preserve"> 财政资金  </w:t>
      </w:r>
      <w:r>
        <w:rPr>
          <w:rFonts w:hint="eastAsia" w:ascii="宋体" w:hAnsi="宋体" w:cs="宋体"/>
          <w:color w:val="auto"/>
          <w:spacing w:val="0"/>
          <w:position w:val="0"/>
          <w:szCs w:val="21"/>
          <w:highlight w:val="none"/>
        </w:rPr>
        <w:t>；资金已落实。</w:t>
      </w:r>
    </w:p>
    <w:p w14:paraId="6B853C53">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52" w:name="_Toc15417"/>
      <w:r>
        <w:rPr>
          <w:rFonts w:hint="eastAsia" w:ascii="宋体" w:hAnsi="宋体" w:cs="宋体"/>
          <w:b/>
          <w:bCs/>
          <w:color w:val="auto"/>
          <w:spacing w:val="0"/>
          <w:position w:val="0"/>
          <w:szCs w:val="21"/>
          <w:highlight w:val="none"/>
        </w:rPr>
        <w:t>7.标段划分</w:t>
      </w:r>
      <w:bookmarkEnd w:id="52"/>
    </w:p>
    <w:p w14:paraId="5D320CC7">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3"/>
        <w:rPr>
          <w:rFonts w:hint="eastAsia" w:ascii="宋体" w:hAnsi="宋体" w:cs="宋体"/>
          <w:color w:val="auto"/>
          <w:spacing w:val="0"/>
          <w:position w:val="0"/>
          <w:szCs w:val="21"/>
          <w:highlight w:val="none"/>
          <w:u w:val="single"/>
        </w:rPr>
      </w:pPr>
      <w:r>
        <w:rPr>
          <w:rFonts w:hint="eastAsia" w:ascii="宋体" w:hAnsi="宋体" w:cs="宋体"/>
          <w:color w:val="auto"/>
          <w:spacing w:val="0"/>
          <w:position w:val="0"/>
          <w:szCs w:val="21"/>
          <w:highlight w:val="none"/>
        </w:rPr>
        <w:t>7.1本项目标段划分：</w:t>
      </w:r>
      <w:r>
        <w:rPr>
          <w:rFonts w:hint="eastAsia" w:ascii="宋体" w:hAnsi="宋体" w:cs="宋体"/>
          <w:color w:val="auto"/>
          <w:spacing w:val="0"/>
          <w:position w:val="0"/>
          <w:szCs w:val="21"/>
          <w:highlight w:val="none"/>
          <w:u w:val="single"/>
        </w:rPr>
        <w:t xml:space="preserve">一个标段 </w:t>
      </w:r>
      <w:r>
        <w:rPr>
          <w:rFonts w:hint="eastAsia" w:ascii="宋体" w:hAnsi="宋体" w:cs="宋体"/>
          <w:color w:val="auto"/>
          <w:spacing w:val="0"/>
          <w:position w:val="0"/>
          <w:szCs w:val="21"/>
          <w:highlight w:val="none"/>
        </w:rPr>
        <w:t>。</w:t>
      </w:r>
    </w:p>
    <w:p w14:paraId="0356BD3B">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53" w:name="_Toc11838"/>
      <w:r>
        <w:rPr>
          <w:rFonts w:hint="eastAsia" w:ascii="宋体" w:hAnsi="宋体" w:cs="宋体"/>
          <w:b/>
          <w:bCs/>
          <w:color w:val="auto"/>
          <w:spacing w:val="0"/>
          <w:position w:val="0"/>
          <w:szCs w:val="21"/>
          <w:highlight w:val="none"/>
        </w:rPr>
        <w:t>8.招标方式</w:t>
      </w:r>
      <w:bookmarkEnd w:id="53"/>
    </w:p>
    <w:p w14:paraId="266E4B03">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8.1本项目招标方式：</w:t>
      </w:r>
      <w:r>
        <w:rPr>
          <w:rFonts w:hint="eastAsia" w:ascii="宋体" w:hAnsi="宋体" w:cs="宋体"/>
          <w:color w:val="auto"/>
          <w:spacing w:val="0"/>
          <w:position w:val="0"/>
          <w:szCs w:val="21"/>
          <w:highlight w:val="none"/>
          <w:u w:val="single"/>
        </w:rPr>
        <w:t xml:space="preserve">  公开招标  </w:t>
      </w:r>
      <w:r>
        <w:rPr>
          <w:rFonts w:hint="eastAsia" w:ascii="宋体" w:hAnsi="宋体" w:cs="宋体"/>
          <w:color w:val="auto"/>
          <w:spacing w:val="0"/>
          <w:position w:val="0"/>
          <w:szCs w:val="21"/>
          <w:highlight w:val="none"/>
        </w:rPr>
        <w:t>。</w:t>
      </w:r>
    </w:p>
    <w:p w14:paraId="72EE659D">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54" w:name="_Toc20247"/>
      <w:r>
        <w:rPr>
          <w:rFonts w:hint="eastAsia" w:ascii="宋体" w:hAnsi="宋体" w:cs="宋体"/>
          <w:b/>
          <w:bCs/>
          <w:color w:val="auto"/>
          <w:spacing w:val="0"/>
          <w:position w:val="0"/>
          <w:szCs w:val="21"/>
          <w:highlight w:val="none"/>
        </w:rPr>
        <w:t>9.计价方式</w:t>
      </w:r>
      <w:bookmarkEnd w:id="54"/>
    </w:p>
    <w:p w14:paraId="091FC077">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3"/>
        <w:rPr>
          <w:rFonts w:hint="eastAsia" w:ascii="宋体" w:hAnsi="宋体" w:cs="宋体"/>
          <w:b w:val="0"/>
          <w:bCs w:val="0"/>
          <w:color w:val="auto"/>
          <w:spacing w:val="0"/>
          <w:position w:val="0"/>
          <w:szCs w:val="21"/>
          <w:highlight w:val="none"/>
        </w:rPr>
      </w:pPr>
      <w:r>
        <w:rPr>
          <w:rFonts w:hint="eastAsia" w:ascii="宋体" w:hAnsi="宋体" w:cs="宋体"/>
          <w:b w:val="0"/>
          <w:bCs w:val="0"/>
          <w:color w:val="auto"/>
          <w:spacing w:val="0"/>
          <w:position w:val="0"/>
          <w:szCs w:val="21"/>
          <w:highlight w:val="none"/>
        </w:rPr>
        <w:t>9.1本项目合同方式：</w:t>
      </w:r>
      <w:r>
        <w:rPr>
          <w:rFonts w:hint="eastAsia" w:ascii="宋体" w:hAnsi="宋体" w:cs="宋体"/>
          <w:b w:val="0"/>
          <w:bCs w:val="0"/>
          <w:color w:val="auto"/>
          <w:spacing w:val="0"/>
          <w:position w:val="0"/>
          <w:szCs w:val="21"/>
          <w:highlight w:val="none"/>
          <w:u w:val="single"/>
        </w:rPr>
        <w:t xml:space="preserve">  固定单价  </w:t>
      </w:r>
      <w:r>
        <w:rPr>
          <w:rFonts w:hint="eastAsia" w:ascii="宋体" w:hAnsi="宋体" w:cs="宋体"/>
          <w:b w:val="0"/>
          <w:bCs w:val="0"/>
          <w:color w:val="auto"/>
          <w:spacing w:val="0"/>
          <w:position w:val="0"/>
          <w:szCs w:val="21"/>
          <w:highlight w:val="none"/>
        </w:rPr>
        <w:t>。</w:t>
      </w:r>
    </w:p>
    <w:p w14:paraId="5D5B36B8">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outlineLvl w:val="2"/>
        <w:rPr>
          <w:rFonts w:hint="eastAsia" w:ascii="宋体" w:hAnsi="宋体" w:cs="宋体"/>
          <w:b/>
          <w:bCs/>
          <w:color w:val="auto"/>
          <w:spacing w:val="0"/>
          <w:position w:val="0"/>
          <w:szCs w:val="21"/>
          <w:highlight w:val="none"/>
        </w:rPr>
      </w:pPr>
      <w:bookmarkStart w:id="55" w:name="_Toc25598"/>
      <w:r>
        <w:rPr>
          <w:rFonts w:hint="eastAsia" w:ascii="宋体" w:hAnsi="宋体" w:cs="宋体"/>
          <w:b/>
          <w:bCs/>
          <w:color w:val="auto"/>
          <w:spacing w:val="0"/>
          <w:position w:val="0"/>
          <w:szCs w:val="21"/>
          <w:highlight w:val="none"/>
        </w:rPr>
        <w:t>10.评标办法</w:t>
      </w:r>
      <w:bookmarkEnd w:id="55"/>
    </w:p>
    <w:p w14:paraId="19016D2C">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3"/>
        <w:rPr>
          <w:rFonts w:hint="eastAsia" w:ascii="宋体" w:hAnsi="宋体" w:cs="宋体"/>
          <w:b/>
          <w:bCs/>
          <w:color w:val="auto"/>
          <w:spacing w:val="0"/>
          <w:position w:val="0"/>
          <w:szCs w:val="21"/>
          <w:highlight w:val="none"/>
        </w:rPr>
      </w:pPr>
      <w:r>
        <w:rPr>
          <w:rFonts w:hint="eastAsia" w:ascii="宋体" w:hAnsi="宋体" w:cs="宋体"/>
          <w:color w:val="auto"/>
          <w:spacing w:val="0"/>
          <w:position w:val="0"/>
          <w:szCs w:val="21"/>
          <w:highlight w:val="none"/>
        </w:rPr>
        <w:t>10.1本项目评标办法：</w:t>
      </w:r>
      <w:r>
        <w:rPr>
          <w:rFonts w:hint="eastAsia" w:ascii="宋体" w:hAnsi="宋体" w:cs="宋体"/>
          <w:color w:val="auto"/>
          <w:spacing w:val="0"/>
          <w:position w:val="0"/>
          <w:szCs w:val="21"/>
          <w:highlight w:val="none"/>
          <w:u w:val="single"/>
        </w:rPr>
        <w:t xml:space="preserve"> 综合评分法 。</w:t>
      </w:r>
      <w:r>
        <w:rPr>
          <w:rFonts w:hint="eastAsia" w:ascii="宋体" w:hAnsi="宋体" w:cs="宋体"/>
          <w:color w:val="auto"/>
          <w:spacing w:val="0"/>
          <w:position w:val="0"/>
          <w:szCs w:val="21"/>
          <w:highlight w:val="none"/>
        </w:rPr>
        <w:t xml:space="preserve"> </w:t>
      </w:r>
    </w:p>
    <w:p w14:paraId="4AE87E8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hint="eastAsia" w:ascii="宋体" w:hAnsi="宋体" w:eastAsia="宋体" w:cs="宋体"/>
          <w:color w:val="auto"/>
          <w:spacing w:val="0"/>
          <w:position w:val="0"/>
          <w:szCs w:val="21"/>
          <w:highlight w:val="none"/>
          <w:lang w:eastAsia="zh-CN"/>
        </w:rPr>
      </w:pPr>
      <w:bookmarkStart w:id="56" w:name="_Toc27229"/>
      <w:r>
        <w:rPr>
          <w:rFonts w:hint="eastAsia" w:ascii="宋体" w:hAnsi="宋体" w:cs="宋体"/>
          <w:b/>
          <w:bCs/>
          <w:color w:val="auto"/>
          <w:spacing w:val="0"/>
          <w:position w:val="0"/>
          <w:sz w:val="28"/>
          <w:szCs w:val="28"/>
          <w:highlight w:val="none"/>
        </w:rPr>
        <w:t>二、</w:t>
      </w:r>
      <w:r>
        <w:rPr>
          <w:rFonts w:hint="eastAsia" w:ascii="宋体" w:hAnsi="宋体" w:cs="宋体"/>
          <w:b/>
          <w:bCs/>
          <w:color w:val="auto"/>
          <w:spacing w:val="0"/>
          <w:position w:val="0"/>
          <w:sz w:val="28"/>
          <w:szCs w:val="28"/>
          <w:highlight w:val="none"/>
          <w:lang w:eastAsia="zh-CN"/>
        </w:rPr>
        <w:t>采购文件</w:t>
      </w:r>
      <w:bookmarkEnd w:id="56"/>
    </w:p>
    <w:p w14:paraId="461717A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2"/>
        <w:rPr>
          <w:rFonts w:hint="eastAsia" w:ascii="宋体" w:hAnsi="宋体" w:cs="宋体"/>
          <w:b/>
          <w:bCs/>
          <w:color w:val="auto"/>
          <w:spacing w:val="0"/>
          <w:position w:val="0"/>
          <w:szCs w:val="21"/>
          <w:highlight w:val="none"/>
        </w:rPr>
      </w:pPr>
      <w:bookmarkStart w:id="57" w:name="_Toc17846"/>
      <w:r>
        <w:rPr>
          <w:rFonts w:hint="eastAsia" w:ascii="宋体" w:hAnsi="宋体" w:cs="宋体"/>
          <w:b/>
          <w:bCs/>
          <w:color w:val="auto"/>
          <w:spacing w:val="0"/>
          <w:position w:val="0"/>
          <w:szCs w:val="21"/>
          <w:highlight w:val="none"/>
        </w:rPr>
        <w:t>11.</w:t>
      </w:r>
      <w:r>
        <w:rPr>
          <w:rFonts w:hint="eastAsia" w:ascii="宋体" w:hAnsi="宋体" w:cs="宋体"/>
          <w:b/>
          <w:bCs/>
          <w:color w:val="auto"/>
          <w:spacing w:val="0"/>
          <w:position w:val="0"/>
          <w:szCs w:val="21"/>
          <w:highlight w:val="none"/>
          <w:lang w:eastAsia="zh-CN"/>
        </w:rPr>
        <w:t>采购文件</w:t>
      </w:r>
      <w:r>
        <w:rPr>
          <w:rFonts w:hint="eastAsia" w:ascii="宋体" w:hAnsi="宋体" w:cs="宋体"/>
          <w:b/>
          <w:bCs/>
          <w:color w:val="auto"/>
          <w:spacing w:val="0"/>
          <w:position w:val="0"/>
          <w:szCs w:val="21"/>
          <w:highlight w:val="none"/>
        </w:rPr>
        <w:t>的编制依据</w:t>
      </w:r>
      <w:bookmarkEnd w:id="57"/>
    </w:p>
    <w:p w14:paraId="797142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11.1</w:t>
      </w:r>
      <w:r>
        <w:rPr>
          <w:rFonts w:hint="eastAsia" w:ascii="宋体" w:hAnsi="宋体" w:cs="宋体"/>
          <w:color w:val="auto"/>
          <w:szCs w:val="21"/>
          <w:highlight w:val="none"/>
        </w:rPr>
        <w:t>参照相关法律法规和规章及部、省、市级规范性文件的规定，</w:t>
      </w:r>
      <w:r>
        <w:rPr>
          <w:rFonts w:hint="eastAsia" w:ascii="宋体" w:hAnsi="宋体" w:cs="宋体"/>
          <w:color w:val="auto"/>
          <w:spacing w:val="0"/>
          <w:position w:val="0"/>
          <w:szCs w:val="21"/>
          <w:highlight w:val="none"/>
        </w:rPr>
        <w:t>编制本项目</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w:t>
      </w:r>
    </w:p>
    <w:p w14:paraId="1C159190">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2"/>
        <w:rPr>
          <w:rFonts w:hint="eastAsia" w:ascii="宋体" w:hAnsi="宋体" w:cs="宋体"/>
          <w:b/>
          <w:bCs/>
          <w:color w:val="auto"/>
          <w:spacing w:val="0"/>
          <w:position w:val="0"/>
          <w:szCs w:val="21"/>
          <w:highlight w:val="none"/>
        </w:rPr>
      </w:pPr>
      <w:bookmarkStart w:id="58" w:name="_Toc28477"/>
      <w:r>
        <w:rPr>
          <w:rFonts w:hint="eastAsia" w:ascii="宋体" w:hAnsi="宋体" w:cs="宋体"/>
          <w:b/>
          <w:bCs/>
          <w:color w:val="auto"/>
          <w:spacing w:val="0"/>
          <w:position w:val="0"/>
          <w:szCs w:val="21"/>
          <w:highlight w:val="none"/>
        </w:rPr>
        <w:t>12.</w:t>
      </w:r>
      <w:r>
        <w:rPr>
          <w:rFonts w:hint="eastAsia" w:ascii="宋体" w:hAnsi="宋体" w:cs="宋体"/>
          <w:b/>
          <w:bCs/>
          <w:color w:val="auto"/>
          <w:spacing w:val="0"/>
          <w:position w:val="0"/>
          <w:szCs w:val="21"/>
          <w:highlight w:val="none"/>
          <w:lang w:eastAsia="zh-CN"/>
        </w:rPr>
        <w:t>采购文件</w:t>
      </w:r>
      <w:r>
        <w:rPr>
          <w:rFonts w:hint="eastAsia" w:ascii="宋体" w:hAnsi="宋体" w:cs="宋体"/>
          <w:b/>
          <w:bCs/>
          <w:color w:val="auto"/>
          <w:spacing w:val="0"/>
          <w:position w:val="0"/>
          <w:szCs w:val="21"/>
          <w:highlight w:val="none"/>
        </w:rPr>
        <w:t>的组成</w:t>
      </w:r>
      <w:bookmarkEnd w:id="58"/>
    </w:p>
    <w:p w14:paraId="5328B8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12.1</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包括内容：</w:t>
      </w:r>
    </w:p>
    <w:p w14:paraId="08FD9A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第一章  投标公告</w:t>
      </w:r>
    </w:p>
    <w:p w14:paraId="63FE29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第二章  投标须知</w:t>
      </w:r>
    </w:p>
    <w:p w14:paraId="76586B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第三章  评标办法</w:t>
      </w:r>
    </w:p>
    <w:p w14:paraId="5E7D5E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第四章  采购内容及技术要求</w:t>
      </w:r>
    </w:p>
    <w:p w14:paraId="6E53959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第五章  合同条款及格式</w:t>
      </w:r>
    </w:p>
    <w:p w14:paraId="188D75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第六章  投标文件格式文本</w:t>
      </w:r>
    </w:p>
    <w:p w14:paraId="32F1AD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第七章  </w:t>
      </w:r>
      <w:r>
        <w:rPr>
          <w:rFonts w:hint="eastAsia" w:ascii="宋体" w:hAnsi="宋体" w:cs="宋体"/>
          <w:color w:val="auto"/>
          <w:spacing w:val="0"/>
          <w:position w:val="0"/>
          <w:szCs w:val="21"/>
          <w:highlight w:val="none"/>
          <w:lang w:eastAsia="zh-CN"/>
        </w:rPr>
        <w:t>采购单位</w:t>
      </w:r>
      <w:r>
        <w:rPr>
          <w:rFonts w:hint="eastAsia" w:ascii="宋体" w:hAnsi="宋体" w:cs="宋体"/>
          <w:color w:val="auto"/>
          <w:spacing w:val="0"/>
          <w:position w:val="0"/>
          <w:szCs w:val="21"/>
          <w:highlight w:val="none"/>
        </w:rPr>
        <w:t>、招标代理机构对本文件的确认</w:t>
      </w:r>
    </w:p>
    <w:p w14:paraId="665D41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12.2  除12.1内容外，招标答疑亦为</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的组成部分，对</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和</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起约束作用。</w:t>
      </w:r>
    </w:p>
    <w:p w14:paraId="6B8B24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12.3  </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同时应认真审阅</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中所有的事项、格式、条款和规范要求等，若</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的投标文件没有按</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要求提交全部资料，或投标文件没有对</w:t>
      </w:r>
      <w:r>
        <w:rPr>
          <w:rFonts w:hint="eastAsia" w:ascii="宋体" w:hAnsi="宋体" w:cs="宋体"/>
          <w:color w:val="auto"/>
          <w:spacing w:val="0"/>
          <w:position w:val="0"/>
          <w:szCs w:val="21"/>
          <w:highlight w:val="none"/>
          <w:lang w:eastAsia="zh-CN"/>
        </w:rPr>
        <w:t>采购文件作出</w:t>
      </w:r>
      <w:r>
        <w:rPr>
          <w:rFonts w:hint="eastAsia" w:ascii="宋体" w:hAnsi="宋体" w:cs="宋体"/>
          <w:color w:val="auto"/>
          <w:spacing w:val="0"/>
          <w:position w:val="0"/>
          <w:szCs w:val="21"/>
          <w:highlight w:val="none"/>
        </w:rPr>
        <w:t>实质性响应，其风险由</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自行承担，并根据有关条款规定，该投标有可能被拒绝。</w:t>
      </w:r>
    </w:p>
    <w:p w14:paraId="04EDA949">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2"/>
        <w:rPr>
          <w:rFonts w:hint="eastAsia" w:ascii="宋体" w:hAnsi="宋体" w:cs="宋体"/>
          <w:b/>
          <w:bCs/>
          <w:color w:val="auto"/>
          <w:spacing w:val="0"/>
          <w:position w:val="0"/>
          <w:szCs w:val="21"/>
          <w:highlight w:val="none"/>
        </w:rPr>
      </w:pPr>
      <w:bookmarkStart w:id="59" w:name="_Toc27429"/>
      <w:r>
        <w:rPr>
          <w:rFonts w:hint="eastAsia" w:ascii="宋体" w:hAnsi="宋体" w:cs="宋体"/>
          <w:b/>
          <w:bCs/>
          <w:color w:val="auto"/>
          <w:spacing w:val="0"/>
          <w:position w:val="0"/>
          <w:szCs w:val="21"/>
          <w:highlight w:val="none"/>
        </w:rPr>
        <w:t xml:space="preserve">13.   </w:t>
      </w:r>
      <w:r>
        <w:rPr>
          <w:rFonts w:hint="eastAsia" w:ascii="宋体" w:hAnsi="宋体" w:cs="宋体"/>
          <w:b/>
          <w:bCs/>
          <w:color w:val="auto"/>
          <w:spacing w:val="0"/>
          <w:position w:val="0"/>
          <w:szCs w:val="21"/>
          <w:highlight w:val="none"/>
          <w:lang w:eastAsia="zh-CN"/>
        </w:rPr>
        <w:t>采购文件</w:t>
      </w:r>
      <w:r>
        <w:rPr>
          <w:rFonts w:hint="eastAsia" w:ascii="宋体" w:hAnsi="宋体" w:cs="宋体"/>
          <w:b/>
          <w:bCs/>
          <w:color w:val="auto"/>
          <w:spacing w:val="0"/>
          <w:position w:val="0"/>
          <w:szCs w:val="21"/>
          <w:highlight w:val="none"/>
        </w:rPr>
        <w:t>的澄清、修改、补充、解释</w:t>
      </w:r>
      <w:bookmarkEnd w:id="59"/>
    </w:p>
    <w:p w14:paraId="33AADF5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13.1  </w:t>
      </w:r>
      <w:r>
        <w:rPr>
          <w:rFonts w:hint="eastAsia" w:ascii="宋体" w:hAnsi="宋体" w:cs="宋体"/>
          <w:color w:val="auto"/>
          <w:spacing w:val="0"/>
          <w:kern w:val="0"/>
          <w:position w:val="0"/>
          <w:szCs w:val="21"/>
          <w:highlight w:val="none"/>
          <w:lang w:val="zh-CN"/>
        </w:rPr>
        <w:t>采购文件发出后，采购人可对采购文件进行必要的澄清、修改和补充，具有约束作用</w:t>
      </w:r>
      <w:r>
        <w:rPr>
          <w:rFonts w:hint="eastAsia" w:ascii="宋体" w:hAnsi="宋体" w:cs="宋体"/>
          <w:color w:val="auto"/>
          <w:spacing w:val="0"/>
          <w:position w:val="0"/>
          <w:szCs w:val="21"/>
          <w:highlight w:val="none"/>
        </w:rPr>
        <w:t>。</w:t>
      </w:r>
    </w:p>
    <w:p w14:paraId="0712B1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13.2  本</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由</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（或其委托的代理机构）负责解释。</w:t>
      </w:r>
    </w:p>
    <w:p w14:paraId="61248517">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2"/>
        <w:rPr>
          <w:rFonts w:hint="eastAsia" w:ascii="宋体" w:hAnsi="宋体" w:cs="宋体"/>
          <w:b/>
          <w:bCs/>
          <w:color w:val="auto"/>
          <w:spacing w:val="0"/>
          <w:position w:val="0"/>
          <w:szCs w:val="21"/>
          <w:highlight w:val="none"/>
        </w:rPr>
      </w:pPr>
      <w:bookmarkStart w:id="60" w:name="_Toc19558"/>
      <w:r>
        <w:rPr>
          <w:rFonts w:hint="eastAsia" w:ascii="宋体" w:hAnsi="宋体" w:cs="宋体"/>
          <w:b/>
          <w:bCs/>
          <w:color w:val="auto"/>
          <w:spacing w:val="0"/>
          <w:position w:val="0"/>
          <w:szCs w:val="21"/>
          <w:highlight w:val="none"/>
        </w:rPr>
        <w:t>14.   踏勘现场</w:t>
      </w:r>
      <w:bookmarkEnd w:id="60"/>
    </w:p>
    <w:p w14:paraId="145824D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14.1  </w:t>
      </w:r>
      <w:r>
        <w:rPr>
          <w:rFonts w:hint="eastAsia" w:ascii="宋体" w:hAnsi="宋体" w:cs="宋体"/>
          <w:color w:val="auto"/>
          <w:spacing w:val="0"/>
          <w:position w:val="0"/>
          <w:szCs w:val="21"/>
          <w:highlight w:val="none"/>
          <w:lang w:eastAsia="zh-CN"/>
        </w:rPr>
        <w:t>投标供应商自行</w:t>
      </w:r>
      <w:r>
        <w:rPr>
          <w:rFonts w:hint="eastAsia" w:ascii="宋体" w:hAnsi="宋体" w:cs="宋体"/>
          <w:color w:val="auto"/>
          <w:spacing w:val="0"/>
          <w:position w:val="0"/>
          <w:szCs w:val="21"/>
          <w:highlight w:val="none"/>
        </w:rPr>
        <w:t>进行踏勘，以便</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获取有关编制投标文件和签署合同所涉及现场的资料。</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承担踏勘现场所发生的自身费用。</w:t>
      </w:r>
    </w:p>
    <w:p w14:paraId="561307B8">
      <w:pPr>
        <w:spacing w:before="156" w:beforeLines="50" w:after="156" w:afterLines="50" w:line="440" w:lineRule="exact"/>
        <w:jc w:val="center"/>
        <w:outlineLvl w:val="1"/>
        <w:rPr>
          <w:rFonts w:hint="eastAsia" w:ascii="宋体" w:hAnsi="宋体" w:cs="宋体"/>
          <w:b/>
          <w:bCs/>
          <w:color w:val="auto"/>
          <w:spacing w:val="0"/>
          <w:position w:val="0"/>
          <w:sz w:val="28"/>
          <w:szCs w:val="28"/>
          <w:highlight w:val="none"/>
        </w:rPr>
      </w:pPr>
      <w:bookmarkStart w:id="61" w:name="_Toc11879"/>
      <w:r>
        <w:rPr>
          <w:rFonts w:hint="eastAsia" w:ascii="宋体" w:hAnsi="宋体" w:cs="宋体"/>
          <w:b/>
          <w:bCs/>
          <w:color w:val="auto"/>
          <w:spacing w:val="0"/>
          <w:position w:val="0"/>
          <w:sz w:val="28"/>
          <w:szCs w:val="28"/>
          <w:highlight w:val="none"/>
        </w:rPr>
        <w:t>三、投标文件的编制</w:t>
      </w:r>
      <w:bookmarkEnd w:id="61"/>
    </w:p>
    <w:p w14:paraId="4DE966EB">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textAlignment w:val="auto"/>
        <w:outlineLvl w:val="2"/>
        <w:rPr>
          <w:rFonts w:hint="eastAsia" w:ascii="宋体" w:hAnsi="宋体" w:eastAsia="宋体" w:cs="宋体"/>
          <w:b/>
          <w:bCs/>
          <w:color w:val="auto"/>
          <w:spacing w:val="0"/>
          <w:position w:val="0"/>
          <w:szCs w:val="21"/>
          <w:highlight w:val="none"/>
        </w:rPr>
      </w:pPr>
      <w:bookmarkStart w:id="62" w:name="_Toc10504"/>
      <w:r>
        <w:rPr>
          <w:rFonts w:hint="eastAsia" w:ascii="宋体" w:hAnsi="宋体" w:eastAsia="宋体" w:cs="宋体"/>
          <w:b/>
          <w:bCs/>
          <w:color w:val="auto"/>
          <w:spacing w:val="0"/>
          <w:position w:val="0"/>
          <w:szCs w:val="21"/>
          <w:highlight w:val="none"/>
        </w:rPr>
        <w:t>15.   投标文件的组成</w:t>
      </w:r>
      <w:bookmarkEnd w:id="62"/>
    </w:p>
    <w:p w14:paraId="3F35D9D0">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outlineLvl w:val="3"/>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15.1  投标文件包括资格证明文件、技术标、商务标三部分：</w:t>
      </w:r>
    </w:p>
    <w:p w14:paraId="08F24C22">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textAlignment w:val="auto"/>
        <w:outlineLvl w:val="4"/>
        <w:rPr>
          <w:rFonts w:hint="eastAsia" w:ascii="宋体" w:hAnsi="宋体" w:eastAsia="宋体" w:cs="宋体"/>
          <w:b/>
          <w:bCs/>
          <w:color w:val="auto"/>
          <w:spacing w:val="0"/>
          <w:position w:val="0"/>
          <w:szCs w:val="21"/>
          <w:highlight w:val="none"/>
        </w:rPr>
      </w:pPr>
      <w:r>
        <w:rPr>
          <w:rFonts w:hint="eastAsia" w:ascii="宋体" w:hAnsi="宋体" w:eastAsia="宋体" w:cs="宋体"/>
          <w:b/>
          <w:bCs/>
          <w:color w:val="auto"/>
          <w:spacing w:val="0"/>
          <w:position w:val="0"/>
          <w:szCs w:val="21"/>
          <w:highlight w:val="none"/>
        </w:rPr>
        <w:t>15.1.1资格证明文件</w:t>
      </w:r>
      <w:r>
        <w:rPr>
          <w:rFonts w:hint="eastAsia" w:ascii="宋体" w:hAnsi="宋体" w:eastAsia="宋体" w:cs="宋体"/>
          <w:b/>
          <w:bCs/>
          <w:color w:val="auto"/>
          <w:spacing w:val="0"/>
          <w:position w:val="0"/>
          <w:szCs w:val="21"/>
          <w:highlight w:val="none"/>
          <w:lang w:eastAsia="zh-CN"/>
        </w:rPr>
        <w:t>：</w:t>
      </w:r>
    </w:p>
    <w:p w14:paraId="1B5EBBB0">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（1）法定代表人身份证明及其有效身份证（或法定代表人授权委托书及其有效身份证）（格式见附件）；</w:t>
      </w:r>
    </w:p>
    <w:p w14:paraId="4864D4B4">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outlineLvl w:val="0"/>
        <w:rPr>
          <w:rFonts w:hint="eastAsia" w:ascii="宋体" w:hAnsi="宋体" w:eastAsia="宋体" w:cs="宋体"/>
          <w:color w:val="auto"/>
          <w:spacing w:val="0"/>
          <w:position w:val="0"/>
          <w:szCs w:val="21"/>
          <w:highlight w:val="none"/>
        </w:rPr>
      </w:pPr>
      <w:bookmarkStart w:id="63" w:name="_Toc360"/>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投标供应商</w:t>
      </w:r>
      <w:r>
        <w:rPr>
          <w:rFonts w:hint="eastAsia" w:ascii="宋体" w:hAnsi="宋体" w:eastAsia="宋体" w:cs="宋体"/>
          <w:color w:val="auto"/>
          <w:spacing w:val="0"/>
          <w:position w:val="0"/>
          <w:szCs w:val="21"/>
          <w:highlight w:val="none"/>
        </w:rPr>
        <w:t>有效的营业执照（或三证合一的有效证件）；</w:t>
      </w:r>
      <w:bookmarkEnd w:id="63"/>
    </w:p>
    <w:p w14:paraId="73DDCD54">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参加采购活动近三年内，在经营活动中没有重大违法记录的声明（格式自拟）；</w:t>
      </w:r>
    </w:p>
    <w:p w14:paraId="0E61DF11">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outlineLvl w:val="0"/>
        <w:rPr>
          <w:rFonts w:hint="eastAsia" w:ascii="宋体" w:hAnsi="宋体" w:eastAsia="宋体" w:cs="宋体"/>
          <w:color w:val="auto"/>
          <w:spacing w:val="0"/>
          <w:position w:val="0"/>
          <w:szCs w:val="21"/>
          <w:highlight w:val="none"/>
        </w:rPr>
      </w:pPr>
      <w:bookmarkStart w:id="64" w:name="_Toc24819"/>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）诚信投标承诺书（格式见附件）；</w:t>
      </w:r>
      <w:bookmarkEnd w:id="64"/>
    </w:p>
    <w:p w14:paraId="6176617B">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5</w:t>
      </w: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资信标</w:t>
      </w:r>
      <w:r>
        <w:rPr>
          <w:rFonts w:hint="eastAsia" w:ascii="宋体" w:hAnsi="宋体" w:eastAsia="宋体" w:cs="宋体"/>
          <w:bCs/>
          <w:color w:val="auto"/>
          <w:spacing w:val="0"/>
          <w:position w:val="0"/>
          <w:szCs w:val="21"/>
          <w:highlight w:val="none"/>
        </w:rPr>
        <w:t>中要求提供的相关资料和</w:t>
      </w:r>
      <w:r>
        <w:rPr>
          <w:rFonts w:hint="eastAsia" w:ascii="宋体" w:hAnsi="宋体" w:eastAsia="宋体" w:cs="宋体"/>
          <w:bCs/>
          <w:color w:val="auto"/>
          <w:spacing w:val="0"/>
          <w:position w:val="0"/>
          <w:szCs w:val="21"/>
          <w:highlight w:val="none"/>
          <w:lang w:val="en-US" w:eastAsia="zh-CN"/>
        </w:rPr>
        <w:t>资格</w:t>
      </w:r>
      <w:r>
        <w:rPr>
          <w:rFonts w:hint="eastAsia" w:ascii="宋体" w:hAnsi="宋体" w:eastAsia="宋体" w:cs="宋体"/>
          <w:bCs/>
          <w:color w:val="auto"/>
          <w:spacing w:val="0"/>
          <w:position w:val="0"/>
          <w:szCs w:val="21"/>
          <w:highlight w:val="none"/>
        </w:rPr>
        <w:t>评分细则中需要提供的相关资料；</w:t>
      </w:r>
    </w:p>
    <w:p w14:paraId="7BA17FFA">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b/>
          <w:bCs/>
          <w:color w:val="auto"/>
          <w:spacing w:val="0"/>
          <w:position w:val="0"/>
          <w:szCs w:val="21"/>
          <w:highlight w:val="none"/>
        </w:rPr>
        <w:t>以上材料须按顺序装订，须加盖供应商公章。供应商所提交的</w:t>
      </w:r>
      <w:r>
        <w:rPr>
          <w:rFonts w:hint="eastAsia" w:ascii="宋体" w:hAnsi="宋体" w:eastAsia="宋体" w:cs="宋体"/>
          <w:b/>
          <w:color w:val="auto"/>
          <w:spacing w:val="0"/>
          <w:position w:val="0"/>
          <w:szCs w:val="21"/>
          <w:highlight w:val="none"/>
        </w:rPr>
        <w:t>资</w:t>
      </w:r>
      <w:r>
        <w:rPr>
          <w:rFonts w:hint="eastAsia" w:ascii="宋体" w:hAnsi="宋体" w:eastAsia="宋体" w:cs="宋体"/>
          <w:b/>
          <w:color w:val="auto"/>
          <w:spacing w:val="0"/>
          <w:position w:val="0"/>
          <w:szCs w:val="21"/>
          <w:highlight w:val="none"/>
          <w:lang w:eastAsia="zh-CN"/>
        </w:rPr>
        <w:t>信</w:t>
      </w:r>
      <w:r>
        <w:rPr>
          <w:rFonts w:hint="eastAsia" w:ascii="宋体" w:hAnsi="宋体" w:eastAsia="宋体" w:cs="宋体"/>
          <w:b/>
          <w:bCs/>
          <w:color w:val="auto"/>
          <w:spacing w:val="0"/>
          <w:position w:val="0"/>
          <w:szCs w:val="21"/>
          <w:highlight w:val="none"/>
        </w:rPr>
        <w:t>文件的完整与否，直接</w:t>
      </w:r>
      <w:r>
        <w:rPr>
          <w:rFonts w:hint="eastAsia" w:ascii="宋体" w:hAnsi="宋体" w:eastAsia="宋体" w:cs="宋体"/>
          <w:b/>
          <w:bCs/>
          <w:color w:val="auto"/>
          <w:spacing w:val="0"/>
          <w:position w:val="0"/>
          <w:szCs w:val="21"/>
          <w:highlight w:val="none"/>
          <w:lang w:eastAsia="zh-CN"/>
        </w:rPr>
        <w:t>影响</w:t>
      </w:r>
      <w:r>
        <w:rPr>
          <w:rFonts w:hint="eastAsia" w:ascii="宋体" w:hAnsi="宋体" w:eastAsia="宋体" w:cs="宋体"/>
          <w:b/>
          <w:bCs/>
          <w:color w:val="auto"/>
          <w:spacing w:val="0"/>
          <w:position w:val="0"/>
          <w:szCs w:val="21"/>
          <w:highlight w:val="none"/>
        </w:rPr>
        <w:t>供应商的评审</w:t>
      </w:r>
      <w:r>
        <w:rPr>
          <w:rFonts w:hint="eastAsia" w:ascii="宋体" w:hAnsi="宋体" w:eastAsia="宋体" w:cs="宋体"/>
          <w:b/>
          <w:bCs/>
          <w:color w:val="auto"/>
          <w:spacing w:val="0"/>
          <w:kern w:val="0"/>
          <w:position w:val="0"/>
          <w:szCs w:val="21"/>
          <w:highlight w:val="none"/>
          <w:u w:val="none" w:color="000000"/>
        </w:rPr>
        <w:t>。</w:t>
      </w:r>
    </w:p>
    <w:p w14:paraId="0DC8704F">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jc w:val="left"/>
        <w:textAlignment w:val="auto"/>
        <w:outlineLvl w:val="1"/>
        <w:rPr>
          <w:rFonts w:hint="eastAsia" w:ascii="宋体" w:hAnsi="宋体" w:eastAsia="宋体" w:cs="宋体"/>
          <w:b/>
          <w:bCs/>
          <w:color w:val="auto"/>
          <w:spacing w:val="0"/>
          <w:kern w:val="0"/>
          <w:position w:val="0"/>
          <w:szCs w:val="21"/>
          <w:highlight w:val="none"/>
          <w:u w:val="none" w:color="000000"/>
        </w:rPr>
      </w:pPr>
      <w:bookmarkStart w:id="65" w:name="_Toc1024"/>
      <w:r>
        <w:rPr>
          <w:rFonts w:hint="eastAsia" w:ascii="宋体" w:hAnsi="宋体" w:eastAsia="宋体" w:cs="宋体"/>
          <w:b/>
          <w:bCs/>
          <w:color w:val="auto"/>
          <w:spacing w:val="0"/>
          <w:kern w:val="0"/>
          <w:position w:val="0"/>
          <w:szCs w:val="21"/>
          <w:highlight w:val="none"/>
          <w:u w:val="none" w:color="000000"/>
        </w:rPr>
        <w:t>15.1.2技术标：</w:t>
      </w:r>
      <w:bookmarkEnd w:id="65"/>
    </w:p>
    <w:p w14:paraId="6E4972DA">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（1）详细的货物名称、规格、技术参数等【附技术参数响应表、货物的详细配置清单，格式见附件】；</w:t>
      </w:r>
    </w:p>
    <w:p w14:paraId="72C11024">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lang w:eastAsia="zh-CN"/>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2</w:t>
      </w:r>
      <w:r>
        <w:rPr>
          <w:rFonts w:hint="eastAsia" w:ascii="宋体" w:hAnsi="宋体" w:eastAsia="宋体" w:cs="宋体"/>
          <w:bCs/>
          <w:color w:val="auto"/>
          <w:spacing w:val="0"/>
          <w:position w:val="0"/>
          <w:szCs w:val="21"/>
          <w:highlight w:val="none"/>
        </w:rPr>
        <w:t>）</w:t>
      </w:r>
      <w:r>
        <w:rPr>
          <w:rStyle w:val="46"/>
          <w:rFonts w:hint="eastAsia" w:ascii="Calibri" w:hAnsi="Calibri" w:eastAsia="宋体" w:cs="Times New Roman"/>
          <w:color w:val="auto"/>
          <w:highlight w:val="none"/>
        </w:rPr>
        <w:t>配送方案；</w:t>
      </w:r>
    </w:p>
    <w:p w14:paraId="7CB7C784">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lang w:eastAsia="zh-CN"/>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3</w:t>
      </w:r>
      <w:r>
        <w:rPr>
          <w:rFonts w:hint="eastAsia" w:ascii="宋体" w:hAnsi="宋体" w:eastAsia="宋体" w:cs="宋体"/>
          <w:bCs/>
          <w:color w:val="auto"/>
          <w:spacing w:val="0"/>
          <w:position w:val="0"/>
          <w:szCs w:val="21"/>
          <w:highlight w:val="none"/>
        </w:rPr>
        <w:t>）安装实施方案</w:t>
      </w:r>
      <w:r>
        <w:rPr>
          <w:rFonts w:hint="eastAsia" w:ascii="宋体" w:hAnsi="宋体" w:eastAsia="宋体" w:cs="宋体"/>
          <w:bCs/>
          <w:color w:val="auto"/>
          <w:spacing w:val="0"/>
          <w:position w:val="0"/>
          <w:szCs w:val="21"/>
          <w:highlight w:val="none"/>
          <w:lang w:eastAsia="zh-CN"/>
        </w:rPr>
        <w:t>；</w:t>
      </w:r>
    </w:p>
    <w:p w14:paraId="70F49711">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Style w:val="46"/>
          <w:rFonts w:hint="eastAsia" w:ascii="Calibri" w:hAnsi="Calibri" w:eastAsia="宋体" w:cs="Times New Roman"/>
          <w:color w:val="auto"/>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4</w:t>
      </w:r>
      <w:r>
        <w:rPr>
          <w:rFonts w:hint="eastAsia" w:ascii="宋体" w:hAnsi="宋体" w:eastAsia="宋体" w:cs="宋体"/>
          <w:bCs/>
          <w:color w:val="auto"/>
          <w:spacing w:val="0"/>
          <w:position w:val="0"/>
          <w:szCs w:val="21"/>
          <w:highlight w:val="none"/>
        </w:rPr>
        <w:t>）</w:t>
      </w:r>
      <w:r>
        <w:rPr>
          <w:rStyle w:val="46"/>
          <w:rFonts w:hint="eastAsia" w:ascii="Calibri" w:hAnsi="Calibri" w:eastAsia="宋体" w:cs="Times New Roman"/>
          <w:color w:val="auto"/>
          <w:highlight w:val="none"/>
        </w:rPr>
        <w:t>技术方案；</w:t>
      </w:r>
    </w:p>
    <w:p w14:paraId="72E6217F">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Style w:val="46"/>
          <w:rFonts w:hint="eastAsia" w:ascii="Calibri" w:hAnsi="Calibri" w:eastAsia="宋体" w:cs="Times New Roman"/>
          <w:color w:val="auto"/>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5</w:t>
      </w:r>
      <w:r>
        <w:rPr>
          <w:rFonts w:hint="eastAsia" w:ascii="宋体" w:hAnsi="宋体" w:eastAsia="宋体" w:cs="宋体"/>
          <w:bCs/>
          <w:color w:val="auto"/>
          <w:spacing w:val="0"/>
          <w:position w:val="0"/>
          <w:szCs w:val="21"/>
          <w:highlight w:val="none"/>
        </w:rPr>
        <w:t>）</w:t>
      </w:r>
      <w:r>
        <w:rPr>
          <w:rStyle w:val="46"/>
          <w:rFonts w:hint="eastAsia" w:ascii="Calibri" w:hAnsi="Calibri" w:eastAsia="宋体" w:cs="Times New Roman"/>
          <w:color w:val="auto"/>
          <w:highlight w:val="none"/>
        </w:rPr>
        <w:t>售后服务承诺；</w:t>
      </w:r>
    </w:p>
    <w:p w14:paraId="185040F6">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6</w:t>
      </w:r>
      <w:r>
        <w:rPr>
          <w:rFonts w:hint="eastAsia" w:ascii="宋体" w:hAnsi="宋体" w:eastAsia="宋体" w:cs="宋体"/>
          <w:bCs/>
          <w:color w:val="auto"/>
          <w:spacing w:val="0"/>
          <w:position w:val="0"/>
          <w:szCs w:val="21"/>
          <w:highlight w:val="none"/>
        </w:rPr>
        <w:t>）</w:t>
      </w:r>
      <w:r>
        <w:rPr>
          <w:rStyle w:val="46"/>
          <w:rFonts w:hint="eastAsia" w:ascii="Calibri" w:hAnsi="Calibri" w:eastAsia="宋体" w:cs="Times New Roman"/>
          <w:color w:val="auto"/>
          <w:highlight w:val="none"/>
        </w:rPr>
        <w:t>培训方案；</w:t>
      </w:r>
    </w:p>
    <w:p w14:paraId="4C2C4BEE">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7</w:t>
      </w:r>
      <w:r>
        <w:rPr>
          <w:rFonts w:hint="eastAsia" w:ascii="宋体" w:hAnsi="宋体" w:eastAsia="宋体" w:cs="宋体"/>
          <w:bCs/>
          <w:color w:val="auto"/>
          <w:spacing w:val="0"/>
          <w:position w:val="0"/>
          <w:szCs w:val="21"/>
          <w:highlight w:val="none"/>
        </w:rPr>
        <w:t>）技术标中要求提供的相关资料和技术标评分细则中需要提供的相关资料；</w:t>
      </w:r>
    </w:p>
    <w:p w14:paraId="3E7BD5A9">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textAlignment w:val="auto"/>
        <w:rPr>
          <w:rFonts w:hint="eastAsia" w:ascii="宋体" w:hAnsi="宋体" w:eastAsia="宋体" w:cs="宋体"/>
          <w:color w:val="auto"/>
          <w:spacing w:val="0"/>
          <w:kern w:val="0"/>
          <w:position w:val="0"/>
          <w:szCs w:val="21"/>
          <w:highlight w:val="none"/>
          <w:u w:val="none" w:color="000000"/>
        </w:rPr>
      </w:pPr>
      <w:r>
        <w:rPr>
          <w:rFonts w:hint="eastAsia" w:ascii="宋体" w:hAnsi="宋体" w:eastAsia="宋体" w:cs="宋体"/>
          <w:b/>
          <w:bCs/>
          <w:color w:val="auto"/>
          <w:spacing w:val="0"/>
          <w:position w:val="0"/>
          <w:szCs w:val="21"/>
          <w:highlight w:val="none"/>
        </w:rPr>
        <w:t>以上材料须按顺序装订，须加盖供应商公章。供应商所提交的</w:t>
      </w:r>
      <w:r>
        <w:rPr>
          <w:rFonts w:hint="eastAsia" w:ascii="宋体" w:hAnsi="宋体" w:eastAsia="宋体" w:cs="宋体"/>
          <w:b/>
          <w:color w:val="auto"/>
          <w:spacing w:val="0"/>
          <w:position w:val="0"/>
          <w:szCs w:val="21"/>
          <w:highlight w:val="none"/>
          <w:lang w:val="en-US" w:eastAsia="zh-CN"/>
        </w:rPr>
        <w:t>技术</w:t>
      </w:r>
      <w:r>
        <w:rPr>
          <w:rFonts w:hint="eastAsia" w:ascii="宋体" w:hAnsi="宋体" w:eastAsia="宋体" w:cs="宋体"/>
          <w:b/>
          <w:bCs/>
          <w:color w:val="auto"/>
          <w:spacing w:val="0"/>
          <w:position w:val="0"/>
          <w:szCs w:val="21"/>
          <w:highlight w:val="none"/>
        </w:rPr>
        <w:t>标文件的完整与否，直接</w:t>
      </w:r>
      <w:r>
        <w:rPr>
          <w:rFonts w:hint="eastAsia" w:ascii="宋体" w:hAnsi="宋体" w:eastAsia="宋体" w:cs="宋体"/>
          <w:b/>
          <w:bCs/>
          <w:color w:val="auto"/>
          <w:spacing w:val="0"/>
          <w:position w:val="0"/>
          <w:szCs w:val="21"/>
          <w:highlight w:val="none"/>
          <w:lang w:eastAsia="zh-CN"/>
        </w:rPr>
        <w:t>影响</w:t>
      </w:r>
      <w:r>
        <w:rPr>
          <w:rFonts w:hint="eastAsia" w:ascii="宋体" w:hAnsi="宋体" w:eastAsia="宋体" w:cs="宋体"/>
          <w:b/>
          <w:bCs/>
          <w:color w:val="auto"/>
          <w:spacing w:val="0"/>
          <w:position w:val="0"/>
          <w:szCs w:val="21"/>
          <w:highlight w:val="none"/>
        </w:rPr>
        <w:t>供应商的评审</w:t>
      </w:r>
      <w:r>
        <w:rPr>
          <w:rFonts w:hint="eastAsia" w:ascii="宋体" w:hAnsi="宋体" w:eastAsia="宋体" w:cs="宋体"/>
          <w:b/>
          <w:bCs/>
          <w:color w:val="auto"/>
          <w:spacing w:val="0"/>
          <w:kern w:val="0"/>
          <w:position w:val="0"/>
          <w:szCs w:val="21"/>
          <w:highlight w:val="none"/>
          <w:u w:val="none" w:color="000000"/>
        </w:rPr>
        <w:t>。</w:t>
      </w:r>
    </w:p>
    <w:p w14:paraId="105331B4">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jc w:val="left"/>
        <w:textAlignment w:val="auto"/>
        <w:outlineLvl w:val="1"/>
        <w:rPr>
          <w:rFonts w:hint="eastAsia" w:ascii="宋体" w:hAnsi="宋体" w:eastAsia="宋体" w:cs="宋体"/>
          <w:b/>
          <w:bCs/>
          <w:color w:val="auto"/>
          <w:spacing w:val="0"/>
          <w:position w:val="0"/>
          <w:highlight w:val="none"/>
        </w:rPr>
      </w:pPr>
      <w:bookmarkStart w:id="66" w:name="_Toc8894"/>
      <w:r>
        <w:rPr>
          <w:rFonts w:hint="eastAsia" w:ascii="宋体" w:hAnsi="宋体" w:eastAsia="宋体" w:cs="宋体"/>
          <w:b/>
          <w:bCs/>
          <w:color w:val="auto"/>
          <w:spacing w:val="0"/>
          <w:kern w:val="0"/>
          <w:position w:val="0"/>
          <w:szCs w:val="21"/>
          <w:highlight w:val="none"/>
          <w:u w:val="none" w:color="000000"/>
        </w:rPr>
        <w:t>15.1.3商务标：</w:t>
      </w:r>
      <w:bookmarkEnd w:id="66"/>
    </w:p>
    <w:p w14:paraId="47957E93">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1</w:t>
      </w:r>
      <w:r>
        <w:rPr>
          <w:rFonts w:hint="eastAsia" w:ascii="宋体" w:hAnsi="宋体" w:eastAsia="宋体" w:cs="宋体"/>
          <w:bCs/>
          <w:color w:val="auto"/>
          <w:spacing w:val="0"/>
          <w:position w:val="0"/>
          <w:szCs w:val="21"/>
          <w:highlight w:val="none"/>
        </w:rPr>
        <w:t>）开标一览表（格式见附件）；</w:t>
      </w:r>
    </w:p>
    <w:p w14:paraId="283E2783">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2</w:t>
      </w:r>
      <w:r>
        <w:rPr>
          <w:rFonts w:hint="eastAsia" w:ascii="宋体" w:hAnsi="宋体" w:eastAsia="宋体" w:cs="宋体"/>
          <w:bCs/>
          <w:color w:val="auto"/>
          <w:spacing w:val="0"/>
          <w:position w:val="0"/>
          <w:szCs w:val="21"/>
          <w:highlight w:val="none"/>
        </w:rPr>
        <w:t>）投标函（格式见附件）；</w:t>
      </w:r>
    </w:p>
    <w:p w14:paraId="0D0728D1">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3</w:t>
      </w:r>
      <w:r>
        <w:rPr>
          <w:rFonts w:hint="eastAsia" w:ascii="宋体" w:hAnsi="宋体" w:eastAsia="宋体" w:cs="宋体"/>
          <w:bCs/>
          <w:color w:val="auto"/>
          <w:spacing w:val="0"/>
          <w:position w:val="0"/>
          <w:szCs w:val="21"/>
          <w:highlight w:val="none"/>
        </w:rPr>
        <w:t>）分项报价</w:t>
      </w:r>
      <w:r>
        <w:rPr>
          <w:rFonts w:hint="eastAsia" w:ascii="宋体" w:hAnsi="宋体" w:eastAsia="宋体" w:cs="宋体"/>
          <w:bCs/>
          <w:color w:val="auto"/>
          <w:spacing w:val="0"/>
          <w:position w:val="0"/>
          <w:szCs w:val="21"/>
          <w:highlight w:val="none"/>
          <w:lang w:eastAsia="zh-CN"/>
        </w:rPr>
        <w:t>表</w:t>
      </w:r>
      <w:r>
        <w:rPr>
          <w:rFonts w:hint="eastAsia" w:ascii="宋体" w:hAnsi="宋体" w:eastAsia="宋体" w:cs="宋体"/>
          <w:bCs/>
          <w:color w:val="auto"/>
          <w:spacing w:val="0"/>
          <w:position w:val="0"/>
          <w:szCs w:val="21"/>
          <w:highlight w:val="none"/>
        </w:rPr>
        <w:t>（格式见附件）；</w:t>
      </w:r>
    </w:p>
    <w:p w14:paraId="01E809B8">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
          <w:bCs/>
          <w:color w:val="auto"/>
          <w:spacing w:val="0"/>
          <w:position w:val="0"/>
          <w:szCs w:val="21"/>
          <w:highlight w:val="none"/>
        </w:rPr>
        <w:t>以上材料须按顺序装订，须加盖供应商公章。供应商所提交的</w:t>
      </w:r>
      <w:r>
        <w:rPr>
          <w:rFonts w:hint="eastAsia" w:ascii="宋体" w:hAnsi="宋体" w:eastAsia="宋体" w:cs="宋体"/>
          <w:b/>
          <w:color w:val="auto"/>
          <w:spacing w:val="0"/>
          <w:position w:val="0"/>
          <w:szCs w:val="21"/>
          <w:highlight w:val="none"/>
          <w:lang w:val="en-US" w:eastAsia="zh-CN"/>
        </w:rPr>
        <w:t>商务</w:t>
      </w:r>
      <w:r>
        <w:rPr>
          <w:rFonts w:hint="eastAsia" w:ascii="宋体" w:hAnsi="宋体" w:eastAsia="宋体" w:cs="宋体"/>
          <w:b/>
          <w:bCs/>
          <w:color w:val="auto"/>
          <w:spacing w:val="0"/>
          <w:position w:val="0"/>
          <w:szCs w:val="21"/>
          <w:highlight w:val="none"/>
        </w:rPr>
        <w:t>标文件的完整与否，直接</w:t>
      </w:r>
      <w:r>
        <w:rPr>
          <w:rFonts w:hint="eastAsia" w:ascii="宋体" w:hAnsi="宋体" w:eastAsia="宋体" w:cs="宋体"/>
          <w:b/>
          <w:bCs/>
          <w:color w:val="auto"/>
          <w:spacing w:val="0"/>
          <w:position w:val="0"/>
          <w:szCs w:val="21"/>
          <w:highlight w:val="none"/>
          <w:lang w:eastAsia="zh-CN"/>
        </w:rPr>
        <w:t>影响</w:t>
      </w:r>
      <w:r>
        <w:rPr>
          <w:rFonts w:hint="eastAsia" w:ascii="宋体" w:hAnsi="宋体" w:eastAsia="宋体" w:cs="宋体"/>
          <w:b/>
          <w:bCs/>
          <w:color w:val="auto"/>
          <w:spacing w:val="0"/>
          <w:position w:val="0"/>
          <w:szCs w:val="21"/>
          <w:highlight w:val="none"/>
        </w:rPr>
        <w:t>供应商的评审</w:t>
      </w:r>
      <w:r>
        <w:rPr>
          <w:rFonts w:hint="eastAsia" w:ascii="宋体" w:hAnsi="宋体" w:eastAsia="宋体" w:cs="宋体"/>
          <w:b/>
          <w:bCs/>
          <w:color w:val="auto"/>
          <w:spacing w:val="0"/>
          <w:kern w:val="0"/>
          <w:position w:val="0"/>
          <w:szCs w:val="21"/>
          <w:highlight w:val="none"/>
          <w:u w:val="none" w:color="000000"/>
        </w:rPr>
        <w:t>。</w:t>
      </w:r>
    </w:p>
    <w:p w14:paraId="24719F90">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outlineLvl w:val="1"/>
        <w:rPr>
          <w:rFonts w:hint="eastAsia" w:ascii="宋体" w:hAnsi="宋体" w:eastAsia="宋体" w:cs="宋体"/>
          <w:color w:val="auto"/>
          <w:spacing w:val="0"/>
          <w:position w:val="0"/>
          <w:szCs w:val="21"/>
          <w:highlight w:val="none"/>
        </w:rPr>
      </w:pPr>
      <w:bookmarkStart w:id="67" w:name="_Toc2053"/>
      <w:r>
        <w:rPr>
          <w:rFonts w:hint="eastAsia" w:ascii="宋体" w:hAnsi="宋体" w:eastAsia="宋体" w:cs="宋体"/>
          <w:color w:val="auto"/>
          <w:spacing w:val="0"/>
          <w:position w:val="0"/>
          <w:szCs w:val="21"/>
          <w:highlight w:val="none"/>
        </w:rPr>
        <w:t>16．</w:t>
      </w:r>
      <w:r>
        <w:rPr>
          <w:rFonts w:hint="eastAsia" w:ascii="宋体" w:hAnsi="宋体" w:eastAsia="宋体" w:cs="宋体"/>
          <w:b/>
          <w:color w:val="auto"/>
          <w:spacing w:val="0"/>
          <w:position w:val="0"/>
          <w:szCs w:val="21"/>
          <w:highlight w:val="none"/>
        </w:rPr>
        <w:t>投标报价</w:t>
      </w:r>
      <w:bookmarkEnd w:id="67"/>
    </w:p>
    <w:p w14:paraId="3EF8D810">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color w:val="auto"/>
          <w:spacing w:val="0"/>
          <w:kern w:val="0"/>
          <w:position w:val="0"/>
          <w:szCs w:val="21"/>
          <w:highlight w:val="none"/>
        </w:rPr>
        <w:t>16.1本次采购标书中只允许有一个方案，一个报价，多方案、多报价的将不被接受。</w:t>
      </w:r>
      <w:r>
        <w:rPr>
          <w:rFonts w:hint="eastAsia" w:ascii="宋体" w:hAnsi="宋体" w:eastAsia="宋体" w:cs="宋体"/>
          <w:b/>
          <w:bCs/>
          <w:color w:val="auto"/>
          <w:spacing w:val="0"/>
          <w:position w:val="0"/>
          <w:szCs w:val="21"/>
          <w:highlight w:val="none"/>
          <w:lang w:val="en-US" w:eastAsia="zh-CN"/>
        </w:rPr>
        <w:t xml:space="preserve"> </w:t>
      </w:r>
    </w:p>
    <w:p w14:paraId="36495920">
      <w:pPr>
        <w:keepNext w:val="0"/>
        <w:keepLines w:val="0"/>
        <w:pageBreakBefore w:val="0"/>
        <w:widowControl/>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16.2报价时报价人应就本</w:t>
      </w:r>
      <w:r>
        <w:rPr>
          <w:rFonts w:hint="eastAsia" w:ascii="宋体" w:hAnsi="宋体" w:eastAsia="宋体" w:cs="宋体"/>
          <w:color w:val="auto"/>
          <w:spacing w:val="0"/>
          <w:position w:val="0"/>
          <w:szCs w:val="21"/>
          <w:highlight w:val="none"/>
          <w:lang w:eastAsia="zh-CN"/>
        </w:rPr>
        <w:t>采购文件</w:t>
      </w:r>
      <w:r>
        <w:rPr>
          <w:rFonts w:hint="eastAsia" w:ascii="宋体" w:hAnsi="宋体" w:eastAsia="宋体" w:cs="宋体"/>
          <w:color w:val="auto"/>
          <w:spacing w:val="0"/>
          <w:position w:val="0"/>
          <w:szCs w:val="21"/>
          <w:highlight w:val="none"/>
        </w:rPr>
        <w:t>所提供的技术支持与服务做出书面承诺；</w:t>
      </w:r>
    </w:p>
    <w:p w14:paraId="6A02AD6F">
      <w:pPr>
        <w:keepNext w:val="0"/>
        <w:keepLines w:val="0"/>
        <w:pageBreakBefore w:val="0"/>
        <w:widowControl/>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
          <w:bCs/>
          <w:color w:val="auto"/>
          <w:spacing w:val="0"/>
          <w:position w:val="0"/>
          <w:szCs w:val="21"/>
          <w:highlight w:val="none"/>
        </w:rPr>
      </w:pPr>
      <w:r>
        <w:rPr>
          <w:rFonts w:hint="eastAsia" w:ascii="宋体" w:hAnsi="宋体" w:eastAsia="宋体" w:cs="宋体"/>
          <w:color w:val="auto"/>
          <w:spacing w:val="0"/>
          <w:position w:val="0"/>
          <w:szCs w:val="21"/>
          <w:highlight w:val="none"/>
        </w:rPr>
        <w:t>16.3</w:t>
      </w:r>
      <w:r>
        <w:rPr>
          <w:rFonts w:hint="eastAsia" w:ascii="宋体" w:hAnsi="宋体" w:eastAsia="宋体" w:cs="宋体"/>
          <w:b/>
          <w:bCs/>
          <w:color w:val="auto"/>
          <w:spacing w:val="0"/>
          <w:position w:val="0"/>
          <w:szCs w:val="21"/>
          <w:highlight w:val="none"/>
        </w:rPr>
        <w:t>本项目最高限价为</w:t>
      </w:r>
      <w:r>
        <w:rPr>
          <w:rFonts w:hint="eastAsia" w:ascii="宋体" w:hAnsi="宋体" w:eastAsia="宋体" w:cs="宋体"/>
          <w:b/>
          <w:bCs/>
          <w:color w:val="auto"/>
          <w:spacing w:val="0"/>
          <w:position w:val="0"/>
          <w:szCs w:val="21"/>
          <w:highlight w:val="none"/>
          <w:lang w:eastAsia="zh-CN"/>
        </w:rPr>
        <w:t>贰拾柒万柒仟陆佰元整</w:t>
      </w:r>
      <w:r>
        <w:rPr>
          <w:rFonts w:hint="eastAsia" w:ascii="宋体" w:hAnsi="宋体" w:eastAsia="宋体" w:cs="宋体"/>
          <w:b/>
          <w:bCs/>
          <w:color w:val="auto"/>
          <w:spacing w:val="0"/>
          <w:position w:val="0"/>
          <w:szCs w:val="21"/>
          <w:highlight w:val="none"/>
        </w:rPr>
        <w:t>（</w:t>
      </w:r>
      <w:r>
        <w:rPr>
          <w:rFonts w:hint="eastAsia" w:ascii="宋体" w:hAnsi="宋体" w:eastAsia="宋体" w:cs="宋体"/>
          <w:b/>
          <w:bCs/>
          <w:color w:val="auto"/>
          <w:spacing w:val="0"/>
          <w:position w:val="0"/>
          <w:szCs w:val="21"/>
          <w:highlight w:val="none"/>
          <w:lang w:val="en-US" w:eastAsia="zh-CN"/>
        </w:rPr>
        <w:t>277600.00元</w:t>
      </w:r>
      <w:r>
        <w:rPr>
          <w:rFonts w:hint="eastAsia" w:ascii="宋体" w:hAnsi="宋体" w:eastAsia="宋体" w:cs="宋体"/>
          <w:b/>
          <w:bCs/>
          <w:color w:val="auto"/>
          <w:spacing w:val="0"/>
          <w:position w:val="0"/>
          <w:szCs w:val="21"/>
          <w:highlight w:val="none"/>
        </w:rPr>
        <w:t>），供应商的响应报价不得高于采购人发布的最高限价</w:t>
      </w:r>
      <w:r>
        <w:rPr>
          <w:rFonts w:hint="eastAsia" w:ascii="宋体" w:hAnsi="宋体" w:eastAsia="宋体" w:cs="宋体"/>
          <w:b/>
          <w:bCs/>
          <w:color w:val="auto"/>
          <w:spacing w:val="0"/>
          <w:position w:val="0"/>
          <w:szCs w:val="21"/>
          <w:highlight w:val="none"/>
          <w:lang w:val="en-US" w:eastAsia="zh-CN"/>
        </w:rPr>
        <w:t>和最高综合单价</w:t>
      </w:r>
      <w:r>
        <w:rPr>
          <w:rFonts w:hint="eastAsia" w:ascii="宋体" w:hAnsi="宋体" w:eastAsia="宋体" w:cs="宋体"/>
          <w:b/>
          <w:bCs/>
          <w:color w:val="auto"/>
          <w:spacing w:val="0"/>
          <w:position w:val="0"/>
          <w:szCs w:val="21"/>
          <w:highlight w:val="none"/>
        </w:rPr>
        <w:t>，否则按无效标处理。</w:t>
      </w:r>
    </w:p>
    <w:p w14:paraId="45D9D224">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16.4投标报价书格式中所有要求签字、盖章的地方，必须由规定的单位和人员签字、盖章。</w:t>
      </w:r>
    </w:p>
    <w:p w14:paraId="589078EA">
      <w:pPr>
        <w:spacing w:before="156" w:beforeLines="50" w:after="156" w:afterLines="50" w:line="440" w:lineRule="exact"/>
        <w:jc w:val="center"/>
        <w:outlineLvl w:val="1"/>
        <w:rPr>
          <w:rFonts w:hint="eastAsia" w:ascii="宋体" w:hAnsi="宋体" w:cs="宋体"/>
          <w:b/>
          <w:bCs/>
          <w:color w:val="auto"/>
          <w:spacing w:val="0"/>
          <w:position w:val="0"/>
          <w:sz w:val="28"/>
          <w:szCs w:val="28"/>
          <w:highlight w:val="none"/>
        </w:rPr>
      </w:pPr>
      <w:bookmarkStart w:id="68" w:name="_Toc18457"/>
      <w:r>
        <w:rPr>
          <w:rFonts w:hint="eastAsia" w:ascii="宋体" w:hAnsi="宋体" w:cs="宋体"/>
          <w:b/>
          <w:bCs/>
          <w:color w:val="auto"/>
          <w:spacing w:val="0"/>
          <w:position w:val="0"/>
          <w:sz w:val="28"/>
          <w:szCs w:val="28"/>
          <w:highlight w:val="none"/>
        </w:rPr>
        <w:t>四、投标文件的密封和递交</w:t>
      </w:r>
      <w:bookmarkEnd w:id="68"/>
    </w:p>
    <w:p w14:paraId="0DA646B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2"/>
        <w:rPr>
          <w:rFonts w:hint="eastAsia" w:ascii="宋体" w:hAnsi="宋体" w:cs="宋体"/>
          <w:b/>
          <w:bCs/>
          <w:color w:val="auto"/>
          <w:spacing w:val="0"/>
          <w:position w:val="0"/>
          <w:szCs w:val="21"/>
          <w:highlight w:val="none"/>
        </w:rPr>
      </w:pPr>
      <w:bookmarkStart w:id="69" w:name="_Toc23252"/>
      <w:r>
        <w:rPr>
          <w:rFonts w:hint="eastAsia" w:ascii="宋体" w:hAnsi="宋体" w:cs="宋体"/>
          <w:b/>
          <w:bCs/>
          <w:color w:val="auto"/>
          <w:spacing w:val="0"/>
          <w:position w:val="0"/>
          <w:szCs w:val="21"/>
          <w:highlight w:val="none"/>
        </w:rPr>
        <w:t>17.   投标文件的份数和签署（投标文件编制、密封）</w:t>
      </w:r>
      <w:bookmarkEnd w:id="69"/>
    </w:p>
    <w:p w14:paraId="0BDC9A9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kern w:val="0"/>
          <w:position w:val="0"/>
          <w:szCs w:val="21"/>
          <w:highlight w:val="none"/>
        </w:rPr>
      </w:pPr>
      <w:r>
        <w:rPr>
          <w:rFonts w:hint="eastAsia" w:ascii="宋体" w:hAnsi="宋体" w:cs="宋体"/>
          <w:color w:val="auto"/>
          <w:spacing w:val="0"/>
          <w:position w:val="0"/>
          <w:szCs w:val="21"/>
          <w:highlight w:val="none"/>
        </w:rPr>
        <w:t>17.1  投标文件：书面文件一式</w:t>
      </w:r>
      <w:r>
        <w:rPr>
          <w:rFonts w:hint="eastAsia" w:ascii="宋体" w:hAnsi="宋体" w:cs="宋体"/>
          <w:color w:val="auto"/>
          <w:spacing w:val="0"/>
          <w:position w:val="0"/>
          <w:szCs w:val="21"/>
          <w:highlight w:val="none"/>
          <w:u w:val="single"/>
        </w:rPr>
        <w:t xml:space="preserve">  三份</w:t>
      </w:r>
      <w:r>
        <w:rPr>
          <w:rFonts w:hint="eastAsia" w:ascii="宋体" w:hAnsi="宋体" w:cs="宋体"/>
          <w:color w:val="auto"/>
          <w:spacing w:val="0"/>
          <w:position w:val="0"/>
          <w:szCs w:val="21"/>
          <w:highlight w:val="none"/>
        </w:rPr>
        <w:t>，正本</w:t>
      </w:r>
      <w:r>
        <w:rPr>
          <w:rFonts w:hint="eastAsia" w:ascii="宋体" w:hAnsi="宋体" w:cs="宋体"/>
          <w:color w:val="auto"/>
          <w:spacing w:val="0"/>
          <w:position w:val="0"/>
          <w:szCs w:val="21"/>
          <w:highlight w:val="none"/>
          <w:u w:val="single"/>
        </w:rPr>
        <w:t xml:space="preserve"> 一 份</w:t>
      </w:r>
      <w:r>
        <w:rPr>
          <w:rFonts w:hint="eastAsia" w:ascii="宋体" w:hAnsi="宋体" w:cs="宋体"/>
          <w:color w:val="auto"/>
          <w:spacing w:val="0"/>
          <w:position w:val="0"/>
          <w:szCs w:val="21"/>
          <w:highlight w:val="none"/>
        </w:rPr>
        <w:t>，副本</w:t>
      </w:r>
      <w:r>
        <w:rPr>
          <w:rFonts w:hint="eastAsia" w:ascii="宋体" w:hAnsi="宋体" w:cs="宋体"/>
          <w:color w:val="auto"/>
          <w:spacing w:val="0"/>
          <w:position w:val="0"/>
          <w:szCs w:val="21"/>
          <w:highlight w:val="none"/>
          <w:u w:val="single"/>
        </w:rPr>
        <w:t xml:space="preserve"> 二 份</w:t>
      </w:r>
      <w:r>
        <w:rPr>
          <w:rFonts w:hint="eastAsia" w:ascii="宋体" w:hAnsi="宋体" w:cs="宋体"/>
          <w:b/>
          <w:color w:val="auto"/>
          <w:spacing w:val="0"/>
          <w:kern w:val="0"/>
          <w:position w:val="0"/>
          <w:szCs w:val="21"/>
          <w:highlight w:val="none"/>
        </w:rPr>
        <w:t>。</w:t>
      </w:r>
    </w:p>
    <w:p w14:paraId="261FB82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17.2  投标文件的正本和副本均需打印或使用不褪色的蓝、黑墨水笔书写，字迹应清晰</w:t>
      </w:r>
      <w:r>
        <w:rPr>
          <w:rFonts w:hint="eastAsia" w:ascii="宋体" w:hAnsi="宋体" w:cs="宋体"/>
          <w:color w:val="auto"/>
          <w:spacing w:val="0"/>
          <w:position w:val="0"/>
          <w:szCs w:val="21"/>
          <w:highlight w:val="none"/>
          <w:lang w:eastAsia="zh-CN"/>
        </w:rPr>
        <w:t>易于辨认</w:t>
      </w:r>
      <w:r>
        <w:rPr>
          <w:rFonts w:hint="eastAsia" w:ascii="宋体" w:hAnsi="宋体" w:cs="宋体"/>
          <w:color w:val="auto"/>
          <w:spacing w:val="0"/>
          <w:position w:val="0"/>
          <w:szCs w:val="21"/>
          <w:highlight w:val="none"/>
        </w:rPr>
        <w:t>，并应在投标文件封面的右上角清楚地注明“正本”或“副本”。正本和副本如有不一致之处，以正本为准。</w:t>
      </w:r>
    </w:p>
    <w:p w14:paraId="78419E0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17.3 </w:t>
      </w:r>
      <w:r>
        <w:rPr>
          <w:rFonts w:hint="eastAsia" w:ascii="宋体" w:hAnsi="宋体" w:cs="宋体"/>
          <w:b/>
          <w:color w:val="auto"/>
          <w:spacing w:val="0"/>
          <w:position w:val="0"/>
          <w:szCs w:val="21"/>
          <w:highlight w:val="none"/>
        </w:rPr>
        <w:t xml:space="preserve"> </w:t>
      </w:r>
      <w:r>
        <w:rPr>
          <w:rFonts w:hint="eastAsia" w:ascii="宋体" w:hAnsi="宋体" w:cs="宋体"/>
          <w:color w:val="auto"/>
          <w:spacing w:val="0"/>
          <w:position w:val="0"/>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pacing w:val="0"/>
          <w:position w:val="0"/>
          <w:szCs w:val="21"/>
          <w:highlight w:val="none"/>
        </w:rPr>
        <w:t>否则</w:t>
      </w:r>
      <w:r>
        <w:rPr>
          <w:rFonts w:hint="eastAsia" w:ascii="宋体" w:hAnsi="宋体" w:cs="宋体"/>
          <w:color w:val="auto"/>
          <w:spacing w:val="0"/>
          <w:position w:val="0"/>
          <w:szCs w:val="21"/>
          <w:highlight w:val="none"/>
        </w:rPr>
        <w:t>，投标文件作无效标处理。</w:t>
      </w:r>
    </w:p>
    <w:p w14:paraId="4A32635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2"/>
        <w:rPr>
          <w:rFonts w:hint="eastAsia" w:ascii="宋体" w:hAnsi="宋体" w:cs="宋体"/>
          <w:b/>
          <w:bCs/>
          <w:color w:val="auto"/>
          <w:spacing w:val="0"/>
          <w:position w:val="0"/>
          <w:szCs w:val="21"/>
          <w:highlight w:val="none"/>
        </w:rPr>
      </w:pPr>
      <w:bookmarkStart w:id="70" w:name="_Toc435"/>
      <w:r>
        <w:rPr>
          <w:rFonts w:hint="eastAsia" w:ascii="宋体" w:hAnsi="宋体" w:cs="宋体"/>
          <w:b/>
          <w:bCs/>
          <w:color w:val="auto"/>
          <w:spacing w:val="0"/>
          <w:position w:val="0"/>
          <w:szCs w:val="21"/>
          <w:highlight w:val="none"/>
        </w:rPr>
        <w:t>18.   投标文件的装订、密封和标记</w:t>
      </w:r>
      <w:bookmarkEnd w:id="70"/>
    </w:p>
    <w:p w14:paraId="09D568C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18.1  投标文件的装订要求</w:t>
      </w:r>
    </w:p>
    <w:p w14:paraId="4166A22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18.1.1投标文件应当密封装订，按</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规定的顺序装订在一起。</w:t>
      </w:r>
    </w:p>
    <w:p w14:paraId="11E9AF8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18.2  投标文件的密封</w:t>
      </w:r>
    </w:p>
    <w:p w14:paraId="0BCD28D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bCs/>
          <w:color w:val="auto"/>
          <w:spacing w:val="0"/>
          <w:position w:val="0"/>
          <w:szCs w:val="21"/>
          <w:highlight w:val="none"/>
        </w:rPr>
      </w:pPr>
      <w:r>
        <w:rPr>
          <w:rFonts w:hint="eastAsia" w:ascii="宋体" w:hAnsi="宋体" w:cs="宋体"/>
          <w:color w:val="auto"/>
          <w:spacing w:val="0"/>
          <w:position w:val="0"/>
          <w:szCs w:val="21"/>
          <w:highlight w:val="none"/>
        </w:rPr>
        <w:t>18.2.1</w:t>
      </w:r>
      <w:r>
        <w:rPr>
          <w:rFonts w:hint="eastAsia" w:ascii="宋体" w:hAnsi="宋体" w:cs="宋体"/>
          <w:b/>
          <w:bCs/>
          <w:color w:val="auto"/>
          <w:spacing w:val="0"/>
          <w:position w:val="0"/>
          <w:szCs w:val="21"/>
          <w:highlight w:val="none"/>
        </w:rPr>
        <w:t>资格证明文件正副本密封在资格证明文件袋内，技术标正副本密封在技术标文件袋内</w:t>
      </w:r>
      <w:r>
        <w:rPr>
          <w:rFonts w:hint="eastAsia" w:ascii="宋体" w:hAnsi="宋体" w:cs="宋体"/>
          <w:b/>
          <w:bCs/>
          <w:color w:val="auto"/>
          <w:spacing w:val="0"/>
          <w:position w:val="0"/>
          <w:szCs w:val="21"/>
          <w:highlight w:val="none"/>
          <w:lang w:eastAsia="zh-CN"/>
        </w:rPr>
        <w:t>，</w:t>
      </w:r>
      <w:r>
        <w:rPr>
          <w:rFonts w:hint="eastAsia" w:ascii="宋体" w:hAnsi="宋体" w:cs="宋体"/>
          <w:b/>
          <w:bCs/>
          <w:color w:val="auto"/>
          <w:spacing w:val="0"/>
          <w:position w:val="0"/>
          <w:szCs w:val="21"/>
          <w:highlight w:val="none"/>
        </w:rPr>
        <w:t>商务标正副本密封在商务标文件袋内。</w:t>
      </w:r>
    </w:p>
    <w:p w14:paraId="58A8257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18.3  投标文件密封袋的标记</w:t>
      </w:r>
    </w:p>
    <w:p w14:paraId="4FA0A90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18.3.1在投标文件密封袋上应写明</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名称和地址、邮政编码；注明下列识别标志：项目名称。</w:t>
      </w:r>
    </w:p>
    <w:p w14:paraId="6F6C49E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18.3.2所有投标文件的密封袋应加盖</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印章；否则，该投标文件将被拒绝。</w:t>
      </w:r>
    </w:p>
    <w:p w14:paraId="3E69932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2"/>
        <w:rPr>
          <w:rFonts w:hint="eastAsia" w:ascii="宋体" w:hAnsi="宋体" w:cs="宋体"/>
          <w:b/>
          <w:bCs/>
          <w:color w:val="auto"/>
          <w:spacing w:val="0"/>
          <w:position w:val="0"/>
          <w:szCs w:val="21"/>
          <w:highlight w:val="none"/>
        </w:rPr>
      </w:pPr>
      <w:bookmarkStart w:id="71" w:name="_Toc10261"/>
      <w:r>
        <w:rPr>
          <w:rFonts w:hint="eastAsia" w:ascii="宋体" w:hAnsi="宋体" w:cs="宋体"/>
          <w:b/>
          <w:bCs/>
          <w:color w:val="auto"/>
          <w:spacing w:val="0"/>
          <w:position w:val="0"/>
          <w:szCs w:val="21"/>
          <w:highlight w:val="none"/>
        </w:rPr>
        <w:t>19.   投标文件的提交</w:t>
      </w:r>
      <w:bookmarkEnd w:id="71"/>
    </w:p>
    <w:p w14:paraId="3F06B0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19.1  投标文件提交的收件人、截止时间及地点</w:t>
      </w:r>
    </w:p>
    <w:p w14:paraId="6548866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pacing w:val="0"/>
          <w:kern w:val="0"/>
          <w:position w:val="0"/>
          <w:szCs w:val="21"/>
          <w:highlight w:val="none"/>
        </w:rPr>
      </w:pPr>
      <w:r>
        <w:rPr>
          <w:rFonts w:hint="eastAsia" w:ascii="宋体" w:hAnsi="宋体" w:cs="宋体"/>
          <w:b/>
          <w:bCs/>
          <w:color w:val="auto"/>
          <w:spacing w:val="0"/>
          <w:kern w:val="0"/>
          <w:position w:val="0"/>
          <w:szCs w:val="21"/>
          <w:highlight w:val="none"/>
        </w:rPr>
        <w:t>收件人：</w:t>
      </w:r>
      <w:r>
        <w:rPr>
          <w:rFonts w:hint="eastAsia" w:ascii="宋体" w:hAnsi="宋体" w:cs="宋体"/>
          <w:b/>
          <w:bCs/>
          <w:color w:val="auto"/>
          <w:spacing w:val="0"/>
          <w:kern w:val="0"/>
          <w:position w:val="0"/>
          <w:szCs w:val="21"/>
          <w:highlight w:val="none"/>
          <w:u w:val="single"/>
        </w:rPr>
        <w:t>安徽立地工程咨询有限公司</w:t>
      </w:r>
    </w:p>
    <w:p w14:paraId="35484C7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color w:val="auto"/>
          <w:spacing w:val="0"/>
          <w:kern w:val="0"/>
          <w:position w:val="0"/>
          <w:szCs w:val="21"/>
          <w:highlight w:val="none"/>
          <w:u w:val="single"/>
        </w:rPr>
      </w:pPr>
      <w:r>
        <w:rPr>
          <w:rFonts w:hint="eastAsia" w:ascii="宋体" w:hAnsi="宋体" w:cs="宋体"/>
          <w:b/>
          <w:bCs/>
          <w:color w:val="auto"/>
          <w:spacing w:val="0"/>
          <w:kern w:val="0"/>
          <w:position w:val="0"/>
          <w:szCs w:val="21"/>
          <w:highlight w:val="none"/>
        </w:rPr>
        <w:t>时  间：</w:t>
      </w:r>
      <w:r>
        <w:rPr>
          <w:rFonts w:hint="eastAsia" w:ascii="宋体" w:hAnsi="宋体" w:cs="宋体"/>
          <w:b/>
          <w:bCs/>
          <w:color w:val="auto"/>
          <w:spacing w:val="0"/>
          <w:kern w:val="0"/>
          <w:position w:val="0"/>
          <w:szCs w:val="21"/>
          <w:highlight w:val="none"/>
          <w:u w:val="single"/>
        </w:rPr>
        <w:t>202</w:t>
      </w:r>
      <w:r>
        <w:rPr>
          <w:rFonts w:hint="eastAsia" w:ascii="宋体" w:hAnsi="宋体" w:cs="宋体"/>
          <w:b/>
          <w:bCs/>
          <w:color w:val="auto"/>
          <w:spacing w:val="0"/>
          <w:kern w:val="0"/>
          <w:position w:val="0"/>
          <w:szCs w:val="21"/>
          <w:highlight w:val="none"/>
          <w:u w:val="single"/>
          <w:lang w:val="en-US" w:eastAsia="zh-CN"/>
        </w:rPr>
        <w:t>4</w:t>
      </w:r>
      <w:r>
        <w:rPr>
          <w:rFonts w:hint="eastAsia" w:ascii="宋体" w:hAnsi="宋体" w:cs="宋体"/>
          <w:b/>
          <w:bCs/>
          <w:color w:val="auto"/>
          <w:spacing w:val="0"/>
          <w:kern w:val="0"/>
          <w:position w:val="0"/>
          <w:szCs w:val="21"/>
          <w:highlight w:val="none"/>
          <w:u w:val="single"/>
        </w:rPr>
        <w:t>年</w:t>
      </w:r>
      <w:r>
        <w:rPr>
          <w:rFonts w:hint="eastAsia" w:ascii="宋体" w:hAnsi="宋体" w:cs="宋体"/>
          <w:b/>
          <w:bCs/>
          <w:color w:val="auto"/>
          <w:spacing w:val="0"/>
          <w:kern w:val="0"/>
          <w:position w:val="0"/>
          <w:szCs w:val="21"/>
          <w:highlight w:val="none"/>
          <w:u w:val="single"/>
          <w:lang w:val="en-US" w:eastAsia="zh-CN"/>
        </w:rPr>
        <w:t>9</w:t>
      </w:r>
      <w:r>
        <w:rPr>
          <w:rFonts w:hint="eastAsia" w:ascii="宋体" w:hAnsi="宋体" w:cs="宋体"/>
          <w:b/>
          <w:bCs/>
          <w:color w:val="auto"/>
          <w:spacing w:val="0"/>
          <w:kern w:val="0"/>
          <w:position w:val="0"/>
          <w:szCs w:val="21"/>
          <w:highlight w:val="none"/>
          <w:u w:val="single"/>
        </w:rPr>
        <w:t>月</w:t>
      </w:r>
      <w:r>
        <w:rPr>
          <w:rFonts w:hint="eastAsia" w:ascii="宋体" w:hAnsi="宋体" w:cs="宋体"/>
          <w:b/>
          <w:bCs/>
          <w:color w:val="auto"/>
          <w:spacing w:val="0"/>
          <w:kern w:val="0"/>
          <w:position w:val="0"/>
          <w:szCs w:val="21"/>
          <w:highlight w:val="none"/>
          <w:u w:val="single"/>
          <w:lang w:val="en-US" w:eastAsia="zh-CN"/>
        </w:rPr>
        <w:t>11</w:t>
      </w:r>
      <w:r>
        <w:rPr>
          <w:rFonts w:hint="eastAsia" w:ascii="宋体" w:hAnsi="宋体" w:cs="宋体"/>
          <w:b/>
          <w:bCs/>
          <w:color w:val="auto"/>
          <w:spacing w:val="0"/>
          <w:kern w:val="0"/>
          <w:position w:val="0"/>
          <w:szCs w:val="21"/>
          <w:highlight w:val="none"/>
          <w:u w:val="single"/>
        </w:rPr>
        <w:t>日</w:t>
      </w:r>
      <w:r>
        <w:rPr>
          <w:rFonts w:hint="eastAsia" w:ascii="宋体" w:hAnsi="宋体" w:cs="宋体"/>
          <w:b/>
          <w:bCs/>
          <w:color w:val="auto"/>
          <w:spacing w:val="0"/>
          <w:kern w:val="0"/>
          <w:position w:val="0"/>
          <w:szCs w:val="21"/>
          <w:highlight w:val="none"/>
          <w:u w:val="single"/>
          <w:lang w:val="en-US" w:eastAsia="zh-CN"/>
        </w:rPr>
        <w:t>9时</w:t>
      </w:r>
      <w:r>
        <w:rPr>
          <w:rFonts w:hint="eastAsia" w:ascii="宋体" w:hAnsi="宋体" w:cs="宋体"/>
          <w:b/>
          <w:bCs/>
          <w:color w:val="auto"/>
          <w:spacing w:val="0"/>
          <w:kern w:val="0"/>
          <w:position w:val="0"/>
          <w:szCs w:val="21"/>
          <w:highlight w:val="none"/>
          <w:u w:val="single"/>
        </w:rPr>
        <w:t>00分</w:t>
      </w:r>
    </w:p>
    <w:p w14:paraId="0438485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auto"/>
          <w:spacing w:val="0"/>
          <w:kern w:val="0"/>
          <w:position w:val="0"/>
          <w:szCs w:val="21"/>
          <w:highlight w:val="none"/>
          <w:u w:val="single"/>
        </w:rPr>
      </w:pPr>
      <w:r>
        <w:rPr>
          <w:rFonts w:hint="eastAsia" w:ascii="宋体" w:hAnsi="宋体" w:cs="宋体"/>
          <w:b/>
          <w:bCs/>
          <w:color w:val="auto"/>
          <w:spacing w:val="0"/>
          <w:kern w:val="0"/>
          <w:position w:val="0"/>
          <w:szCs w:val="21"/>
          <w:highlight w:val="none"/>
        </w:rPr>
        <w:t>地  点：</w:t>
      </w:r>
      <w:r>
        <w:rPr>
          <w:rFonts w:hint="eastAsia" w:ascii="宋体" w:hAnsi="宋体" w:cs="宋体"/>
          <w:b/>
          <w:bCs/>
          <w:color w:val="auto"/>
          <w:spacing w:val="0"/>
          <w:position w:val="0"/>
          <w:szCs w:val="21"/>
          <w:highlight w:val="none"/>
        </w:rPr>
        <w:t>滁州市丰乐大道1899号皖东国际车城A区写字楼A6栋3楼</w:t>
      </w:r>
    </w:p>
    <w:p w14:paraId="05704FCB">
      <w:pPr>
        <w:spacing w:before="156" w:beforeLines="50" w:after="156" w:afterLines="50" w:line="440" w:lineRule="exact"/>
        <w:jc w:val="center"/>
        <w:outlineLvl w:val="1"/>
        <w:rPr>
          <w:rFonts w:hint="eastAsia" w:ascii="宋体" w:hAnsi="宋体" w:cs="宋体"/>
          <w:b/>
          <w:bCs/>
          <w:color w:val="auto"/>
          <w:spacing w:val="0"/>
          <w:position w:val="0"/>
          <w:sz w:val="28"/>
          <w:szCs w:val="28"/>
          <w:highlight w:val="none"/>
        </w:rPr>
      </w:pPr>
      <w:bookmarkStart w:id="72" w:name="_Toc31586"/>
      <w:r>
        <w:rPr>
          <w:rFonts w:hint="eastAsia" w:ascii="宋体" w:hAnsi="宋体" w:cs="宋体"/>
          <w:b/>
          <w:bCs/>
          <w:color w:val="auto"/>
          <w:spacing w:val="0"/>
          <w:position w:val="0"/>
          <w:sz w:val="28"/>
          <w:szCs w:val="28"/>
          <w:highlight w:val="none"/>
        </w:rPr>
        <w:t>五、开标、评标和定标</w:t>
      </w:r>
      <w:bookmarkEnd w:id="72"/>
    </w:p>
    <w:p w14:paraId="4DF304A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2"/>
        <w:rPr>
          <w:rFonts w:hint="eastAsia" w:ascii="宋体" w:hAnsi="宋体" w:eastAsia="宋体" w:cs="宋体"/>
          <w:b/>
          <w:bCs/>
          <w:color w:val="auto"/>
          <w:spacing w:val="0"/>
          <w:position w:val="0"/>
          <w:sz w:val="21"/>
          <w:szCs w:val="21"/>
          <w:highlight w:val="none"/>
        </w:rPr>
      </w:pPr>
      <w:bookmarkStart w:id="73" w:name="_Toc10194"/>
      <w:r>
        <w:rPr>
          <w:rFonts w:hint="eastAsia" w:ascii="宋体" w:hAnsi="宋体" w:eastAsia="宋体" w:cs="宋体"/>
          <w:b/>
          <w:bCs/>
          <w:color w:val="auto"/>
          <w:spacing w:val="0"/>
          <w:position w:val="0"/>
          <w:sz w:val="21"/>
          <w:szCs w:val="21"/>
          <w:highlight w:val="none"/>
        </w:rPr>
        <w:t>20.   开标</w:t>
      </w:r>
      <w:bookmarkEnd w:id="73"/>
    </w:p>
    <w:p w14:paraId="41B2D93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20.1  开标的时间和地点</w:t>
      </w:r>
    </w:p>
    <w:p w14:paraId="1489A7B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20.1.1</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按本须知第19.1条提交投标文件的截止时间和地点开标，并邀请所有</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参加。</w:t>
      </w:r>
    </w:p>
    <w:p w14:paraId="4EC07B3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20.2  参与开标的监督部门</w:t>
      </w:r>
    </w:p>
    <w:p w14:paraId="28D22DE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20.2.1参与开标的部门包括：</w:t>
      </w:r>
      <w:r>
        <w:rPr>
          <w:rFonts w:hint="eastAsia" w:ascii="宋体" w:hAnsi="宋体" w:eastAsia="宋体" w:cs="宋体"/>
          <w:color w:val="auto"/>
          <w:spacing w:val="0"/>
          <w:position w:val="0"/>
          <w:sz w:val="21"/>
          <w:szCs w:val="21"/>
          <w:highlight w:val="none"/>
          <w:lang w:eastAsia="zh-CN"/>
        </w:rPr>
        <w:t>采购单位</w:t>
      </w:r>
      <w:r>
        <w:rPr>
          <w:rFonts w:hint="eastAsia" w:ascii="宋体" w:hAnsi="宋体" w:eastAsia="宋体" w:cs="宋体"/>
          <w:color w:val="auto"/>
          <w:spacing w:val="0"/>
          <w:position w:val="0"/>
          <w:sz w:val="21"/>
          <w:szCs w:val="21"/>
          <w:highlight w:val="none"/>
        </w:rPr>
        <w:t>、代理机构等。</w:t>
      </w:r>
    </w:p>
    <w:p w14:paraId="1A9B96A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20.3  对参加开标的</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的要求</w:t>
      </w:r>
    </w:p>
    <w:p w14:paraId="74A7144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20.3.1开标程序</w:t>
      </w:r>
    </w:p>
    <w:p w14:paraId="2D1C08E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开标会议由安徽立地工程咨询有限公司（代理机构）主持。</w:t>
      </w:r>
    </w:p>
    <w:p w14:paraId="7868F2F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（1）宣布开标纪律；</w:t>
      </w:r>
    </w:p>
    <w:p w14:paraId="038F138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（2）宣布招标（采购）人、代理机构主持人等有关人员姓名；</w:t>
      </w:r>
    </w:p>
    <w:p w14:paraId="2B3014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（3）公布投标截止时间前，通过在</w:t>
      </w:r>
      <w:r>
        <w:rPr>
          <w:rFonts w:hint="eastAsia" w:ascii="宋体" w:hAnsi="宋体" w:eastAsia="宋体" w:cs="宋体"/>
          <w:bCs/>
          <w:color w:val="auto"/>
          <w:spacing w:val="0"/>
          <w:position w:val="0"/>
          <w:sz w:val="21"/>
          <w:szCs w:val="21"/>
          <w:highlight w:val="none"/>
        </w:rPr>
        <w:t>滁州学院网站（http://zcc.chzu.edu.cn）资产与实验室管理处网页采购公告栏下载文件并按时递交投标文件的</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 xml:space="preserve">名称及投标保证金缴纳情况等； </w:t>
      </w:r>
    </w:p>
    <w:p w14:paraId="2F4157D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（4）公布</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投标报价、质量目标、供货期及其他内容，并记录在案；</w:t>
      </w:r>
    </w:p>
    <w:p w14:paraId="73ADCC2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0"/>
        <w:rPr>
          <w:rFonts w:hint="eastAsia" w:ascii="宋体" w:hAnsi="宋体" w:eastAsia="宋体" w:cs="宋体"/>
          <w:color w:val="auto"/>
          <w:spacing w:val="0"/>
          <w:position w:val="0"/>
          <w:sz w:val="21"/>
          <w:szCs w:val="21"/>
          <w:highlight w:val="none"/>
        </w:rPr>
      </w:pPr>
      <w:bookmarkStart w:id="74" w:name="_Toc618"/>
      <w:r>
        <w:rPr>
          <w:rFonts w:hint="eastAsia" w:ascii="宋体" w:hAnsi="宋体" w:eastAsia="宋体" w:cs="宋体"/>
          <w:color w:val="auto"/>
          <w:spacing w:val="0"/>
          <w:position w:val="0"/>
          <w:sz w:val="21"/>
          <w:szCs w:val="21"/>
          <w:highlight w:val="none"/>
        </w:rPr>
        <w:t>（5）开标结束。</w:t>
      </w:r>
      <w:bookmarkEnd w:id="74"/>
    </w:p>
    <w:p w14:paraId="6AE7FEA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 </w:t>
      </w:r>
      <w:bookmarkStart w:id="75" w:name="_Toc6681"/>
      <w:r>
        <w:rPr>
          <w:rFonts w:hint="eastAsia" w:ascii="宋体" w:hAnsi="宋体" w:eastAsia="宋体" w:cs="宋体"/>
          <w:color w:val="auto"/>
          <w:spacing w:val="0"/>
          <w:position w:val="0"/>
          <w:sz w:val="21"/>
          <w:szCs w:val="21"/>
          <w:highlight w:val="none"/>
        </w:rPr>
        <w:t>20.3.2开标异议</w:t>
      </w:r>
      <w:bookmarkEnd w:id="75"/>
    </w:p>
    <w:p w14:paraId="69EB95AE">
      <w:pPr>
        <w:pStyle w:val="25"/>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对开标有异议的，应当在开标现场提出，</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当场</w:t>
      </w:r>
      <w:r>
        <w:rPr>
          <w:rFonts w:hint="eastAsia" w:hAnsi="宋体" w:eastAsia="宋体" w:cs="宋体"/>
          <w:color w:val="auto"/>
          <w:spacing w:val="0"/>
          <w:position w:val="0"/>
          <w:sz w:val="21"/>
          <w:szCs w:val="21"/>
          <w:highlight w:val="none"/>
          <w:lang w:eastAsia="zh-CN"/>
        </w:rPr>
        <w:t>作出</w:t>
      </w:r>
      <w:r>
        <w:rPr>
          <w:rFonts w:hint="eastAsia" w:ascii="宋体" w:hAnsi="宋体" w:eastAsia="宋体" w:cs="宋体"/>
          <w:color w:val="auto"/>
          <w:spacing w:val="0"/>
          <w:position w:val="0"/>
          <w:sz w:val="21"/>
          <w:szCs w:val="21"/>
          <w:highlight w:val="none"/>
        </w:rPr>
        <w:t>答复，并制作记录。</w:t>
      </w:r>
    </w:p>
    <w:p w14:paraId="2D3E5E6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20.3.3</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的法定代表人（或委托代理人）应当参加开标会议，</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在开标时必须</w:t>
      </w:r>
      <w:r>
        <w:rPr>
          <w:rFonts w:hint="eastAsia" w:ascii="宋体" w:hAnsi="宋体" w:eastAsia="宋体" w:cs="宋体"/>
          <w:bCs/>
          <w:color w:val="auto"/>
          <w:spacing w:val="0"/>
          <w:position w:val="0"/>
          <w:sz w:val="21"/>
          <w:szCs w:val="21"/>
          <w:highlight w:val="none"/>
        </w:rPr>
        <w:t>携带（手持或封入文件袋中均视为携带）</w:t>
      </w:r>
      <w:r>
        <w:rPr>
          <w:rFonts w:hint="eastAsia" w:ascii="宋体" w:hAnsi="宋体" w:eastAsia="宋体" w:cs="宋体"/>
          <w:color w:val="auto"/>
          <w:spacing w:val="0"/>
          <w:position w:val="0"/>
          <w:sz w:val="21"/>
          <w:szCs w:val="21"/>
          <w:highlight w:val="none"/>
        </w:rPr>
        <w:t>下列证件的</w:t>
      </w:r>
      <w:r>
        <w:rPr>
          <w:rFonts w:hint="eastAsia" w:ascii="宋体" w:hAnsi="宋体" w:eastAsia="宋体" w:cs="宋体"/>
          <w:b/>
          <w:color w:val="auto"/>
          <w:spacing w:val="0"/>
          <w:position w:val="0"/>
          <w:sz w:val="21"/>
          <w:szCs w:val="21"/>
          <w:highlight w:val="none"/>
        </w:rPr>
        <w:t>原件（或复印件</w:t>
      </w:r>
      <w:r>
        <w:rPr>
          <w:rFonts w:hint="eastAsia" w:ascii="宋体" w:hAnsi="宋体" w:eastAsia="宋体" w:cs="宋体"/>
          <w:b/>
          <w:color w:val="auto"/>
          <w:spacing w:val="0"/>
          <w:position w:val="0"/>
          <w:sz w:val="21"/>
          <w:szCs w:val="21"/>
          <w:highlight w:val="none"/>
          <w:lang w:eastAsia="zh-CN"/>
        </w:rPr>
        <w:t>加盖投标供应商</w:t>
      </w:r>
      <w:r>
        <w:rPr>
          <w:rFonts w:hint="eastAsia" w:ascii="宋体" w:hAnsi="宋体" w:eastAsia="宋体" w:cs="宋体"/>
          <w:b/>
          <w:color w:val="auto"/>
          <w:spacing w:val="0"/>
          <w:position w:val="0"/>
          <w:sz w:val="21"/>
          <w:szCs w:val="21"/>
          <w:highlight w:val="none"/>
        </w:rPr>
        <w:t>公章）</w:t>
      </w:r>
      <w:r>
        <w:rPr>
          <w:rFonts w:hint="eastAsia" w:ascii="宋体" w:hAnsi="宋体" w:eastAsia="宋体" w:cs="宋体"/>
          <w:color w:val="auto"/>
          <w:spacing w:val="0"/>
          <w:position w:val="0"/>
          <w:sz w:val="21"/>
          <w:szCs w:val="21"/>
          <w:highlight w:val="none"/>
        </w:rPr>
        <w:t>，以供资格审查</w:t>
      </w:r>
      <w:r>
        <w:rPr>
          <w:rFonts w:hint="eastAsia" w:ascii="宋体" w:hAnsi="宋体" w:eastAsia="宋体" w:cs="宋体"/>
          <w:b/>
          <w:color w:val="auto"/>
          <w:spacing w:val="0"/>
          <w:position w:val="0"/>
          <w:sz w:val="21"/>
          <w:szCs w:val="21"/>
          <w:highlight w:val="none"/>
        </w:rPr>
        <w:t>，</w:t>
      </w:r>
      <w:r>
        <w:rPr>
          <w:rFonts w:hint="eastAsia" w:ascii="宋体" w:hAnsi="宋体" w:eastAsia="宋体" w:cs="宋体"/>
          <w:color w:val="auto"/>
          <w:spacing w:val="0"/>
          <w:position w:val="0"/>
          <w:sz w:val="21"/>
          <w:szCs w:val="21"/>
          <w:highlight w:val="none"/>
        </w:rPr>
        <w:t>否则，该</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的投标文件将被拒绝。</w:t>
      </w:r>
    </w:p>
    <w:p w14:paraId="3DCEE5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（1）法定代表人身份证明和本人有效身份证</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或法定代表人授权委托书和委托代理人有效身份证</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w:t>
      </w:r>
    </w:p>
    <w:p w14:paraId="7019B04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0"/>
        <w:rPr>
          <w:rFonts w:hint="eastAsia" w:ascii="宋体" w:hAnsi="宋体" w:eastAsia="宋体" w:cs="宋体"/>
          <w:color w:val="auto"/>
          <w:spacing w:val="0"/>
          <w:position w:val="0"/>
          <w:sz w:val="21"/>
          <w:szCs w:val="21"/>
          <w:highlight w:val="none"/>
        </w:rPr>
      </w:pPr>
      <w:bookmarkStart w:id="76" w:name="_Toc18197"/>
      <w:r>
        <w:rPr>
          <w:rFonts w:hint="eastAsia" w:ascii="宋体" w:hAnsi="宋体" w:eastAsia="宋体" w:cs="宋体"/>
          <w:color w:val="auto"/>
          <w:spacing w:val="0"/>
          <w:position w:val="0"/>
          <w:sz w:val="21"/>
          <w:szCs w:val="21"/>
          <w:highlight w:val="none"/>
        </w:rPr>
        <w:t>（2）企业营业执照。</w:t>
      </w:r>
      <w:bookmarkEnd w:id="76"/>
    </w:p>
    <w:p w14:paraId="7253EAE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只有通过资格审查的</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才能进入下一步的开标程序。</w:t>
      </w:r>
    </w:p>
    <w:p w14:paraId="40E4229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1"/>
        <w:rPr>
          <w:rFonts w:hint="eastAsia" w:ascii="宋体" w:hAnsi="宋体" w:eastAsia="宋体" w:cs="宋体"/>
          <w:color w:val="auto"/>
          <w:spacing w:val="0"/>
          <w:position w:val="0"/>
          <w:sz w:val="21"/>
          <w:szCs w:val="21"/>
          <w:highlight w:val="none"/>
        </w:rPr>
      </w:pPr>
      <w:bookmarkStart w:id="77" w:name="_Toc25783"/>
      <w:r>
        <w:rPr>
          <w:rFonts w:hint="eastAsia" w:ascii="宋体" w:hAnsi="宋体" w:eastAsia="宋体" w:cs="宋体"/>
          <w:color w:val="auto"/>
          <w:spacing w:val="0"/>
          <w:position w:val="0"/>
          <w:sz w:val="21"/>
          <w:szCs w:val="21"/>
          <w:highlight w:val="none"/>
        </w:rPr>
        <w:t>20.4  开标程序</w:t>
      </w:r>
      <w:bookmarkEnd w:id="77"/>
    </w:p>
    <w:p w14:paraId="3F85B17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2"/>
        <w:rPr>
          <w:rFonts w:hint="eastAsia" w:ascii="宋体" w:hAnsi="宋体" w:eastAsia="宋体" w:cs="宋体"/>
          <w:color w:val="auto"/>
          <w:spacing w:val="0"/>
          <w:position w:val="0"/>
          <w:sz w:val="21"/>
          <w:szCs w:val="21"/>
          <w:highlight w:val="none"/>
        </w:rPr>
      </w:pPr>
      <w:bookmarkStart w:id="78" w:name="_Toc23550"/>
      <w:r>
        <w:rPr>
          <w:rFonts w:hint="eastAsia" w:ascii="宋体" w:hAnsi="宋体" w:eastAsia="宋体" w:cs="宋体"/>
          <w:color w:val="auto"/>
          <w:spacing w:val="0"/>
          <w:position w:val="0"/>
          <w:sz w:val="21"/>
          <w:szCs w:val="21"/>
          <w:highlight w:val="none"/>
        </w:rPr>
        <w:t>①开标会议由招标代理机构：</w:t>
      </w:r>
      <w:r>
        <w:rPr>
          <w:rFonts w:hint="eastAsia" w:ascii="宋体" w:hAnsi="宋体" w:eastAsia="宋体" w:cs="宋体"/>
          <w:color w:val="auto"/>
          <w:spacing w:val="0"/>
          <w:position w:val="0"/>
          <w:sz w:val="21"/>
          <w:szCs w:val="21"/>
          <w:highlight w:val="none"/>
          <w:u w:val="single"/>
        </w:rPr>
        <w:t xml:space="preserve">安徽立地工程咨询有限公司 </w:t>
      </w:r>
      <w:r>
        <w:rPr>
          <w:rFonts w:hint="eastAsia" w:ascii="宋体" w:hAnsi="宋体" w:eastAsia="宋体" w:cs="宋体"/>
          <w:color w:val="auto"/>
          <w:spacing w:val="0"/>
          <w:position w:val="0"/>
          <w:sz w:val="21"/>
          <w:szCs w:val="21"/>
          <w:highlight w:val="none"/>
        </w:rPr>
        <w:t>主持；</w:t>
      </w:r>
      <w:bookmarkEnd w:id="78"/>
    </w:p>
    <w:p w14:paraId="471B7D0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②</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对各</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的法定代表人（或委托代理人）第20.3.3条要求对各</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进行验证确认；</w:t>
      </w:r>
    </w:p>
    <w:p w14:paraId="739BA96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③由</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或其推选的代表检查投标文件的密封情况，也可以由</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委托的公证机构检查并公证；</w:t>
      </w:r>
    </w:p>
    <w:p w14:paraId="680874E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bCs/>
          <w:color w:val="auto"/>
          <w:spacing w:val="0"/>
          <w:position w:val="0"/>
          <w:sz w:val="21"/>
          <w:szCs w:val="21"/>
          <w:highlight w:val="none"/>
        </w:rPr>
      </w:pPr>
      <w:r>
        <w:rPr>
          <w:rFonts w:hint="eastAsia" w:ascii="宋体" w:hAnsi="宋体" w:eastAsia="宋体" w:cs="宋体"/>
          <w:bCs/>
          <w:color w:val="auto"/>
          <w:spacing w:val="0"/>
          <w:position w:val="0"/>
          <w:sz w:val="21"/>
          <w:szCs w:val="21"/>
          <w:highlight w:val="none"/>
        </w:rPr>
        <w:t>④经确认无误后，由有关工作人员当众拆封，宣读</w:t>
      </w:r>
      <w:r>
        <w:rPr>
          <w:rFonts w:hint="eastAsia" w:ascii="宋体" w:hAnsi="宋体" w:eastAsia="宋体" w:cs="宋体"/>
          <w:bCs/>
          <w:color w:val="auto"/>
          <w:spacing w:val="0"/>
          <w:position w:val="0"/>
          <w:sz w:val="21"/>
          <w:szCs w:val="21"/>
          <w:highlight w:val="none"/>
          <w:lang w:eastAsia="zh-CN"/>
        </w:rPr>
        <w:t>投标供应商</w:t>
      </w:r>
      <w:r>
        <w:rPr>
          <w:rFonts w:hint="eastAsia" w:ascii="宋体" w:hAnsi="宋体" w:eastAsia="宋体" w:cs="宋体"/>
          <w:bCs/>
          <w:color w:val="auto"/>
          <w:spacing w:val="0"/>
          <w:position w:val="0"/>
          <w:sz w:val="21"/>
          <w:szCs w:val="21"/>
          <w:highlight w:val="none"/>
        </w:rPr>
        <w:t>名称、投标报价和投标文件的其他主要内容并报送评标委员会评审。</w:t>
      </w:r>
    </w:p>
    <w:p w14:paraId="2C1B061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⑤对</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的投标书进行计算错误复核；</w:t>
      </w:r>
    </w:p>
    <w:p w14:paraId="5E11AEDE">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⑥由</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宣布中标候选人；</w:t>
      </w:r>
    </w:p>
    <w:p w14:paraId="67D7BA3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⑦ </w:t>
      </w:r>
      <w:r>
        <w:rPr>
          <w:rFonts w:hint="eastAsia" w:ascii="宋体" w:hAnsi="宋体" w:eastAsia="宋体" w:cs="宋体"/>
          <w:color w:val="auto"/>
          <w:spacing w:val="0"/>
          <w:position w:val="0"/>
          <w:sz w:val="21"/>
          <w:szCs w:val="21"/>
          <w:highlight w:val="none"/>
          <w:u w:val="single"/>
        </w:rPr>
        <w:t xml:space="preserve">代理机构 </w:t>
      </w:r>
      <w:r>
        <w:rPr>
          <w:rFonts w:hint="eastAsia" w:ascii="宋体" w:hAnsi="宋体" w:eastAsia="宋体" w:cs="宋体"/>
          <w:color w:val="auto"/>
          <w:spacing w:val="0"/>
          <w:position w:val="0"/>
          <w:sz w:val="21"/>
          <w:szCs w:val="21"/>
          <w:highlight w:val="none"/>
        </w:rPr>
        <w:t>对开标过程进行记录，并存档备查。</w:t>
      </w:r>
    </w:p>
    <w:p w14:paraId="52AD951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1"/>
        <w:rPr>
          <w:rFonts w:hint="eastAsia" w:ascii="宋体" w:hAnsi="宋体" w:eastAsia="宋体" w:cs="宋体"/>
          <w:color w:val="auto"/>
          <w:spacing w:val="0"/>
          <w:position w:val="0"/>
          <w:sz w:val="21"/>
          <w:szCs w:val="21"/>
          <w:highlight w:val="none"/>
          <w:lang w:val="en-US" w:eastAsia="zh-CN"/>
        </w:rPr>
      </w:pPr>
      <w:bookmarkStart w:id="79" w:name="_Toc3030"/>
      <w:r>
        <w:rPr>
          <w:rFonts w:hint="eastAsia" w:ascii="宋体" w:hAnsi="宋体" w:eastAsia="宋体" w:cs="宋体"/>
          <w:color w:val="auto"/>
          <w:spacing w:val="0"/>
          <w:position w:val="0"/>
          <w:sz w:val="21"/>
          <w:szCs w:val="21"/>
          <w:highlight w:val="none"/>
          <w:lang w:val="en-US" w:eastAsia="zh-CN"/>
        </w:rPr>
        <w:t>20.5评标</w:t>
      </w:r>
      <w:bookmarkEnd w:id="79"/>
    </w:p>
    <w:p w14:paraId="6A9D5F4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① 评标准备工作</w:t>
      </w:r>
    </w:p>
    <w:p w14:paraId="074C5C4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②阅读由采购人或代理</w:t>
      </w:r>
      <w:r>
        <w:rPr>
          <w:rFonts w:hint="eastAsia" w:ascii="宋体" w:hAnsi="宋体" w:eastAsia="宋体" w:cs="宋体"/>
          <w:color w:val="auto"/>
          <w:spacing w:val="0"/>
          <w:position w:val="0"/>
          <w:sz w:val="21"/>
          <w:szCs w:val="21"/>
          <w:highlight w:val="none"/>
          <w:lang w:val="en-US" w:eastAsia="zh-CN"/>
        </w:rPr>
        <w:t>机构</w:t>
      </w:r>
      <w:r>
        <w:rPr>
          <w:rFonts w:hint="eastAsia" w:ascii="宋体" w:hAnsi="宋体" w:eastAsia="宋体" w:cs="宋体"/>
          <w:color w:val="auto"/>
          <w:spacing w:val="0"/>
          <w:position w:val="0"/>
          <w:sz w:val="21"/>
          <w:szCs w:val="21"/>
          <w:highlight w:val="none"/>
        </w:rPr>
        <w:t>编写的招标项目情况的说明材料；</w:t>
      </w:r>
    </w:p>
    <w:p w14:paraId="507C6B1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③阅读、研究</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和相关评标资料，获取评标所需要的重要信息和数据；</w:t>
      </w:r>
    </w:p>
    <w:p w14:paraId="75714D1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bCs/>
          <w:color w:val="auto"/>
          <w:spacing w:val="0"/>
          <w:position w:val="0"/>
          <w:sz w:val="21"/>
          <w:szCs w:val="21"/>
          <w:highlight w:val="none"/>
        </w:rPr>
        <w:t>④</w:t>
      </w:r>
      <w:r>
        <w:rPr>
          <w:rFonts w:hint="eastAsia" w:ascii="宋体" w:hAnsi="宋体" w:eastAsia="宋体" w:cs="宋体"/>
          <w:color w:val="auto"/>
          <w:spacing w:val="0"/>
          <w:position w:val="0"/>
          <w:sz w:val="21"/>
          <w:szCs w:val="21"/>
          <w:highlight w:val="none"/>
        </w:rPr>
        <w:t>熟悉</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规定的评标方法及在评标过程中需要考虑的相关因素；</w:t>
      </w:r>
    </w:p>
    <w:p w14:paraId="2AE9E5A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2"/>
        <w:rPr>
          <w:rFonts w:hint="eastAsia" w:ascii="宋体" w:hAnsi="宋体" w:eastAsia="宋体" w:cs="宋体"/>
          <w:color w:val="auto"/>
          <w:spacing w:val="0"/>
          <w:position w:val="0"/>
          <w:sz w:val="21"/>
          <w:szCs w:val="21"/>
          <w:highlight w:val="none"/>
        </w:rPr>
      </w:pPr>
      <w:bookmarkStart w:id="80" w:name="_Toc26808"/>
      <w:r>
        <w:rPr>
          <w:rFonts w:hint="eastAsia" w:ascii="宋体" w:hAnsi="宋体" w:eastAsia="宋体" w:cs="宋体"/>
          <w:color w:val="auto"/>
          <w:spacing w:val="0"/>
          <w:position w:val="0"/>
          <w:sz w:val="21"/>
          <w:szCs w:val="21"/>
          <w:highlight w:val="none"/>
        </w:rPr>
        <w:t>⑤核对评标工作用表。</w:t>
      </w:r>
      <w:bookmarkEnd w:id="80"/>
    </w:p>
    <w:p w14:paraId="2E05010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1"/>
        <w:rPr>
          <w:rFonts w:hint="eastAsia" w:ascii="宋体" w:hAnsi="宋体" w:eastAsia="宋体" w:cs="宋体"/>
          <w:color w:val="auto"/>
          <w:spacing w:val="0"/>
          <w:position w:val="0"/>
          <w:sz w:val="21"/>
          <w:szCs w:val="21"/>
          <w:highlight w:val="none"/>
        </w:rPr>
      </w:pPr>
      <w:bookmarkStart w:id="81" w:name="_Toc17538"/>
      <w:r>
        <w:rPr>
          <w:rFonts w:hint="eastAsia" w:ascii="宋体" w:hAnsi="宋体" w:eastAsia="宋体" w:cs="宋体"/>
          <w:color w:val="auto"/>
          <w:spacing w:val="0"/>
          <w:position w:val="0"/>
          <w:sz w:val="21"/>
          <w:szCs w:val="21"/>
          <w:highlight w:val="none"/>
        </w:rPr>
        <w:t>29.2  评标办法</w:t>
      </w:r>
      <w:bookmarkEnd w:id="81"/>
    </w:p>
    <w:p w14:paraId="6268E88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29.2.1评标委员会按照第三章“评标办法”规定的方法、评审因素、标准和程序对投标文件进行评审。第三章“评标办法”没有规定的方法、评审因素和标准，不作为评标依据。</w:t>
      </w:r>
    </w:p>
    <w:p w14:paraId="7EA2D97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1"/>
        <w:rPr>
          <w:rFonts w:hint="eastAsia" w:ascii="宋体" w:hAnsi="宋体" w:eastAsia="宋体" w:cs="宋体"/>
          <w:color w:val="auto"/>
          <w:spacing w:val="0"/>
          <w:position w:val="0"/>
          <w:sz w:val="21"/>
          <w:szCs w:val="21"/>
          <w:highlight w:val="none"/>
        </w:rPr>
      </w:pPr>
      <w:bookmarkStart w:id="82" w:name="_Toc29376"/>
      <w:r>
        <w:rPr>
          <w:rFonts w:hint="eastAsia" w:ascii="宋体" w:hAnsi="宋体" w:eastAsia="宋体" w:cs="宋体"/>
          <w:color w:val="auto"/>
          <w:spacing w:val="0"/>
          <w:position w:val="0"/>
          <w:sz w:val="21"/>
          <w:szCs w:val="21"/>
          <w:highlight w:val="none"/>
          <w:lang w:val="en-US" w:eastAsia="zh-CN"/>
        </w:rPr>
        <w:t>20.6</w:t>
      </w:r>
      <w:r>
        <w:rPr>
          <w:rFonts w:hint="eastAsia" w:ascii="宋体" w:hAnsi="宋体" w:eastAsia="宋体" w:cs="宋体"/>
          <w:color w:val="auto"/>
          <w:spacing w:val="0"/>
          <w:position w:val="0"/>
          <w:sz w:val="21"/>
          <w:szCs w:val="21"/>
          <w:highlight w:val="none"/>
        </w:rPr>
        <w:t>评标原则：</w:t>
      </w:r>
      <w:bookmarkEnd w:id="82"/>
    </w:p>
    <w:p w14:paraId="775C1C5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遵循公平、公正、科学和择优的原则。</w:t>
      </w:r>
    </w:p>
    <w:p w14:paraId="4AA7510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1"/>
        <w:rPr>
          <w:rFonts w:hint="eastAsia" w:ascii="宋体" w:hAnsi="宋体" w:eastAsia="宋体" w:cs="宋体"/>
          <w:b/>
          <w:bCs/>
          <w:color w:val="auto"/>
          <w:spacing w:val="0"/>
          <w:position w:val="0"/>
          <w:sz w:val="21"/>
          <w:szCs w:val="21"/>
          <w:highlight w:val="none"/>
          <w:lang w:eastAsia="zh-CN"/>
        </w:rPr>
      </w:pPr>
      <w:bookmarkStart w:id="83" w:name="_Toc6243"/>
      <w:r>
        <w:rPr>
          <w:rFonts w:hint="eastAsia" w:ascii="宋体" w:hAnsi="宋体" w:eastAsia="宋体" w:cs="宋体"/>
          <w:b/>
          <w:bCs/>
          <w:color w:val="auto"/>
          <w:spacing w:val="0"/>
          <w:position w:val="0"/>
          <w:sz w:val="21"/>
          <w:szCs w:val="21"/>
          <w:highlight w:val="none"/>
          <w:lang w:val="en-US" w:eastAsia="zh-CN"/>
        </w:rPr>
        <w:t>20.7</w:t>
      </w:r>
      <w:r>
        <w:rPr>
          <w:rFonts w:hint="eastAsia" w:ascii="宋体" w:hAnsi="宋体" w:eastAsia="宋体" w:cs="宋体"/>
          <w:b/>
          <w:bCs/>
          <w:color w:val="auto"/>
          <w:spacing w:val="0"/>
          <w:position w:val="0"/>
          <w:sz w:val="21"/>
          <w:szCs w:val="21"/>
          <w:highlight w:val="none"/>
        </w:rPr>
        <w:t xml:space="preserve">关于提供相同品牌的处理 </w:t>
      </w:r>
      <w:r>
        <w:rPr>
          <w:rFonts w:hint="eastAsia" w:ascii="宋体" w:hAnsi="宋体" w:eastAsia="宋体" w:cs="宋体"/>
          <w:b/>
          <w:bCs/>
          <w:color w:val="auto"/>
          <w:spacing w:val="0"/>
          <w:position w:val="0"/>
          <w:sz w:val="21"/>
          <w:szCs w:val="21"/>
          <w:highlight w:val="none"/>
          <w:lang w:eastAsia="zh-CN"/>
        </w:rPr>
        <w:t>（本项目不采用）</w:t>
      </w:r>
      <w:bookmarkEnd w:id="83"/>
    </w:p>
    <w:p w14:paraId="3D5C673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使用综合评分法的采购项目，提供相同品牌产品且通过资格审查、符合性审查的不同</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参加同一合同项下投标的，按一家</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计算，评审后得分最高的同品牌</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获得中标人推荐资格；评审得分相同的，由采购人或者采购人委托评标委员会按照</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规定的方式确定一个</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获得中标人推荐资格，</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未规定的，采取随机抽取方式确定，其他同品牌</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不作为中标候选人。</w:t>
      </w:r>
    </w:p>
    <w:p w14:paraId="32846D7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非单一产品采购项目，采购人应当根据采购项目技术构成、产品价格比重等合理确定核心产品，并在</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中载明。多家</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提供的核心产品品牌相同的，按前款规定处理。</w:t>
      </w:r>
    </w:p>
    <w:p w14:paraId="1691FFC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1"/>
        <w:rPr>
          <w:rFonts w:hint="eastAsia" w:ascii="宋体" w:hAnsi="宋体" w:eastAsia="宋体" w:cs="宋体"/>
          <w:b/>
          <w:bCs/>
          <w:color w:val="auto"/>
          <w:spacing w:val="0"/>
          <w:position w:val="0"/>
          <w:sz w:val="21"/>
          <w:szCs w:val="21"/>
          <w:highlight w:val="none"/>
        </w:rPr>
      </w:pPr>
      <w:bookmarkStart w:id="84" w:name="_Toc30420"/>
      <w:r>
        <w:rPr>
          <w:rFonts w:hint="eastAsia" w:ascii="宋体" w:hAnsi="宋体" w:eastAsia="宋体" w:cs="宋体"/>
          <w:b/>
          <w:bCs/>
          <w:color w:val="auto"/>
          <w:spacing w:val="0"/>
          <w:position w:val="0"/>
          <w:sz w:val="21"/>
          <w:szCs w:val="21"/>
          <w:highlight w:val="none"/>
        </w:rPr>
        <w:t>21.   无效投标文件</w:t>
      </w:r>
      <w:bookmarkEnd w:id="84"/>
    </w:p>
    <w:p w14:paraId="713DCAB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b/>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21.1投标文件出现下列情形之一的，投标文件无效，</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不予受理。</w:t>
      </w:r>
    </w:p>
    <w:p w14:paraId="5A4B205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①</w:t>
      </w:r>
      <w:r>
        <w:rPr>
          <w:rFonts w:hint="eastAsia" w:ascii="宋体" w:hAnsi="宋体" w:eastAsia="宋体" w:cs="宋体"/>
          <w:color w:val="auto"/>
          <w:spacing w:val="0"/>
          <w:position w:val="0"/>
          <w:sz w:val="21"/>
          <w:szCs w:val="21"/>
          <w:highlight w:val="none"/>
        </w:rPr>
        <w:t>逾期送达的或未送达指定地点的；</w:t>
      </w:r>
    </w:p>
    <w:p w14:paraId="5C58A56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②</w:t>
      </w:r>
      <w:r>
        <w:rPr>
          <w:rFonts w:hint="eastAsia" w:ascii="宋体" w:hAnsi="宋体" w:eastAsia="宋体" w:cs="宋体"/>
          <w:color w:val="auto"/>
          <w:spacing w:val="0"/>
          <w:position w:val="0"/>
          <w:sz w:val="21"/>
          <w:szCs w:val="21"/>
          <w:highlight w:val="none"/>
        </w:rPr>
        <w:t>未按</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要求密封的；</w:t>
      </w:r>
    </w:p>
    <w:p w14:paraId="60E906F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1"/>
        <w:rPr>
          <w:rFonts w:hint="eastAsia" w:ascii="宋体" w:hAnsi="宋体" w:eastAsia="宋体" w:cs="宋体"/>
          <w:b/>
          <w:bCs/>
          <w:color w:val="auto"/>
          <w:spacing w:val="0"/>
          <w:position w:val="0"/>
          <w:sz w:val="21"/>
          <w:szCs w:val="21"/>
          <w:highlight w:val="none"/>
        </w:rPr>
      </w:pPr>
      <w:bookmarkStart w:id="85" w:name="_Toc3112"/>
      <w:r>
        <w:rPr>
          <w:rFonts w:hint="eastAsia" w:ascii="宋体" w:hAnsi="宋体" w:eastAsia="宋体" w:cs="宋体"/>
          <w:b/>
          <w:bCs/>
          <w:color w:val="auto"/>
          <w:spacing w:val="0"/>
          <w:position w:val="0"/>
          <w:sz w:val="21"/>
          <w:szCs w:val="21"/>
          <w:highlight w:val="none"/>
        </w:rPr>
        <w:t>22. 定标</w:t>
      </w:r>
      <w:bookmarkEnd w:id="85"/>
    </w:p>
    <w:p w14:paraId="33712E5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2"/>
        <w:rPr>
          <w:rFonts w:hint="eastAsia" w:ascii="宋体" w:hAnsi="宋体" w:eastAsia="宋体" w:cs="宋体"/>
          <w:color w:val="auto"/>
          <w:spacing w:val="0"/>
          <w:position w:val="0"/>
          <w:sz w:val="21"/>
          <w:szCs w:val="21"/>
          <w:highlight w:val="none"/>
        </w:rPr>
      </w:pPr>
      <w:bookmarkStart w:id="86" w:name="_Toc7714"/>
      <w:r>
        <w:rPr>
          <w:rFonts w:hint="eastAsia" w:ascii="宋体" w:hAnsi="宋体" w:eastAsia="宋体" w:cs="宋体"/>
          <w:color w:val="auto"/>
          <w:spacing w:val="0"/>
          <w:position w:val="0"/>
          <w:sz w:val="21"/>
          <w:szCs w:val="21"/>
          <w:highlight w:val="none"/>
        </w:rPr>
        <w:t>22.1  中标候选人的确定</w:t>
      </w:r>
      <w:bookmarkEnd w:id="86"/>
    </w:p>
    <w:p w14:paraId="7B070BE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22.1.1除</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须知前附表规定评标委员会直接确定中标人外，</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依据评标委员会推荐的中标候选人确定中标人，评标委员会推荐中标候选人的人数见</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须知前附表。</w:t>
      </w:r>
    </w:p>
    <w:p w14:paraId="250154B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22.1.2中标人确定后，</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应将中标人名单在</w:t>
      </w:r>
      <w:r>
        <w:rPr>
          <w:rFonts w:hint="eastAsia" w:ascii="宋体" w:hAnsi="宋体" w:eastAsia="宋体" w:cs="宋体"/>
          <w:bCs/>
          <w:color w:val="auto"/>
          <w:spacing w:val="0"/>
          <w:position w:val="0"/>
          <w:sz w:val="21"/>
          <w:szCs w:val="21"/>
          <w:highlight w:val="none"/>
        </w:rPr>
        <w:t>滁州学院网站（http://zcc.chzu.edu.cn）资产与实验室管理处网页采购公告栏处予以公告</w:t>
      </w:r>
      <w:r>
        <w:rPr>
          <w:rFonts w:hint="eastAsia" w:ascii="宋体" w:hAnsi="宋体" w:eastAsia="宋体" w:cs="宋体"/>
          <w:color w:val="auto"/>
          <w:spacing w:val="0"/>
          <w:position w:val="0"/>
          <w:sz w:val="21"/>
          <w:szCs w:val="21"/>
          <w:highlight w:val="none"/>
        </w:rPr>
        <w:t>。</w:t>
      </w:r>
    </w:p>
    <w:p w14:paraId="6277D896">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22.1.3在</w:t>
      </w:r>
      <w:r>
        <w:rPr>
          <w:rFonts w:hint="eastAsia" w:ascii="宋体" w:hAnsi="宋体" w:eastAsia="宋体" w:cs="宋体"/>
          <w:color w:val="auto"/>
          <w:spacing w:val="0"/>
          <w:position w:val="0"/>
          <w:sz w:val="21"/>
          <w:szCs w:val="21"/>
          <w:highlight w:val="none"/>
          <w:lang w:eastAsia="zh-CN"/>
        </w:rPr>
        <w:t>采购文件</w:t>
      </w:r>
      <w:r>
        <w:rPr>
          <w:rFonts w:hint="eastAsia" w:ascii="宋体" w:hAnsi="宋体" w:eastAsia="宋体" w:cs="宋体"/>
          <w:color w:val="auto"/>
          <w:spacing w:val="0"/>
          <w:position w:val="0"/>
          <w:sz w:val="21"/>
          <w:szCs w:val="21"/>
          <w:highlight w:val="none"/>
        </w:rPr>
        <w:t>规定的响应文件递交截止时间后，供应商不足三家或在评审期间，出现符合条件的供应商不足三家的情形时，本项目流标进行二次招标。</w:t>
      </w:r>
    </w:p>
    <w:p w14:paraId="0C3ED97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1"/>
        <w:rPr>
          <w:rFonts w:hint="eastAsia" w:ascii="宋体" w:hAnsi="宋体" w:eastAsia="宋体" w:cs="宋体"/>
          <w:b/>
          <w:bCs/>
          <w:color w:val="auto"/>
          <w:spacing w:val="0"/>
          <w:position w:val="0"/>
          <w:sz w:val="21"/>
          <w:szCs w:val="21"/>
          <w:highlight w:val="none"/>
        </w:rPr>
      </w:pPr>
      <w:bookmarkStart w:id="87" w:name="_Toc1664"/>
      <w:r>
        <w:rPr>
          <w:rFonts w:hint="eastAsia" w:ascii="宋体" w:hAnsi="宋体" w:eastAsia="宋体" w:cs="宋体"/>
          <w:b/>
          <w:bCs/>
          <w:color w:val="auto"/>
          <w:spacing w:val="0"/>
          <w:position w:val="0"/>
          <w:sz w:val="21"/>
          <w:szCs w:val="21"/>
          <w:highlight w:val="none"/>
        </w:rPr>
        <w:t>23中标价</w:t>
      </w:r>
      <w:bookmarkEnd w:id="87"/>
    </w:p>
    <w:p w14:paraId="38210B3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23.1</w:t>
      </w:r>
      <w:r>
        <w:rPr>
          <w:rFonts w:hint="eastAsia" w:ascii="宋体" w:hAnsi="宋体" w:eastAsia="宋体" w:cs="宋体"/>
          <w:color w:val="auto"/>
          <w:spacing w:val="0"/>
          <w:kern w:val="0"/>
          <w:position w:val="0"/>
          <w:sz w:val="21"/>
          <w:szCs w:val="21"/>
          <w:highlight w:val="none"/>
        </w:rPr>
        <w:t>在评标中经过修正的中标单位的投标总报价作为中标价，中标价即为合同价。</w:t>
      </w:r>
      <w:r>
        <w:rPr>
          <w:rFonts w:hint="eastAsia" w:ascii="宋体" w:hAnsi="宋体" w:eastAsia="宋体" w:cs="宋体"/>
          <w:b/>
          <w:bCs/>
          <w:color w:val="auto"/>
          <w:spacing w:val="0"/>
          <w:kern w:val="0"/>
          <w:position w:val="0"/>
          <w:sz w:val="21"/>
          <w:szCs w:val="21"/>
          <w:highlight w:val="none"/>
        </w:rPr>
        <w:t>本项目采用固定单价合同，中标后所报单价不予调整。</w:t>
      </w:r>
    </w:p>
    <w:p w14:paraId="4ED5F09C">
      <w:pPr>
        <w:spacing w:before="156" w:beforeLines="50" w:after="156" w:afterLines="50" w:line="440" w:lineRule="exact"/>
        <w:jc w:val="center"/>
        <w:outlineLvl w:val="1"/>
        <w:rPr>
          <w:rFonts w:hint="eastAsia" w:ascii="宋体" w:hAnsi="宋体" w:cs="宋体"/>
          <w:color w:val="auto"/>
          <w:spacing w:val="0"/>
          <w:position w:val="0"/>
          <w:szCs w:val="21"/>
          <w:highlight w:val="none"/>
        </w:rPr>
      </w:pPr>
      <w:bookmarkStart w:id="88" w:name="_Toc30200"/>
      <w:r>
        <w:rPr>
          <w:rFonts w:hint="eastAsia" w:ascii="宋体" w:hAnsi="宋体" w:cs="宋体"/>
          <w:b/>
          <w:bCs/>
          <w:color w:val="auto"/>
          <w:spacing w:val="0"/>
          <w:position w:val="0"/>
          <w:sz w:val="28"/>
          <w:szCs w:val="28"/>
          <w:highlight w:val="none"/>
        </w:rPr>
        <w:t>六、合同的授予</w:t>
      </w:r>
      <w:bookmarkEnd w:id="88"/>
    </w:p>
    <w:p w14:paraId="47C4928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2"/>
        <w:rPr>
          <w:rFonts w:hint="eastAsia" w:ascii="宋体" w:hAnsi="宋体" w:cs="宋体"/>
          <w:b/>
          <w:bCs/>
          <w:color w:val="auto"/>
          <w:spacing w:val="0"/>
          <w:position w:val="0"/>
          <w:szCs w:val="21"/>
          <w:highlight w:val="none"/>
        </w:rPr>
      </w:pPr>
      <w:bookmarkStart w:id="89" w:name="_Toc25482"/>
      <w:r>
        <w:rPr>
          <w:rFonts w:hint="eastAsia" w:ascii="宋体" w:hAnsi="宋体" w:cs="宋体"/>
          <w:b/>
          <w:bCs/>
          <w:color w:val="auto"/>
          <w:spacing w:val="0"/>
          <w:position w:val="0"/>
          <w:szCs w:val="21"/>
          <w:highlight w:val="none"/>
        </w:rPr>
        <w:t>24. 合同授予标准</w:t>
      </w:r>
      <w:bookmarkEnd w:id="89"/>
    </w:p>
    <w:p w14:paraId="6A419D5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24.1  本招标采购的合同将授予按本须知第22条规定所确定的中标人。</w:t>
      </w:r>
    </w:p>
    <w:p w14:paraId="5107B729">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2"/>
        <w:rPr>
          <w:rFonts w:hint="eastAsia" w:ascii="宋体" w:hAnsi="宋体" w:cs="宋体"/>
          <w:b/>
          <w:bCs/>
          <w:color w:val="auto"/>
          <w:spacing w:val="0"/>
          <w:position w:val="0"/>
          <w:szCs w:val="21"/>
          <w:highlight w:val="none"/>
        </w:rPr>
      </w:pPr>
      <w:bookmarkStart w:id="90" w:name="_Toc1492"/>
      <w:r>
        <w:rPr>
          <w:rFonts w:hint="eastAsia" w:ascii="宋体" w:hAnsi="宋体" w:cs="宋体"/>
          <w:b/>
          <w:bCs/>
          <w:color w:val="auto"/>
          <w:spacing w:val="0"/>
          <w:position w:val="0"/>
          <w:szCs w:val="21"/>
          <w:highlight w:val="none"/>
        </w:rPr>
        <w:t>25. 合同协议书的签订</w:t>
      </w:r>
      <w:bookmarkEnd w:id="90"/>
    </w:p>
    <w:p w14:paraId="48EDDE6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25.1  </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与中标人将于项目公示结束并确定中标单位起</w:t>
      </w:r>
      <w:r>
        <w:rPr>
          <w:rFonts w:hint="eastAsia" w:ascii="宋体" w:hAnsi="宋体" w:cs="宋体"/>
          <w:b/>
          <w:bCs/>
          <w:color w:val="auto"/>
          <w:spacing w:val="0"/>
          <w:position w:val="0"/>
          <w:szCs w:val="21"/>
          <w:highlight w:val="none"/>
        </w:rPr>
        <w:t>7个工作</w:t>
      </w:r>
      <w:r>
        <w:rPr>
          <w:rFonts w:hint="eastAsia" w:ascii="宋体" w:hAnsi="宋体" w:cs="宋体"/>
          <w:color w:val="auto"/>
          <w:spacing w:val="0"/>
          <w:position w:val="0"/>
          <w:szCs w:val="21"/>
          <w:highlight w:val="none"/>
        </w:rPr>
        <w:t>日内，按照</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和中标人的投标文件订立书面合同。</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和中标人不得再行订立背离合同实质性内容的其他协议。</w:t>
      </w:r>
    </w:p>
    <w:p w14:paraId="68CA2D1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25.2  </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如不按第24条的规定与中标人订立合同，或者</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、中标人订立背离合同实质性内容的协议，</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应当按投标保证金的数额对</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进行赔偿，给</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造成的损失超过投标保证金数额的，还应当对超过部分予以赔偿，同时依法承担相应法律责任。</w:t>
      </w:r>
    </w:p>
    <w:p w14:paraId="0C54323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25.3  中标人如不按第24条的规定与</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订立合同，则</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将废除授标，投标担保金不予退还，给</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造成的损失超过投标担保数额的，还应当对超过部分予以赔偿，同时依法承担相应法律责任。</w:t>
      </w:r>
    </w:p>
    <w:p w14:paraId="4CCFF7C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color w:val="auto"/>
          <w:spacing w:val="0"/>
          <w:position w:val="0"/>
          <w:sz w:val="32"/>
          <w:szCs w:val="32"/>
          <w:highlight w:val="none"/>
        </w:rPr>
      </w:pPr>
      <w:r>
        <w:rPr>
          <w:rFonts w:hint="eastAsia" w:ascii="宋体" w:hAnsi="宋体" w:cs="宋体"/>
          <w:color w:val="auto"/>
          <w:spacing w:val="0"/>
          <w:position w:val="0"/>
          <w:szCs w:val="21"/>
          <w:highlight w:val="none"/>
        </w:rPr>
        <w:t>25.4  中标人应当按照合同约定履行义务，完成中标项目，不得将中标项目转让（转包）给他人。</w:t>
      </w:r>
    </w:p>
    <w:p w14:paraId="6997AB64">
      <w:pPr>
        <w:keepNext w:val="0"/>
        <w:keepLines w:val="0"/>
        <w:pageBreakBefore w:val="0"/>
        <w:kinsoku/>
        <w:wordWrap/>
        <w:overflowPunct/>
        <w:topLinePunct w:val="0"/>
        <w:autoSpaceDE/>
        <w:autoSpaceDN/>
        <w:bidi w:val="0"/>
        <w:adjustRightInd/>
        <w:snapToGrid/>
        <w:spacing w:line="440" w:lineRule="exact"/>
        <w:ind w:firstLine="413" w:firstLineChars="196"/>
        <w:textAlignment w:val="auto"/>
        <w:outlineLvl w:val="1"/>
        <w:rPr>
          <w:rFonts w:hint="eastAsia" w:ascii="宋体" w:hAnsi="宋体" w:cs="宋体"/>
          <w:color w:val="auto"/>
          <w:szCs w:val="21"/>
          <w:highlight w:val="none"/>
        </w:rPr>
      </w:pPr>
      <w:bookmarkStart w:id="91" w:name="_Toc13054"/>
      <w:bookmarkStart w:id="92" w:name="_Toc30355"/>
      <w:r>
        <w:rPr>
          <w:rFonts w:hint="eastAsia" w:ascii="宋体" w:hAnsi="宋体" w:cs="宋体"/>
          <w:b/>
          <w:color w:val="auto"/>
          <w:szCs w:val="21"/>
          <w:highlight w:val="none"/>
          <w:lang w:val="en-US" w:eastAsia="zh-CN"/>
        </w:rPr>
        <w:t>26</w:t>
      </w:r>
      <w:r>
        <w:rPr>
          <w:rFonts w:hint="eastAsia" w:ascii="宋体" w:hAnsi="宋体" w:cs="宋体"/>
          <w:b/>
          <w:color w:val="auto"/>
          <w:szCs w:val="21"/>
          <w:highlight w:val="none"/>
        </w:rPr>
        <w:t>.验收</w:t>
      </w:r>
      <w:bookmarkEnd w:id="91"/>
      <w:bookmarkEnd w:id="92"/>
    </w:p>
    <w:p w14:paraId="11FA9AE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.1采购人验收时，应成立三人以上验收小组，明确责任，严格依照</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文件、</w:t>
      </w:r>
      <w:r>
        <w:rPr>
          <w:rFonts w:hint="eastAsia" w:ascii="宋体" w:hAnsi="宋体" w:cs="宋体"/>
          <w:bCs/>
          <w:color w:val="auto"/>
          <w:szCs w:val="21"/>
          <w:highlight w:val="none"/>
          <w:lang w:eastAsia="zh-CN"/>
        </w:rPr>
        <w:t>中标通知书</w:t>
      </w:r>
      <w:r>
        <w:rPr>
          <w:rFonts w:hint="eastAsia" w:ascii="宋体" w:hAnsi="宋体" w:cs="宋体"/>
          <w:bCs/>
          <w:color w:val="auto"/>
          <w:szCs w:val="21"/>
          <w:highlight w:val="none"/>
        </w:rPr>
        <w:t>、采购合同及相关验收规范进行核对、验收，形成验收结论，并出具书面验收报告。</w:t>
      </w:r>
    </w:p>
    <w:p w14:paraId="39698F4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.2涉及安全、消防、环保等其他需要由质检或行业主管部门进行验收的项目，必须邀请相关部门或相关专家参与验收。</w:t>
      </w:r>
    </w:p>
    <w:p w14:paraId="43772CAF">
      <w:pPr>
        <w:keepNext w:val="0"/>
        <w:keepLines w:val="0"/>
        <w:pageBreakBefore w:val="0"/>
        <w:kinsoku/>
        <w:wordWrap/>
        <w:overflowPunct/>
        <w:topLinePunct w:val="0"/>
        <w:autoSpaceDE/>
        <w:autoSpaceDN/>
        <w:bidi w:val="0"/>
        <w:adjustRightInd/>
        <w:snapToGrid/>
        <w:spacing w:line="440" w:lineRule="exact"/>
        <w:ind w:firstLine="413" w:firstLineChars="196"/>
        <w:textAlignment w:val="auto"/>
        <w:outlineLvl w:val="1"/>
        <w:rPr>
          <w:rFonts w:hint="eastAsia" w:ascii="宋体" w:hAnsi="宋体" w:cs="宋体"/>
          <w:b/>
          <w:color w:val="auto"/>
          <w:szCs w:val="21"/>
          <w:highlight w:val="none"/>
        </w:rPr>
      </w:pPr>
      <w:bookmarkStart w:id="93" w:name="_Toc27135"/>
      <w:bookmarkStart w:id="94" w:name="_Toc13934"/>
      <w:r>
        <w:rPr>
          <w:rFonts w:hint="eastAsia" w:ascii="宋体" w:hAnsi="宋体" w:cs="宋体"/>
          <w:b/>
          <w:color w:val="auto"/>
          <w:szCs w:val="21"/>
          <w:highlight w:val="none"/>
          <w:lang w:val="en-US" w:eastAsia="zh-CN"/>
        </w:rPr>
        <w:t>27</w:t>
      </w:r>
      <w:r>
        <w:rPr>
          <w:rFonts w:hint="eastAsia" w:ascii="宋体" w:hAnsi="宋体" w:cs="宋体"/>
          <w:b/>
          <w:color w:val="auto"/>
          <w:szCs w:val="21"/>
          <w:highlight w:val="none"/>
        </w:rPr>
        <w:t>.质疑</w:t>
      </w:r>
      <w:bookmarkEnd w:id="93"/>
      <w:bookmarkEnd w:id="94"/>
    </w:p>
    <w:p w14:paraId="0C01F6E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.1质疑人认为预成交结果使自己的权益受到损害的，可以向采购代理机构提出质疑。质疑实行实名制，应当有具体的事项及根据，不得进行虚假、恶意质疑，扰乱采购的正常工作秩序。</w:t>
      </w:r>
    </w:p>
    <w:p w14:paraId="0DFD986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5D71E9FF">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cs="宋体"/>
          <w:bCs/>
          <w:color w:val="auto"/>
          <w:szCs w:val="21"/>
          <w:highlight w:val="none"/>
        </w:rPr>
      </w:pPr>
      <w:bookmarkStart w:id="95" w:name="_Toc7613"/>
      <w:bookmarkStart w:id="96" w:name="_Toc21699"/>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.2质疑应在规定时限内提出：</w:t>
      </w:r>
      <w:bookmarkEnd w:id="95"/>
      <w:bookmarkEnd w:id="96"/>
      <w:r>
        <w:rPr>
          <w:rFonts w:hint="eastAsia" w:ascii="宋体" w:hAnsi="宋体" w:cs="宋体"/>
          <w:bCs/>
          <w:color w:val="auto"/>
          <w:szCs w:val="21"/>
          <w:highlight w:val="none"/>
        </w:rPr>
        <w:t xml:space="preserve"> </w:t>
      </w:r>
    </w:p>
    <w:p w14:paraId="2303593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7C9CEAF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.3质疑应以书面形式实名提出，书面质疑材料应当包括以下内容：</w:t>
      </w:r>
    </w:p>
    <w:p w14:paraId="725AB43A">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.3.1质疑人的名称、地址、有效联系方式；</w:t>
      </w:r>
    </w:p>
    <w:p w14:paraId="50B5830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.3.2项目名称、项目编号、包别号（如有）；</w:t>
      </w:r>
    </w:p>
    <w:p w14:paraId="34641E3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.3.3被质疑人名称；</w:t>
      </w:r>
    </w:p>
    <w:p w14:paraId="259D9791">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.3.4具体的质疑事项、基本事实及必要的证明材料；</w:t>
      </w:r>
    </w:p>
    <w:p w14:paraId="6656A4C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.3.5明确的请求及主张；</w:t>
      </w:r>
    </w:p>
    <w:p w14:paraId="175CAA70">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.3.6提起质疑的日期。</w:t>
      </w:r>
    </w:p>
    <w:p w14:paraId="7F6074C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51B85C5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0A2DAF81">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cs="宋体"/>
          <w:bCs/>
          <w:color w:val="auto"/>
          <w:szCs w:val="21"/>
          <w:highlight w:val="none"/>
        </w:rPr>
      </w:pPr>
      <w:bookmarkStart w:id="97" w:name="_Toc11332"/>
      <w:bookmarkStart w:id="98" w:name="_Toc19439"/>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.4有下列情形之一的，不予受理：</w:t>
      </w:r>
      <w:bookmarkEnd w:id="97"/>
      <w:bookmarkEnd w:id="98"/>
    </w:p>
    <w:p w14:paraId="19F71930">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bCs/>
          <w:color w:val="auto"/>
          <w:szCs w:val="21"/>
          <w:highlight w:val="none"/>
          <w:lang w:val="en-US" w:eastAsia="zh-CN"/>
        </w:rPr>
        <w:t>27</w:t>
      </w:r>
      <w:r>
        <w:rPr>
          <w:rFonts w:hint="eastAsia" w:ascii="宋体" w:hAnsi="宋体" w:cs="宋体"/>
          <w:color w:val="auto"/>
          <w:kern w:val="0"/>
          <w:szCs w:val="21"/>
          <w:highlight w:val="none"/>
        </w:rPr>
        <w:t>.4.1提起质疑的主体不是参与该采购项目活动的供应商；</w:t>
      </w:r>
    </w:p>
    <w:p w14:paraId="3FBAC36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bCs/>
          <w:color w:val="auto"/>
          <w:szCs w:val="21"/>
          <w:highlight w:val="none"/>
          <w:lang w:val="en-US" w:eastAsia="zh-CN"/>
        </w:rPr>
        <w:t>27</w:t>
      </w:r>
      <w:r>
        <w:rPr>
          <w:rFonts w:hint="eastAsia" w:ascii="宋体" w:hAnsi="宋体" w:cs="宋体"/>
          <w:color w:val="auto"/>
          <w:kern w:val="0"/>
          <w:szCs w:val="21"/>
          <w:highlight w:val="none"/>
        </w:rPr>
        <w:t>.4.2提起质疑的时间超过规定时限的；</w:t>
      </w:r>
    </w:p>
    <w:p w14:paraId="486217E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bCs/>
          <w:color w:val="auto"/>
          <w:szCs w:val="21"/>
          <w:highlight w:val="none"/>
          <w:lang w:val="en-US" w:eastAsia="zh-CN"/>
        </w:rPr>
        <w:t>27</w:t>
      </w:r>
      <w:r>
        <w:rPr>
          <w:rFonts w:hint="eastAsia" w:ascii="宋体" w:hAnsi="宋体" w:cs="宋体"/>
          <w:color w:val="auto"/>
          <w:kern w:val="0"/>
          <w:szCs w:val="21"/>
          <w:highlight w:val="none"/>
        </w:rPr>
        <w:t>.4.3质疑材料不完整的；</w:t>
      </w:r>
    </w:p>
    <w:p w14:paraId="79A470E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bCs/>
          <w:color w:val="auto"/>
          <w:szCs w:val="21"/>
          <w:highlight w:val="none"/>
          <w:lang w:val="en-US" w:eastAsia="zh-CN"/>
        </w:rPr>
        <w:t>27</w:t>
      </w:r>
      <w:r>
        <w:rPr>
          <w:rFonts w:hint="eastAsia" w:ascii="宋体" w:hAnsi="宋体" w:cs="宋体"/>
          <w:color w:val="auto"/>
          <w:kern w:val="0"/>
          <w:szCs w:val="21"/>
          <w:highlight w:val="none"/>
        </w:rPr>
        <w:t>.4.4质疑事项含有主观猜测等内容且未提供有效线索、难以查证的；</w:t>
      </w:r>
    </w:p>
    <w:p w14:paraId="49FC419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bCs/>
          <w:color w:val="auto"/>
          <w:szCs w:val="21"/>
          <w:highlight w:val="none"/>
          <w:lang w:val="en-US" w:eastAsia="zh-CN"/>
        </w:rPr>
        <w:t>27</w:t>
      </w:r>
      <w:r>
        <w:rPr>
          <w:rFonts w:hint="eastAsia" w:ascii="宋体" w:hAnsi="宋体" w:cs="宋体"/>
          <w:color w:val="auto"/>
          <w:kern w:val="0"/>
          <w:szCs w:val="21"/>
          <w:highlight w:val="none"/>
        </w:rPr>
        <w:t>.4.5对其他供应商的响应文件详细内容质疑，证据来源无法提供合法来源渠道的；</w:t>
      </w:r>
    </w:p>
    <w:p w14:paraId="028D9A1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bCs/>
          <w:color w:val="auto"/>
          <w:szCs w:val="21"/>
          <w:highlight w:val="none"/>
          <w:lang w:val="en-US" w:eastAsia="zh-CN"/>
        </w:rPr>
        <w:t>27</w:t>
      </w:r>
      <w:r>
        <w:rPr>
          <w:rFonts w:hint="eastAsia" w:ascii="宋体" w:hAnsi="宋体" w:cs="宋体"/>
          <w:color w:val="auto"/>
          <w:kern w:val="0"/>
          <w:szCs w:val="21"/>
          <w:highlight w:val="none"/>
        </w:rPr>
        <w:t>.4.6质疑事项已进入投诉处理、行政复议或行政诉讼程序的。</w:t>
      </w:r>
    </w:p>
    <w:p w14:paraId="31FB57F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26F3961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1D43163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64E182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2C8C9B7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.7质疑人有下列情形之一的，属于虚假、恶意质疑，采购代理机构将报监督管理部门予以处理。</w:t>
      </w:r>
    </w:p>
    <w:p w14:paraId="48C8BD74">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3"/>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.7.1一年内三次以上质疑均查无实据的；</w:t>
      </w:r>
    </w:p>
    <w:p w14:paraId="43CD8B5C">
      <w:pPr>
        <w:keepNext w:val="0"/>
        <w:keepLines w:val="0"/>
        <w:pageBreakBefore w:val="0"/>
        <w:kinsoku/>
        <w:wordWrap/>
        <w:overflowPunct/>
        <w:topLinePunct w:val="0"/>
        <w:autoSpaceDE/>
        <w:autoSpaceDN/>
        <w:bidi w:val="0"/>
        <w:adjustRightInd/>
        <w:snapToGrid/>
        <w:spacing w:line="440" w:lineRule="exact"/>
        <w:ind w:firstLine="411" w:firstLineChars="196"/>
        <w:textAlignment w:val="auto"/>
        <w:rPr>
          <w:rFonts w:hint="eastAsia" w:ascii="宋体" w:hAnsi="宋体" w:cs="宋体"/>
          <w:color w:val="auto"/>
          <w:szCs w:val="21"/>
          <w:highlight w:val="none"/>
        </w:rPr>
      </w:pP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.7.2捏造事实恶意诬陷他人、有意提供虚假质疑材料的</w:t>
      </w:r>
      <w:r>
        <w:rPr>
          <w:rFonts w:hint="eastAsia" w:ascii="宋体" w:hAnsi="宋体" w:cs="宋体"/>
          <w:color w:val="auto"/>
          <w:szCs w:val="21"/>
          <w:highlight w:val="none"/>
        </w:rPr>
        <w:t>或者通过非法手段获取材料的。</w:t>
      </w:r>
    </w:p>
    <w:p w14:paraId="496C8FDB">
      <w:pPr>
        <w:keepNext w:val="0"/>
        <w:keepLines w:val="0"/>
        <w:pageBreakBefore w:val="0"/>
        <w:kinsoku/>
        <w:wordWrap/>
        <w:overflowPunct/>
        <w:topLinePunct w:val="0"/>
        <w:autoSpaceDE/>
        <w:autoSpaceDN/>
        <w:bidi w:val="0"/>
        <w:adjustRightInd/>
        <w:snapToGrid/>
        <w:spacing w:line="440" w:lineRule="exact"/>
        <w:ind w:firstLine="413" w:firstLineChars="196"/>
        <w:textAlignment w:val="auto"/>
        <w:outlineLvl w:val="1"/>
        <w:rPr>
          <w:rFonts w:hint="eastAsia" w:ascii="宋体" w:hAnsi="宋体" w:cs="宋体"/>
          <w:b/>
          <w:color w:val="auto"/>
          <w:szCs w:val="21"/>
          <w:highlight w:val="none"/>
        </w:rPr>
      </w:pPr>
      <w:bookmarkStart w:id="99" w:name="_Toc10755"/>
      <w:bookmarkStart w:id="100" w:name="_Toc27057"/>
      <w:r>
        <w:rPr>
          <w:rFonts w:hint="eastAsia" w:ascii="宋体" w:hAnsi="宋体" w:cs="宋体"/>
          <w:b/>
          <w:color w:val="auto"/>
          <w:szCs w:val="21"/>
          <w:highlight w:val="none"/>
          <w:lang w:val="en-US" w:eastAsia="zh-CN"/>
        </w:rPr>
        <w:t>28</w:t>
      </w:r>
      <w:r>
        <w:rPr>
          <w:rFonts w:hint="eastAsia" w:ascii="宋体" w:hAnsi="宋体" w:cs="宋体"/>
          <w:b/>
          <w:color w:val="auto"/>
          <w:szCs w:val="21"/>
          <w:highlight w:val="none"/>
        </w:rPr>
        <w:t>.未尽事宜</w:t>
      </w:r>
      <w:bookmarkEnd w:id="99"/>
      <w:bookmarkEnd w:id="100"/>
    </w:p>
    <w:p w14:paraId="1636D0B9">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cs="宋体"/>
          <w:color w:val="auto"/>
          <w:szCs w:val="21"/>
          <w:highlight w:val="none"/>
        </w:rPr>
      </w:pPr>
      <w:bookmarkStart w:id="101" w:name="_Toc18168"/>
      <w:bookmarkStart w:id="102" w:name="_Toc4940"/>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.1参照相关法律法规的规定执行。</w:t>
      </w:r>
      <w:bookmarkEnd w:id="101"/>
      <w:bookmarkEnd w:id="102"/>
    </w:p>
    <w:p w14:paraId="3DBCE113">
      <w:pPr>
        <w:keepNext w:val="0"/>
        <w:keepLines w:val="0"/>
        <w:pageBreakBefore w:val="0"/>
        <w:kinsoku/>
        <w:wordWrap/>
        <w:overflowPunct/>
        <w:topLinePunct w:val="0"/>
        <w:autoSpaceDE/>
        <w:autoSpaceDN/>
        <w:bidi w:val="0"/>
        <w:adjustRightInd/>
        <w:snapToGrid/>
        <w:spacing w:line="440" w:lineRule="exact"/>
        <w:ind w:firstLine="413" w:firstLineChars="196"/>
        <w:textAlignment w:val="auto"/>
        <w:outlineLvl w:val="1"/>
        <w:rPr>
          <w:rFonts w:hint="eastAsia" w:ascii="宋体" w:hAnsi="宋体" w:cs="宋体"/>
          <w:bCs/>
          <w:color w:val="auto"/>
          <w:szCs w:val="21"/>
          <w:highlight w:val="none"/>
        </w:rPr>
      </w:pPr>
      <w:bookmarkStart w:id="103" w:name="_Toc10184"/>
      <w:bookmarkStart w:id="104" w:name="_Toc14073"/>
      <w:r>
        <w:rPr>
          <w:rFonts w:hint="eastAsia" w:ascii="宋体" w:hAnsi="宋体" w:cs="宋体"/>
          <w:b/>
          <w:color w:val="auto"/>
          <w:szCs w:val="21"/>
          <w:highlight w:val="none"/>
          <w:lang w:val="en-US" w:eastAsia="zh-CN"/>
        </w:rPr>
        <w:t>29</w:t>
      </w:r>
      <w:r>
        <w:rPr>
          <w:rFonts w:hint="eastAsia" w:ascii="宋体" w:hAnsi="宋体" w:cs="宋体"/>
          <w:b/>
          <w:color w:val="auto"/>
          <w:szCs w:val="21"/>
          <w:highlight w:val="none"/>
        </w:rPr>
        <w:t>.解释权</w:t>
      </w:r>
      <w:bookmarkEnd w:id="103"/>
      <w:bookmarkEnd w:id="104"/>
    </w:p>
    <w:p w14:paraId="3720BE6A">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rtlGutter w:val="0"/>
          <w:docGrid w:type="lines" w:linePitch="312" w:charSpace="0"/>
        </w:sectPr>
      </w:pPr>
      <w:bookmarkStart w:id="105" w:name="_Toc3336"/>
      <w:bookmarkStart w:id="106" w:name="_Toc20892"/>
      <w:r>
        <w:rPr>
          <w:rFonts w:hint="eastAsia" w:ascii="宋体" w:hAnsi="宋体" w:cs="宋体"/>
          <w:bCs/>
          <w:color w:val="auto"/>
          <w:szCs w:val="21"/>
          <w:highlight w:val="none"/>
          <w:lang w:val="en-US" w:eastAsia="zh-CN"/>
        </w:rPr>
        <w:t>29</w:t>
      </w:r>
      <w:r>
        <w:rPr>
          <w:rFonts w:hint="eastAsia" w:ascii="宋体" w:hAnsi="宋体" w:cs="宋体"/>
          <w:bCs/>
          <w:color w:val="auto"/>
          <w:szCs w:val="21"/>
          <w:highlight w:val="none"/>
        </w:rPr>
        <w:t>.1本</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文件的解释权属于采购人或采购代理机构</w:t>
      </w:r>
      <w:bookmarkEnd w:id="105"/>
      <w:bookmarkEnd w:id="106"/>
    </w:p>
    <w:p w14:paraId="3AAC6117">
      <w:pPr>
        <w:pageBreakBefore/>
        <w:spacing w:before="156" w:beforeLines="50" w:after="156" w:afterLines="50" w:line="440" w:lineRule="exact"/>
        <w:jc w:val="center"/>
        <w:outlineLvl w:val="1"/>
        <w:rPr>
          <w:rFonts w:hint="eastAsia" w:ascii="黑体" w:hAnsi="黑体" w:eastAsia="黑体" w:cs="黑体"/>
          <w:b/>
          <w:bCs/>
          <w:color w:val="auto"/>
          <w:spacing w:val="0"/>
          <w:position w:val="0"/>
          <w:sz w:val="32"/>
          <w:szCs w:val="32"/>
          <w:highlight w:val="none"/>
        </w:rPr>
      </w:pPr>
      <w:bookmarkStart w:id="107" w:name="_Toc759"/>
      <w:bookmarkStart w:id="108" w:name="_Toc469495731"/>
      <w:bookmarkStart w:id="109" w:name="_Toc16681"/>
      <w:bookmarkStart w:id="110" w:name="_Toc16257"/>
      <w:r>
        <w:rPr>
          <w:rFonts w:hint="eastAsia" w:ascii="黑体" w:hAnsi="黑体" w:eastAsia="黑体" w:cs="黑体"/>
          <w:b/>
          <w:bCs/>
          <w:color w:val="auto"/>
          <w:spacing w:val="0"/>
          <w:position w:val="0"/>
          <w:sz w:val="32"/>
          <w:szCs w:val="32"/>
          <w:highlight w:val="none"/>
        </w:rPr>
        <w:t>第</w:t>
      </w:r>
      <w:r>
        <w:rPr>
          <w:rFonts w:hint="eastAsia" w:ascii="黑体" w:hAnsi="黑体" w:eastAsia="黑体" w:cs="黑体"/>
          <w:b/>
          <w:bCs/>
          <w:color w:val="auto"/>
          <w:spacing w:val="0"/>
          <w:position w:val="0"/>
          <w:sz w:val="32"/>
          <w:szCs w:val="32"/>
          <w:highlight w:val="none"/>
          <w:lang w:eastAsia="zh-CN"/>
        </w:rPr>
        <w:t>二</w:t>
      </w:r>
      <w:r>
        <w:rPr>
          <w:rFonts w:hint="eastAsia" w:ascii="黑体" w:hAnsi="黑体" w:eastAsia="黑体" w:cs="黑体"/>
          <w:b/>
          <w:bCs/>
          <w:color w:val="auto"/>
          <w:spacing w:val="0"/>
          <w:position w:val="0"/>
          <w:sz w:val="32"/>
          <w:szCs w:val="32"/>
          <w:highlight w:val="none"/>
        </w:rPr>
        <w:t>章  评标办法</w:t>
      </w:r>
      <w:bookmarkEnd w:id="107"/>
      <w:bookmarkEnd w:id="108"/>
      <w:bookmarkEnd w:id="109"/>
      <w:bookmarkEnd w:id="110"/>
    </w:p>
    <w:p w14:paraId="5629EE9F">
      <w:pPr>
        <w:spacing w:before="156" w:beforeLines="50" w:after="156" w:afterLines="50" w:line="440" w:lineRule="exact"/>
        <w:jc w:val="center"/>
        <w:outlineLvl w:val="2"/>
        <w:rPr>
          <w:rFonts w:hint="eastAsia" w:ascii="黑体" w:hAnsi="黑体" w:eastAsia="黑体" w:cs="黑体"/>
          <w:b/>
          <w:color w:val="auto"/>
          <w:spacing w:val="0"/>
          <w:position w:val="0"/>
          <w:sz w:val="28"/>
          <w:szCs w:val="28"/>
          <w:highlight w:val="none"/>
        </w:rPr>
      </w:pPr>
      <w:bookmarkStart w:id="111" w:name="_Toc16128"/>
      <w:bookmarkStart w:id="112" w:name="_Toc4193"/>
      <w:bookmarkStart w:id="113" w:name="_Toc362983801"/>
      <w:bookmarkStart w:id="114" w:name="_Toc19225"/>
      <w:bookmarkStart w:id="115" w:name="_Toc469495732"/>
      <w:bookmarkStart w:id="116" w:name="_Toc267320058"/>
      <w:r>
        <w:rPr>
          <w:rFonts w:hint="eastAsia" w:ascii="黑体" w:hAnsi="黑体" w:eastAsia="黑体" w:cs="黑体"/>
          <w:b/>
          <w:color w:val="auto"/>
          <w:spacing w:val="0"/>
          <w:position w:val="0"/>
          <w:sz w:val="28"/>
          <w:szCs w:val="28"/>
          <w:highlight w:val="none"/>
        </w:rPr>
        <w:t>一  总则</w:t>
      </w:r>
      <w:bookmarkEnd w:id="111"/>
      <w:bookmarkEnd w:id="112"/>
      <w:bookmarkEnd w:id="113"/>
      <w:bookmarkEnd w:id="114"/>
      <w:bookmarkEnd w:id="115"/>
    </w:p>
    <w:p w14:paraId="4263F667">
      <w:pPr>
        <w:spacing w:line="440" w:lineRule="exact"/>
        <w:ind w:firstLine="422" w:firstLineChars="200"/>
        <w:jc w:val="left"/>
        <w:outlineLvl w:val="2"/>
        <w:rPr>
          <w:rFonts w:hint="eastAsia" w:ascii="黑体" w:hAnsi="黑体" w:eastAsia="黑体" w:cs="黑体"/>
          <w:b/>
          <w:color w:val="auto"/>
          <w:spacing w:val="0"/>
          <w:position w:val="0"/>
          <w:szCs w:val="21"/>
          <w:highlight w:val="none"/>
        </w:rPr>
      </w:pPr>
      <w:bookmarkStart w:id="117" w:name="_Toc12964"/>
      <w:bookmarkStart w:id="118" w:name="_Toc362983802"/>
      <w:bookmarkStart w:id="119" w:name="_Toc469495733"/>
      <w:r>
        <w:rPr>
          <w:rFonts w:hint="eastAsia" w:ascii="黑体" w:hAnsi="黑体" w:eastAsia="黑体" w:cs="黑体"/>
          <w:b/>
          <w:color w:val="auto"/>
          <w:spacing w:val="0"/>
          <w:position w:val="0"/>
          <w:szCs w:val="21"/>
          <w:highlight w:val="none"/>
        </w:rPr>
        <w:t>1. 本次评标采用综合评分法</w:t>
      </w:r>
      <w:bookmarkEnd w:id="117"/>
    </w:p>
    <w:p w14:paraId="4042193B">
      <w:pPr>
        <w:spacing w:line="440" w:lineRule="exact"/>
        <w:ind w:firstLine="420" w:firstLineChars="200"/>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1.1综合评分法是指投标文件满足</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全部实质性要求且按照评审因素的量化指标评审总得分从高到低的供应商为中标候选人的评标方法。</w:t>
      </w:r>
    </w:p>
    <w:p w14:paraId="264EE3B2">
      <w:pPr>
        <w:spacing w:line="440" w:lineRule="exact"/>
        <w:ind w:firstLine="420" w:firstLineChars="200"/>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1.2综合评分法一般适用于较为复杂、评价指标难以量化且价格为非主要因素的非标准定制商品和非通用服务项目的项目评审。</w:t>
      </w:r>
    </w:p>
    <w:p w14:paraId="14E8F49D">
      <w:pPr>
        <w:spacing w:line="440" w:lineRule="exact"/>
        <w:ind w:firstLine="422" w:firstLineChars="200"/>
        <w:jc w:val="left"/>
        <w:outlineLvl w:val="2"/>
        <w:rPr>
          <w:rFonts w:hint="eastAsia" w:ascii="黑体" w:hAnsi="黑体" w:eastAsia="黑体" w:cs="黑体"/>
          <w:b/>
          <w:color w:val="auto"/>
          <w:spacing w:val="0"/>
          <w:position w:val="0"/>
          <w:szCs w:val="21"/>
          <w:highlight w:val="none"/>
        </w:rPr>
      </w:pPr>
      <w:bookmarkStart w:id="120" w:name="_Toc23084"/>
      <w:r>
        <w:rPr>
          <w:rFonts w:hint="eastAsia" w:ascii="黑体" w:hAnsi="黑体" w:eastAsia="黑体" w:cs="黑体"/>
          <w:b/>
          <w:color w:val="auto"/>
          <w:spacing w:val="0"/>
          <w:position w:val="0"/>
          <w:szCs w:val="21"/>
          <w:highlight w:val="none"/>
        </w:rPr>
        <w:t>2．评标程序</w:t>
      </w:r>
      <w:bookmarkEnd w:id="120"/>
    </w:p>
    <w:p w14:paraId="740ED35B">
      <w:pPr>
        <w:spacing w:line="440" w:lineRule="exact"/>
        <w:ind w:firstLine="420" w:firstLineChars="200"/>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2.1投标文件的初审</w:t>
      </w:r>
    </w:p>
    <w:p w14:paraId="4DDB3869">
      <w:pPr>
        <w:spacing w:line="440" w:lineRule="exact"/>
        <w:ind w:firstLine="420" w:firstLineChars="200"/>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2.1.1资格性检查。依据法律法规和</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的规定，对投标文件中的资格证明、投标保证金等进行审查，以确定</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 xml:space="preserve">是否具备投标资格。 </w:t>
      </w:r>
    </w:p>
    <w:p w14:paraId="600CDD22">
      <w:pPr>
        <w:spacing w:line="440" w:lineRule="exact"/>
        <w:ind w:firstLine="420" w:firstLineChars="200"/>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2.1.2符合性检查。依据</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的规定，从投标文件的有效性、完整性和对</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的响应程度进行审查，以确定</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是否对</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的实质性要求作出响应。</w:t>
      </w:r>
    </w:p>
    <w:p w14:paraId="4E673FE8">
      <w:pPr>
        <w:spacing w:line="440" w:lineRule="exact"/>
        <w:ind w:firstLine="420" w:firstLineChars="200"/>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2.2投标文件的澄清</w:t>
      </w:r>
    </w:p>
    <w:p w14:paraId="73175292">
      <w:pPr>
        <w:spacing w:line="440" w:lineRule="exact"/>
        <w:ind w:firstLine="420" w:firstLineChars="200"/>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2.2.1在评标过程中，评标委员会认为需要，可要求</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对投标文件中的有关问题进行澄清或提供补充说明及有关资料，</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应</w:t>
      </w:r>
      <w:r>
        <w:rPr>
          <w:rFonts w:hint="eastAsia" w:ascii="宋体" w:hAnsi="宋体" w:cs="宋体"/>
          <w:color w:val="auto"/>
          <w:spacing w:val="0"/>
          <w:position w:val="0"/>
          <w:szCs w:val="21"/>
          <w:highlight w:val="none"/>
          <w:lang w:eastAsia="zh-CN"/>
        </w:rPr>
        <w:t>作出</w:t>
      </w:r>
      <w:r>
        <w:rPr>
          <w:rFonts w:hint="eastAsia" w:ascii="宋体" w:hAnsi="宋体" w:cs="宋体"/>
          <w:color w:val="auto"/>
          <w:spacing w:val="0"/>
          <w:position w:val="0"/>
          <w:szCs w:val="21"/>
          <w:highlight w:val="none"/>
        </w:rPr>
        <w:t>答复。答复中不得变更价格、供货期、自报质量等实质性内容。</w:t>
      </w:r>
    </w:p>
    <w:p w14:paraId="003802D0">
      <w:pPr>
        <w:spacing w:line="440" w:lineRule="exact"/>
        <w:ind w:firstLine="420" w:firstLineChars="20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2.2.2经</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在系统中做出的有效答复将视为投标文件的组成部分。投标截止时间后，</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对投标报价或其他实质性内容修正的函件和增加的任何优惠条件，一律不得作为评标、定标的依据。</w:t>
      </w:r>
    </w:p>
    <w:p w14:paraId="1C65F673">
      <w:pPr>
        <w:spacing w:line="440" w:lineRule="exact"/>
        <w:ind w:firstLine="420" w:firstLineChars="200"/>
        <w:jc w:val="left"/>
        <w:outlineLvl w:val="4"/>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2.2.3</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不接受</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主动提出的澄清。</w:t>
      </w:r>
    </w:p>
    <w:p w14:paraId="10655A3F">
      <w:pPr>
        <w:spacing w:line="440" w:lineRule="exact"/>
        <w:ind w:firstLine="420" w:firstLineChars="200"/>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2.3比较与评价</w:t>
      </w:r>
    </w:p>
    <w:p w14:paraId="597A077E">
      <w:pPr>
        <w:spacing w:line="440" w:lineRule="exact"/>
        <w:ind w:firstLine="420" w:firstLineChars="200"/>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2.3.1按</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 xml:space="preserve">中规定的评标方法和标准，对资格性检查和符合性检查合格的投标文件进行资信、商务和技术评估，综合比较与评价。 </w:t>
      </w:r>
    </w:p>
    <w:p w14:paraId="1D589AD8">
      <w:pPr>
        <w:spacing w:line="440" w:lineRule="exact"/>
        <w:ind w:firstLine="420" w:firstLineChars="200"/>
        <w:jc w:val="left"/>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2.4推荐中标候选人名单</w:t>
      </w:r>
    </w:p>
    <w:p w14:paraId="20008DC3">
      <w:pPr>
        <w:spacing w:line="440" w:lineRule="exact"/>
        <w:ind w:firstLine="420" w:firstLineChars="200"/>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2.4.1中标候选人数量应当根据采购需要确定，但必须按顺序排列中标候选人。</w:t>
      </w:r>
    </w:p>
    <w:p w14:paraId="7C67CD4E">
      <w:pPr>
        <w:spacing w:line="440" w:lineRule="exact"/>
        <w:ind w:firstLine="420" w:firstLineChars="200"/>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2.5在投标文件的审查、澄清、评价和比较以及授予合同过程中，</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对</w:t>
      </w:r>
      <w:r>
        <w:rPr>
          <w:rFonts w:hint="eastAsia" w:ascii="宋体" w:hAnsi="宋体" w:cs="宋体"/>
          <w:color w:val="auto"/>
          <w:spacing w:val="0"/>
          <w:position w:val="0"/>
          <w:szCs w:val="21"/>
          <w:highlight w:val="none"/>
          <w:lang w:eastAsia="zh-CN"/>
        </w:rPr>
        <w:t>采购单位</w:t>
      </w:r>
      <w:r>
        <w:rPr>
          <w:rFonts w:hint="eastAsia" w:ascii="宋体" w:hAnsi="宋体" w:cs="宋体"/>
          <w:color w:val="auto"/>
          <w:spacing w:val="0"/>
          <w:position w:val="0"/>
          <w:szCs w:val="21"/>
          <w:highlight w:val="none"/>
        </w:rPr>
        <w:t>和评标委员会成员施加影响的任何行为，都将导致取消其中标资格。</w:t>
      </w:r>
    </w:p>
    <w:p w14:paraId="71EEB10C">
      <w:pPr>
        <w:spacing w:before="156" w:beforeLines="50" w:after="156" w:afterLines="50" w:line="440" w:lineRule="exact"/>
        <w:jc w:val="center"/>
        <w:outlineLvl w:val="2"/>
        <w:rPr>
          <w:rFonts w:hint="eastAsia" w:ascii="黑体" w:hAnsi="黑体" w:eastAsia="黑体" w:cs="黑体"/>
          <w:b/>
          <w:color w:val="auto"/>
          <w:spacing w:val="0"/>
          <w:position w:val="0"/>
          <w:sz w:val="28"/>
          <w:szCs w:val="28"/>
          <w:highlight w:val="none"/>
        </w:rPr>
      </w:pPr>
      <w:bookmarkStart w:id="121" w:name="_Toc22076"/>
      <w:bookmarkStart w:id="122" w:name="_Toc15979"/>
      <w:bookmarkStart w:id="123" w:name="_Toc23006"/>
      <w:r>
        <w:rPr>
          <w:rFonts w:hint="eastAsia" w:ascii="黑体" w:hAnsi="黑体" w:eastAsia="黑体" w:cs="黑体"/>
          <w:b/>
          <w:color w:val="auto"/>
          <w:spacing w:val="0"/>
          <w:position w:val="0"/>
          <w:sz w:val="28"/>
          <w:szCs w:val="28"/>
          <w:highlight w:val="none"/>
        </w:rPr>
        <w:t>二  投标文件初审</w:t>
      </w:r>
      <w:bookmarkEnd w:id="118"/>
      <w:bookmarkEnd w:id="119"/>
      <w:bookmarkEnd w:id="121"/>
      <w:bookmarkEnd w:id="122"/>
      <w:bookmarkEnd w:id="123"/>
    </w:p>
    <w:p w14:paraId="156367A2">
      <w:pPr>
        <w:spacing w:line="440" w:lineRule="exact"/>
        <w:ind w:firstLine="422" w:firstLineChars="200"/>
        <w:jc w:val="left"/>
        <w:outlineLvl w:val="2"/>
        <w:rPr>
          <w:rFonts w:hint="eastAsia" w:ascii="黑体" w:hAnsi="黑体" w:eastAsia="黑体" w:cs="黑体"/>
          <w:b/>
          <w:color w:val="auto"/>
          <w:spacing w:val="0"/>
          <w:position w:val="0"/>
          <w:szCs w:val="21"/>
          <w:highlight w:val="none"/>
        </w:rPr>
      </w:pPr>
      <w:bookmarkStart w:id="124" w:name="_Toc6807"/>
      <w:r>
        <w:rPr>
          <w:rFonts w:hint="eastAsia" w:ascii="黑体" w:hAnsi="黑体" w:eastAsia="黑体" w:cs="黑体"/>
          <w:b/>
          <w:color w:val="auto"/>
          <w:spacing w:val="0"/>
          <w:position w:val="0"/>
          <w:szCs w:val="21"/>
          <w:highlight w:val="none"/>
        </w:rPr>
        <w:t>3.资格性审查</w:t>
      </w:r>
      <w:r>
        <w:rPr>
          <w:rFonts w:hint="eastAsia" w:ascii="黑体" w:hAnsi="黑体" w:eastAsia="黑体" w:cs="黑体"/>
          <w:b/>
          <w:color w:val="auto"/>
          <w:spacing w:val="0"/>
          <w:position w:val="0"/>
          <w:szCs w:val="21"/>
          <w:highlight w:val="none"/>
          <w:lang w:eastAsia="zh-CN"/>
        </w:rPr>
        <w:t>：</w:t>
      </w:r>
      <w:bookmarkEnd w:id="124"/>
    </w:p>
    <w:p w14:paraId="776D2CDA">
      <w:pPr>
        <w:spacing w:line="440" w:lineRule="exact"/>
        <w:ind w:firstLine="420" w:firstLineChars="200"/>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3.1评审细则</w:t>
      </w:r>
    </w:p>
    <w:tbl>
      <w:tblPr>
        <w:tblStyle w:val="26"/>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96"/>
        <w:gridCol w:w="3571"/>
        <w:gridCol w:w="4763"/>
      </w:tblGrid>
      <w:tr w14:paraId="3CFD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0" w:type="dxa"/>
            <w:noWrap w:val="0"/>
            <w:vAlign w:val="center"/>
          </w:tcPr>
          <w:p w14:paraId="424A60F1">
            <w:pPr>
              <w:spacing w:line="440" w:lineRule="exact"/>
              <w:jc w:val="center"/>
              <w:rPr>
                <w:rFonts w:hint="eastAsia" w:ascii="黑体" w:hAnsi="黑体" w:eastAsia="黑体" w:cs="黑体"/>
                <w:b/>
                <w:bCs/>
                <w:color w:val="auto"/>
                <w:spacing w:val="0"/>
                <w:position w:val="0"/>
                <w:szCs w:val="21"/>
                <w:highlight w:val="none"/>
              </w:rPr>
            </w:pPr>
            <w:r>
              <w:rPr>
                <w:rFonts w:hint="eastAsia" w:ascii="黑体" w:hAnsi="黑体" w:eastAsia="黑体" w:cs="黑体"/>
                <w:b/>
                <w:bCs/>
                <w:color w:val="auto"/>
                <w:spacing w:val="0"/>
                <w:position w:val="0"/>
                <w:szCs w:val="21"/>
                <w:highlight w:val="none"/>
              </w:rPr>
              <w:t>序号</w:t>
            </w:r>
          </w:p>
        </w:tc>
        <w:tc>
          <w:tcPr>
            <w:tcW w:w="4867" w:type="dxa"/>
            <w:gridSpan w:val="2"/>
            <w:noWrap w:val="0"/>
            <w:vAlign w:val="center"/>
          </w:tcPr>
          <w:p w14:paraId="54626931">
            <w:pPr>
              <w:spacing w:line="440" w:lineRule="exact"/>
              <w:jc w:val="center"/>
              <w:rPr>
                <w:rFonts w:hint="eastAsia" w:ascii="黑体" w:hAnsi="黑体" w:eastAsia="黑体" w:cs="黑体"/>
                <w:b/>
                <w:bCs/>
                <w:color w:val="auto"/>
                <w:spacing w:val="0"/>
                <w:position w:val="0"/>
                <w:szCs w:val="21"/>
                <w:highlight w:val="none"/>
              </w:rPr>
            </w:pPr>
            <w:r>
              <w:rPr>
                <w:rFonts w:hint="eastAsia" w:ascii="黑体" w:hAnsi="黑体" w:eastAsia="黑体" w:cs="黑体"/>
                <w:b/>
                <w:bCs/>
                <w:color w:val="auto"/>
                <w:spacing w:val="0"/>
                <w:position w:val="0"/>
                <w:szCs w:val="21"/>
                <w:highlight w:val="none"/>
              </w:rPr>
              <w:t>评审因素</w:t>
            </w:r>
          </w:p>
        </w:tc>
        <w:tc>
          <w:tcPr>
            <w:tcW w:w="4763" w:type="dxa"/>
            <w:noWrap w:val="0"/>
            <w:vAlign w:val="center"/>
          </w:tcPr>
          <w:p w14:paraId="3E1CAFEB">
            <w:pPr>
              <w:spacing w:line="440" w:lineRule="exact"/>
              <w:jc w:val="center"/>
              <w:rPr>
                <w:rFonts w:hint="eastAsia" w:ascii="黑体" w:hAnsi="黑体" w:eastAsia="黑体" w:cs="黑体"/>
                <w:b/>
                <w:bCs/>
                <w:color w:val="auto"/>
                <w:spacing w:val="0"/>
                <w:position w:val="0"/>
                <w:szCs w:val="21"/>
                <w:highlight w:val="none"/>
              </w:rPr>
            </w:pPr>
            <w:r>
              <w:rPr>
                <w:rFonts w:hint="eastAsia" w:ascii="黑体" w:hAnsi="黑体" w:eastAsia="黑体" w:cs="黑体"/>
                <w:b/>
                <w:bCs/>
                <w:color w:val="auto"/>
                <w:spacing w:val="0"/>
                <w:position w:val="0"/>
                <w:szCs w:val="21"/>
                <w:highlight w:val="none"/>
              </w:rPr>
              <w:t>评审标准</w:t>
            </w:r>
          </w:p>
        </w:tc>
      </w:tr>
      <w:tr w14:paraId="39E6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50" w:type="dxa"/>
            <w:noWrap w:val="0"/>
            <w:vAlign w:val="center"/>
          </w:tcPr>
          <w:p w14:paraId="783F5D19">
            <w:pPr>
              <w:spacing w:line="440" w:lineRule="exac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296" w:type="dxa"/>
            <w:noWrap w:val="0"/>
            <w:vAlign w:val="center"/>
          </w:tcPr>
          <w:p w14:paraId="75C36098">
            <w:pPr>
              <w:spacing w:line="440" w:lineRule="exac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重要要求</w:t>
            </w:r>
          </w:p>
        </w:tc>
        <w:tc>
          <w:tcPr>
            <w:tcW w:w="3571" w:type="dxa"/>
            <w:noWrap w:val="0"/>
            <w:vAlign w:val="center"/>
          </w:tcPr>
          <w:p w14:paraId="4A9D8D14">
            <w:pPr>
              <w:spacing w:line="440" w:lineRule="exac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（1）法定代表人身份证明和本人有效身份证【或法定代表人授权委托书和委托代理人有效身份证】</w:t>
            </w:r>
          </w:p>
        </w:tc>
        <w:tc>
          <w:tcPr>
            <w:tcW w:w="4763" w:type="dxa"/>
            <w:noWrap w:val="0"/>
            <w:vAlign w:val="center"/>
          </w:tcPr>
          <w:p w14:paraId="252E1A75">
            <w:pPr>
              <w:spacing w:line="440" w:lineRule="exact"/>
              <w:jc w:val="both"/>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现场核对原件</w:t>
            </w:r>
          </w:p>
        </w:tc>
      </w:tr>
      <w:tr w14:paraId="64B2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50" w:type="dxa"/>
            <w:vMerge w:val="restart"/>
            <w:noWrap w:val="0"/>
            <w:vAlign w:val="center"/>
          </w:tcPr>
          <w:p w14:paraId="54B113CF">
            <w:pPr>
              <w:spacing w:line="440" w:lineRule="exac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296" w:type="dxa"/>
            <w:vMerge w:val="restart"/>
            <w:noWrap w:val="0"/>
            <w:vAlign w:val="center"/>
          </w:tcPr>
          <w:p w14:paraId="1F6F4FB7">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应符合的基本资格条件</w:t>
            </w:r>
          </w:p>
        </w:tc>
        <w:tc>
          <w:tcPr>
            <w:tcW w:w="3571" w:type="dxa"/>
            <w:noWrap w:val="0"/>
            <w:vAlign w:val="center"/>
          </w:tcPr>
          <w:p w14:paraId="01085B24">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（2）具有承担民事责任的能力</w:t>
            </w:r>
          </w:p>
        </w:tc>
        <w:tc>
          <w:tcPr>
            <w:tcW w:w="4763" w:type="dxa"/>
            <w:noWrap w:val="0"/>
            <w:vAlign w:val="center"/>
          </w:tcPr>
          <w:p w14:paraId="13569880">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有效的营业执照</w:t>
            </w:r>
            <w:r>
              <w:rPr>
                <w:rFonts w:hint="eastAsia" w:ascii="宋体" w:hAnsi="宋体" w:cs="宋体"/>
                <w:color w:val="auto"/>
                <w:spacing w:val="0"/>
                <w:position w:val="0"/>
                <w:szCs w:val="21"/>
                <w:highlight w:val="none"/>
                <w:lang w:val="en-US" w:eastAsia="zh-CN"/>
              </w:rPr>
              <w:t xml:space="preserve"> </w:t>
            </w:r>
            <w:r>
              <w:rPr>
                <w:rFonts w:hint="eastAsia" w:ascii="宋体" w:hAnsi="宋体" w:cs="宋体"/>
                <w:color w:val="auto"/>
                <w:spacing w:val="0"/>
                <w:position w:val="0"/>
                <w:szCs w:val="21"/>
                <w:highlight w:val="none"/>
              </w:rPr>
              <w:t>（或三证合一的有效证件）</w:t>
            </w:r>
            <w:r>
              <w:rPr>
                <w:rFonts w:hint="eastAsia" w:ascii="宋体" w:hAnsi="宋体" w:cs="宋体"/>
                <w:b/>
                <w:bCs/>
                <w:color w:val="auto"/>
                <w:spacing w:val="0"/>
                <w:position w:val="0"/>
                <w:szCs w:val="21"/>
                <w:highlight w:val="none"/>
              </w:rPr>
              <w:t xml:space="preserve">复印件加盖公章 </w:t>
            </w:r>
          </w:p>
        </w:tc>
      </w:tr>
      <w:tr w14:paraId="7F76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0"/>
            <w:vAlign w:val="center"/>
          </w:tcPr>
          <w:p w14:paraId="58A80798">
            <w:pPr>
              <w:spacing w:line="440" w:lineRule="exact"/>
              <w:jc w:val="center"/>
              <w:rPr>
                <w:rFonts w:hint="eastAsia" w:ascii="宋体" w:hAnsi="宋体" w:cs="宋体"/>
                <w:color w:val="auto"/>
                <w:spacing w:val="0"/>
                <w:position w:val="0"/>
                <w:szCs w:val="21"/>
                <w:highlight w:val="none"/>
              </w:rPr>
            </w:pPr>
          </w:p>
        </w:tc>
        <w:tc>
          <w:tcPr>
            <w:tcW w:w="1296" w:type="dxa"/>
            <w:vMerge w:val="continue"/>
            <w:noWrap w:val="0"/>
            <w:vAlign w:val="center"/>
          </w:tcPr>
          <w:p w14:paraId="296D9EF1">
            <w:pPr>
              <w:spacing w:line="440" w:lineRule="exact"/>
              <w:rPr>
                <w:rFonts w:hint="eastAsia" w:ascii="宋体" w:hAnsi="宋体" w:cs="宋体"/>
                <w:color w:val="auto"/>
                <w:spacing w:val="0"/>
                <w:position w:val="0"/>
                <w:szCs w:val="21"/>
                <w:highlight w:val="none"/>
              </w:rPr>
            </w:pPr>
          </w:p>
        </w:tc>
        <w:tc>
          <w:tcPr>
            <w:tcW w:w="3571" w:type="dxa"/>
            <w:noWrap w:val="0"/>
            <w:vAlign w:val="center"/>
          </w:tcPr>
          <w:p w14:paraId="03833312">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color w:val="auto"/>
                <w:spacing w:val="0"/>
                <w:position w:val="0"/>
                <w:szCs w:val="21"/>
                <w:highlight w:val="none"/>
                <w:lang w:val="en-US" w:eastAsia="zh-CN"/>
              </w:rPr>
              <w:t>3</w:t>
            </w:r>
            <w:r>
              <w:rPr>
                <w:rFonts w:hint="eastAsia" w:ascii="宋体" w:hAnsi="宋体" w:cs="宋体"/>
                <w:color w:val="auto"/>
                <w:spacing w:val="0"/>
                <w:position w:val="0"/>
                <w:szCs w:val="21"/>
                <w:highlight w:val="none"/>
              </w:rPr>
              <w:t>）参加采购活动近三年内，在经营活动中没有重大违法记录</w:t>
            </w:r>
          </w:p>
        </w:tc>
        <w:tc>
          <w:tcPr>
            <w:tcW w:w="4763" w:type="dxa"/>
            <w:noWrap w:val="0"/>
            <w:vAlign w:val="center"/>
          </w:tcPr>
          <w:p w14:paraId="1EE3947A">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参加本项目近三年内无重大违法记录声明（格式自拟）</w:t>
            </w:r>
          </w:p>
        </w:tc>
      </w:tr>
      <w:tr w14:paraId="64CB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0"/>
            <w:vAlign w:val="center"/>
          </w:tcPr>
          <w:p w14:paraId="78BDCC2A">
            <w:pPr>
              <w:spacing w:line="440" w:lineRule="exact"/>
              <w:jc w:val="center"/>
              <w:rPr>
                <w:rFonts w:hint="eastAsia" w:ascii="宋体" w:hAnsi="宋体" w:cs="宋体"/>
                <w:color w:val="auto"/>
                <w:spacing w:val="0"/>
                <w:position w:val="0"/>
                <w:szCs w:val="21"/>
                <w:highlight w:val="none"/>
              </w:rPr>
            </w:pPr>
          </w:p>
        </w:tc>
        <w:tc>
          <w:tcPr>
            <w:tcW w:w="1296" w:type="dxa"/>
            <w:vMerge w:val="continue"/>
            <w:noWrap w:val="0"/>
            <w:vAlign w:val="center"/>
          </w:tcPr>
          <w:p w14:paraId="655B3927">
            <w:pPr>
              <w:spacing w:line="440" w:lineRule="exact"/>
              <w:rPr>
                <w:rFonts w:hint="eastAsia" w:ascii="宋体" w:hAnsi="宋体" w:cs="宋体"/>
                <w:color w:val="auto"/>
                <w:spacing w:val="0"/>
                <w:position w:val="0"/>
                <w:szCs w:val="21"/>
                <w:highlight w:val="none"/>
              </w:rPr>
            </w:pPr>
          </w:p>
        </w:tc>
        <w:tc>
          <w:tcPr>
            <w:tcW w:w="3571" w:type="dxa"/>
            <w:noWrap w:val="0"/>
            <w:vAlign w:val="center"/>
          </w:tcPr>
          <w:p w14:paraId="5EBD32EB">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color w:val="auto"/>
                <w:spacing w:val="0"/>
                <w:position w:val="0"/>
                <w:szCs w:val="21"/>
                <w:highlight w:val="none"/>
                <w:lang w:val="en-US" w:eastAsia="zh-CN"/>
              </w:rPr>
              <w:t>4</w:t>
            </w:r>
            <w:r>
              <w:rPr>
                <w:rFonts w:hint="eastAsia" w:ascii="宋体" w:hAnsi="宋体" w:cs="宋体"/>
                <w:color w:val="auto"/>
                <w:spacing w:val="0"/>
                <w:position w:val="0"/>
                <w:szCs w:val="21"/>
                <w:highlight w:val="none"/>
              </w:rPr>
              <w:t>）诚信投标承诺书</w:t>
            </w:r>
          </w:p>
        </w:tc>
        <w:tc>
          <w:tcPr>
            <w:tcW w:w="4763" w:type="dxa"/>
            <w:noWrap w:val="0"/>
            <w:vAlign w:val="center"/>
          </w:tcPr>
          <w:p w14:paraId="34939284">
            <w:pPr>
              <w:spacing w:line="440" w:lineRule="exact"/>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核验投标文件</w:t>
            </w:r>
          </w:p>
        </w:tc>
      </w:tr>
    </w:tbl>
    <w:p w14:paraId="04DF562B">
      <w:pPr>
        <w:widowControl/>
        <w:spacing w:line="440" w:lineRule="exact"/>
        <w:ind w:firstLine="422" w:firstLineChars="200"/>
        <w:textAlignment w:val="baseline"/>
        <w:rPr>
          <w:rFonts w:hint="eastAsia" w:ascii="宋体" w:hAnsi="宋体" w:cs="宋体"/>
          <w:b/>
          <w:bCs/>
          <w:color w:val="auto"/>
          <w:spacing w:val="0"/>
          <w:kern w:val="0"/>
          <w:position w:val="0"/>
          <w:szCs w:val="21"/>
          <w:highlight w:val="none"/>
          <w:u w:val="none" w:color="000000"/>
        </w:rPr>
      </w:pPr>
      <w:r>
        <w:rPr>
          <w:rFonts w:hint="eastAsia" w:ascii="宋体" w:hAnsi="宋体" w:cs="宋体"/>
          <w:b/>
          <w:bCs/>
          <w:color w:val="auto"/>
          <w:spacing w:val="0"/>
          <w:kern w:val="0"/>
          <w:position w:val="0"/>
          <w:szCs w:val="21"/>
          <w:highlight w:val="none"/>
          <w:u w:val="none" w:color="000000"/>
        </w:rPr>
        <w:t>以上要求提供的证件复印件或通过公证的公证件复印件按顺序装订成册加盖公章并密封于“投标书一”的密封袋内。</w:t>
      </w:r>
      <w:r>
        <w:rPr>
          <w:rFonts w:hint="eastAsia" w:ascii="宋体" w:hAnsi="宋体" w:cs="宋体"/>
          <w:b/>
          <w:bCs/>
          <w:color w:val="auto"/>
          <w:spacing w:val="0"/>
          <w:kern w:val="0"/>
          <w:position w:val="0"/>
          <w:szCs w:val="21"/>
          <w:highlight w:val="none"/>
          <w:u w:val="none" w:color="000000"/>
          <w:lang w:eastAsia="zh-CN"/>
        </w:rPr>
        <w:t>投标供应商</w:t>
      </w:r>
      <w:r>
        <w:rPr>
          <w:rFonts w:hint="eastAsia" w:ascii="宋体" w:hAnsi="宋体" w:cs="宋体"/>
          <w:b/>
          <w:bCs/>
          <w:color w:val="auto"/>
          <w:spacing w:val="0"/>
          <w:kern w:val="0"/>
          <w:position w:val="0"/>
          <w:szCs w:val="21"/>
          <w:highlight w:val="none"/>
          <w:u w:val="none" w:color="000000"/>
        </w:rPr>
        <w:t>所提交的资信证明文件必须完整，否则将导致无</w:t>
      </w:r>
      <w:r>
        <w:rPr>
          <w:rFonts w:hint="eastAsia" w:ascii="宋体" w:hAnsi="宋体" w:cs="宋体"/>
          <w:b/>
          <w:bCs/>
          <w:color w:val="auto"/>
          <w:spacing w:val="0"/>
          <w:kern w:val="0"/>
          <w:position w:val="0"/>
          <w:szCs w:val="21"/>
          <w:highlight w:val="none"/>
          <w:u w:val="none" w:color="000000"/>
          <w:lang w:eastAsia="zh-CN"/>
        </w:rPr>
        <w:t>效投</w:t>
      </w:r>
      <w:r>
        <w:rPr>
          <w:rFonts w:hint="eastAsia" w:ascii="宋体" w:hAnsi="宋体" w:cs="宋体"/>
          <w:b/>
          <w:bCs/>
          <w:color w:val="auto"/>
          <w:spacing w:val="0"/>
          <w:kern w:val="0"/>
          <w:position w:val="0"/>
          <w:szCs w:val="21"/>
          <w:highlight w:val="none"/>
          <w:u w:val="none" w:color="000000"/>
        </w:rPr>
        <w:t>标。</w:t>
      </w:r>
    </w:p>
    <w:p w14:paraId="58D8B842">
      <w:pPr>
        <w:spacing w:line="440" w:lineRule="exact"/>
        <w:ind w:firstLine="422" w:firstLineChars="200"/>
        <w:outlineLvl w:val="2"/>
        <w:rPr>
          <w:rFonts w:hint="eastAsia" w:ascii="黑体" w:hAnsi="黑体" w:eastAsia="黑体" w:cs="黑体"/>
          <w:b/>
          <w:color w:val="auto"/>
          <w:spacing w:val="0"/>
          <w:position w:val="0"/>
          <w:szCs w:val="21"/>
          <w:highlight w:val="none"/>
        </w:rPr>
      </w:pPr>
      <w:bookmarkStart w:id="125" w:name="_Toc24327"/>
      <w:r>
        <w:rPr>
          <w:rFonts w:hint="eastAsia" w:ascii="黑体" w:hAnsi="黑体" w:eastAsia="黑体" w:cs="黑体"/>
          <w:b/>
          <w:color w:val="auto"/>
          <w:spacing w:val="0"/>
          <w:position w:val="0"/>
          <w:szCs w:val="21"/>
          <w:highlight w:val="none"/>
        </w:rPr>
        <w:t>4.符合性审查</w:t>
      </w:r>
      <w:bookmarkEnd w:id="125"/>
    </w:p>
    <w:p w14:paraId="4D91DECF">
      <w:pPr>
        <w:spacing w:line="440" w:lineRule="exact"/>
        <w:ind w:firstLine="420" w:firstLineChars="200"/>
        <w:outlineLvl w:val="3"/>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7795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noWrap w:val="0"/>
            <w:vAlign w:val="center"/>
          </w:tcPr>
          <w:p w14:paraId="063CDB11">
            <w:pPr>
              <w:spacing w:line="440" w:lineRule="exact"/>
              <w:jc w:val="center"/>
              <w:rPr>
                <w:rFonts w:hint="eastAsia" w:ascii="黑体" w:hAnsi="黑体" w:eastAsia="黑体" w:cs="黑体"/>
                <w:b/>
                <w:bCs/>
                <w:color w:val="auto"/>
                <w:spacing w:val="0"/>
                <w:position w:val="0"/>
                <w:szCs w:val="21"/>
                <w:highlight w:val="none"/>
              </w:rPr>
            </w:pPr>
            <w:r>
              <w:rPr>
                <w:rFonts w:hint="eastAsia" w:ascii="黑体" w:hAnsi="黑体" w:eastAsia="黑体" w:cs="黑体"/>
                <w:b/>
                <w:bCs/>
                <w:color w:val="auto"/>
                <w:spacing w:val="0"/>
                <w:position w:val="0"/>
                <w:szCs w:val="21"/>
                <w:highlight w:val="none"/>
              </w:rPr>
              <w:t>序号</w:t>
            </w:r>
          </w:p>
        </w:tc>
        <w:tc>
          <w:tcPr>
            <w:tcW w:w="4135" w:type="dxa"/>
            <w:gridSpan w:val="2"/>
            <w:noWrap w:val="0"/>
            <w:vAlign w:val="center"/>
          </w:tcPr>
          <w:p w14:paraId="1512B86E">
            <w:pPr>
              <w:spacing w:line="440" w:lineRule="exact"/>
              <w:jc w:val="center"/>
              <w:rPr>
                <w:rFonts w:hint="eastAsia" w:ascii="黑体" w:hAnsi="黑体" w:eastAsia="黑体" w:cs="黑体"/>
                <w:b/>
                <w:bCs/>
                <w:color w:val="auto"/>
                <w:spacing w:val="0"/>
                <w:position w:val="0"/>
                <w:szCs w:val="21"/>
                <w:highlight w:val="none"/>
              </w:rPr>
            </w:pPr>
            <w:r>
              <w:rPr>
                <w:rFonts w:hint="eastAsia" w:ascii="黑体" w:hAnsi="黑体" w:eastAsia="黑体" w:cs="黑体"/>
                <w:b/>
                <w:bCs/>
                <w:color w:val="auto"/>
                <w:spacing w:val="0"/>
                <w:position w:val="0"/>
                <w:szCs w:val="21"/>
                <w:highlight w:val="none"/>
              </w:rPr>
              <w:t>审查因素</w:t>
            </w:r>
          </w:p>
        </w:tc>
        <w:tc>
          <w:tcPr>
            <w:tcW w:w="5024" w:type="dxa"/>
            <w:noWrap w:val="0"/>
            <w:vAlign w:val="center"/>
          </w:tcPr>
          <w:p w14:paraId="6D9D912C">
            <w:pPr>
              <w:spacing w:line="440" w:lineRule="exact"/>
              <w:jc w:val="center"/>
              <w:rPr>
                <w:rFonts w:hint="eastAsia" w:ascii="黑体" w:hAnsi="黑体" w:eastAsia="黑体" w:cs="黑体"/>
                <w:b/>
                <w:bCs/>
                <w:color w:val="auto"/>
                <w:spacing w:val="0"/>
                <w:position w:val="0"/>
                <w:szCs w:val="21"/>
                <w:highlight w:val="none"/>
              </w:rPr>
            </w:pPr>
            <w:r>
              <w:rPr>
                <w:rFonts w:hint="eastAsia" w:ascii="黑体" w:hAnsi="黑体" w:eastAsia="黑体" w:cs="黑体"/>
                <w:b/>
                <w:bCs/>
                <w:color w:val="auto"/>
                <w:spacing w:val="0"/>
                <w:position w:val="0"/>
                <w:szCs w:val="21"/>
                <w:highlight w:val="none"/>
              </w:rPr>
              <w:t>审查内容</w:t>
            </w:r>
          </w:p>
        </w:tc>
      </w:tr>
      <w:tr w14:paraId="15B5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noWrap w:val="0"/>
            <w:vAlign w:val="center"/>
          </w:tcPr>
          <w:p w14:paraId="7496EB8E">
            <w:pPr>
              <w:spacing w:line="440" w:lineRule="exac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204" w:type="dxa"/>
            <w:vMerge w:val="restart"/>
            <w:noWrap w:val="0"/>
            <w:vAlign w:val="center"/>
          </w:tcPr>
          <w:p w14:paraId="0E4C4882">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标书的有效 性</w:t>
            </w:r>
          </w:p>
        </w:tc>
        <w:tc>
          <w:tcPr>
            <w:tcW w:w="2931" w:type="dxa"/>
            <w:noWrap w:val="0"/>
            <w:vAlign w:val="center"/>
          </w:tcPr>
          <w:p w14:paraId="7C2F3057">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（1）投标文件签署</w:t>
            </w:r>
          </w:p>
        </w:tc>
        <w:tc>
          <w:tcPr>
            <w:tcW w:w="5024" w:type="dxa"/>
            <w:noWrap w:val="0"/>
            <w:vAlign w:val="center"/>
          </w:tcPr>
          <w:p w14:paraId="7AFD4F5F">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签字、盖章符合要求。</w:t>
            </w:r>
          </w:p>
        </w:tc>
      </w:tr>
      <w:tr w14:paraId="12E7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noWrap w:val="0"/>
            <w:vAlign w:val="center"/>
          </w:tcPr>
          <w:p w14:paraId="05D8E71B">
            <w:pPr>
              <w:spacing w:line="440" w:lineRule="exact"/>
              <w:rPr>
                <w:rFonts w:hint="eastAsia" w:ascii="宋体" w:hAnsi="宋体" w:cs="宋体"/>
                <w:color w:val="auto"/>
                <w:spacing w:val="0"/>
                <w:position w:val="0"/>
                <w:szCs w:val="21"/>
                <w:highlight w:val="none"/>
              </w:rPr>
            </w:pPr>
          </w:p>
        </w:tc>
        <w:tc>
          <w:tcPr>
            <w:tcW w:w="1204" w:type="dxa"/>
            <w:vMerge w:val="continue"/>
            <w:noWrap w:val="0"/>
            <w:vAlign w:val="center"/>
          </w:tcPr>
          <w:p w14:paraId="79D07008">
            <w:pPr>
              <w:spacing w:line="440" w:lineRule="exact"/>
              <w:rPr>
                <w:rFonts w:hint="eastAsia" w:ascii="宋体" w:hAnsi="宋体" w:cs="宋体"/>
                <w:color w:val="auto"/>
                <w:spacing w:val="0"/>
                <w:position w:val="0"/>
                <w:szCs w:val="21"/>
                <w:highlight w:val="none"/>
              </w:rPr>
            </w:pPr>
          </w:p>
        </w:tc>
        <w:tc>
          <w:tcPr>
            <w:tcW w:w="2931" w:type="dxa"/>
            <w:noWrap w:val="0"/>
            <w:vAlign w:val="center"/>
          </w:tcPr>
          <w:p w14:paraId="64F96998">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（2）投标方案</w:t>
            </w:r>
          </w:p>
        </w:tc>
        <w:tc>
          <w:tcPr>
            <w:tcW w:w="5024" w:type="dxa"/>
            <w:noWrap w:val="0"/>
            <w:vAlign w:val="center"/>
          </w:tcPr>
          <w:p w14:paraId="4E98C494">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zh-CN"/>
              </w:rPr>
              <w:t>每个分包只能有一个方案投标。</w:t>
            </w:r>
          </w:p>
        </w:tc>
      </w:tr>
      <w:tr w14:paraId="458C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noWrap w:val="0"/>
            <w:vAlign w:val="center"/>
          </w:tcPr>
          <w:p w14:paraId="4976634E">
            <w:pPr>
              <w:spacing w:line="440" w:lineRule="exact"/>
              <w:rPr>
                <w:rFonts w:hint="eastAsia" w:ascii="宋体" w:hAnsi="宋体" w:cs="宋体"/>
                <w:color w:val="auto"/>
                <w:spacing w:val="0"/>
                <w:position w:val="0"/>
                <w:szCs w:val="21"/>
                <w:highlight w:val="none"/>
              </w:rPr>
            </w:pPr>
          </w:p>
        </w:tc>
        <w:tc>
          <w:tcPr>
            <w:tcW w:w="1204" w:type="dxa"/>
            <w:vMerge w:val="continue"/>
            <w:noWrap w:val="0"/>
            <w:vAlign w:val="center"/>
          </w:tcPr>
          <w:p w14:paraId="5C21761E">
            <w:pPr>
              <w:spacing w:line="440" w:lineRule="exact"/>
              <w:rPr>
                <w:rFonts w:hint="eastAsia" w:ascii="宋体" w:hAnsi="宋体" w:cs="宋体"/>
                <w:color w:val="auto"/>
                <w:spacing w:val="0"/>
                <w:position w:val="0"/>
                <w:szCs w:val="21"/>
                <w:highlight w:val="none"/>
              </w:rPr>
            </w:pPr>
          </w:p>
        </w:tc>
        <w:tc>
          <w:tcPr>
            <w:tcW w:w="2931" w:type="dxa"/>
            <w:noWrap w:val="0"/>
            <w:vAlign w:val="center"/>
          </w:tcPr>
          <w:p w14:paraId="52000E1F">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rPr>
              <w:t>（3）报价唯一</w:t>
            </w:r>
          </w:p>
        </w:tc>
        <w:tc>
          <w:tcPr>
            <w:tcW w:w="5024" w:type="dxa"/>
            <w:noWrap w:val="0"/>
            <w:vAlign w:val="center"/>
          </w:tcPr>
          <w:p w14:paraId="1BFCBEEB">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zh-CN"/>
              </w:rPr>
              <w:t>只能在限价范围内报价，</w:t>
            </w:r>
            <w:r>
              <w:rPr>
                <w:rFonts w:hint="eastAsia" w:ascii="宋体" w:hAnsi="宋体" w:cs="宋体"/>
                <w:color w:val="auto"/>
                <w:spacing w:val="0"/>
                <w:position w:val="0"/>
                <w:szCs w:val="21"/>
                <w:highlight w:val="none"/>
              </w:rPr>
              <w:t>只能有一个有效报价，不得提交选择性报价。</w:t>
            </w:r>
          </w:p>
        </w:tc>
      </w:tr>
      <w:tr w14:paraId="5D48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noWrap w:val="0"/>
            <w:vAlign w:val="center"/>
          </w:tcPr>
          <w:p w14:paraId="3CA05CD2">
            <w:pPr>
              <w:spacing w:line="440" w:lineRule="exact"/>
              <w:rPr>
                <w:rFonts w:hint="eastAsia" w:ascii="宋体" w:hAnsi="宋体" w:cs="宋体"/>
                <w:color w:val="auto"/>
                <w:spacing w:val="0"/>
                <w:position w:val="0"/>
                <w:szCs w:val="21"/>
                <w:highlight w:val="none"/>
              </w:rPr>
            </w:pPr>
          </w:p>
        </w:tc>
        <w:tc>
          <w:tcPr>
            <w:tcW w:w="1204" w:type="dxa"/>
            <w:vMerge w:val="continue"/>
            <w:noWrap w:val="0"/>
            <w:vAlign w:val="center"/>
          </w:tcPr>
          <w:p w14:paraId="1985DEC2">
            <w:pPr>
              <w:spacing w:line="440" w:lineRule="exact"/>
              <w:rPr>
                <w:rFonts w:hint="eastAsia" w:ascii="宋体" w:hAnsi="宋体" w:cs="宋体"/>
                <w:color w:val="auto"/>
                <w:spacing w:val="0"/>
                <w:position w:val="0"/>
                <w:szCs w:val="21"/>
                <w:highlight w:val="none"/>
              </w:rPr>
            </w:pPr>
          </w:p>
        </w:tc>
        <w:tc>
          <w:tcPr>
            <w:tcW w:w="2931" w:type="dxa"/>
            <w:noWrap w:val="0"/>
            <w:vAlign w:val="center"/>
          </w:tcPr>
          <w:p w14:paraId="72BA8159">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（4）投标文件的有效期</w:t>
            </w:r>
          </w:p>
        </w:tc>
        <w:tc>
          <w:tcPr>
            <w:tcW w:w="5024" w:type="dxa"/>
            <w:noWrap w:val="0"/>
            <w:vAlign w:val="center"/>
          </w:tcPr>
          <w:p w14:paraId="3B8C9953">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完全响应。</w:t>
            </w:r>
          </w:p>
        </w:tc>
      </w:tr>
      <w:tr w14:paraId="2BF8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noWrap w:val="0"/>
            <w:vAlign w:val="center"/>
          </w:tcPr>
          <w:p w14:paraId="2658B0C9">
            <w:pPr>
              <w:spacing w:line="440" w:lineRule="exac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204" w:type="dxa"/>
            <w:vMerge w:val="restart"/>
            <w:noWrap w:val="0"/>
            <w:vAlign w:val="center"/>
          </w:tcPr>
          <w:p w14:paraId="45109B03">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标书的完整 性</w:t>
            </w:r>
          </w:p>
        </w:tc>
        <w:tc>
          <w:tcPr>
            <w:tcW w:w="2931" w:type="dxa"/>
            <w:noWrap w:val="0"/>
            <w:vAlign w:val="center"/>
          </w:tcPr>
          <w:p w14:paraId="66FDD306">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zh-CN"/>
              </w:rPr>
              <w:t>（5）投标文件份数</w:t>
            </w:r>
          </w:p>
        </w:tc>
        <w:tc>
          <w:tcPr>
            <w:tcW w:w="5024" w:type="dxa"/>
            <w:noWrap w:val="0"/>
            <w:vAlign w:val="center"/>
          </w:tcPr>
          <w:p w14:paraId="571886AA">
            <w:pPr>
              <w:spacing w:line="440" w:lineRule="exact"/>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zh-CN"/>
              </w:rPr>
              <w:t>执行采购文件要求</w:t>
            </w:r>
          </w:p>
        </w:tc>
      </w:tr>
      <w:tr w14:paraId="5ECE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noWrap w:val="0"/>
            <w:vAlign w:val="center"/>
          </w:tcPr>
          <w:p w14:paraId="38334FC9">
            <w:pPr>
              <w:spacing w:line="440" w:lineRule="exact"/>
              <w:rPr>
                <w:rFonts w:hint="eastAsia" w:ascii="宋体" w:hAnsi="宋体" w:cs="宋体"/>
                <w:color w:val="auto"/>
                <w:spacing w:val="0"/>
                <w:position w:val="0"/>
                <w:szCs w:val="21"/>
                <w:highlight w:val="none"/>
              </w:rPr>
            </w:pPr>
          </w:p>
        </w:tc>
        <w:tc>
          <w:tcPr>
            <w:tcW w:w="1204" w:type="dxa"/>
            <w:vMerge w:val="continue"/>
            <w:noWrap w:val="0"/>
            <w:vAlign w:val="center"/>
          </w:tcPr>
          <w:p w14:paraId="33454405">
            <w:pPr>
              <w:spacing w:line="440" w:lineRule="exact"/>
              <w:rPr>
                <w:rFonts w:hint="eastAsia" w:ascii="宋体" w:hAnsi="宋体" w:cs="宋体"/>
                <w:color w:val="auto"/>
                <w:spacing w:val="0"/>
                <w:position w:val="0"/>
                <w:szCs w:val="21"/>
                <w:highlight w:val="none"/>
              </w:rPr>
            </w:pPr>
          </w:p>
        </w:tc>
        <w:tc>
          <w:tcPr>
            <w:tcW w:w="2931" w:type="dxa"/>
            <w:noWrap w:val="0"/>
            <w:vAlign w:val="center"/>
          </w:tcPr>
          <w:p w14:paraId="27045CA5">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（6）投标文件形式内容</w:t>
            </w:r>
          </w:p>
        </w:tc>
        <w:tc>
          <w:tcPr>
            <w:tcW w:w="5024" w:type="dxa"/>
            <w:noWrap w:val="0"/>
            <w:vAlign w:val="center"/>
          </w:tcPr>
          <w:p w14:paraId="283B5907">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投标文件内容清晰、齐全无遗漏</w:t>
            </w:r>
          </w:p>
        </w:tc>
      </w:tr>
      <w:tr w14:paraId="43CA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noWrap w:val="0"/>
            <w:vAlign w:val="center"/>
          </w:tcPr>
          <w:p w14:paraId="33B88F90">
            <w:pPr>
              <w:spacing w:line="440" w:lineRule="exac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204" w:type="dxa"/>
            <w:vMerge w:val="restart"/>
            <w:noWrap w:val="0"/>
            <w:vAlign w:val="center"/>
          </w:tcPr>
          <w:p w14:paraId="378CF163">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标书的响应程度</w:t>
            </w:r>
          </w:p>
        </w:tc>
        <w:tc>
          <w:tcPr>
            <w:tcW w:w="2931" w:type="dxa"/>
            <w:noWrap w:val="0"/>
            <w:vAlign w:val="center"/>
          </w:tcPr>
          <w:p w14:paraId="09DB645A">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（7）技术参数响应程度</w:t>
            </w:r>
          </w:p>
        </w:tc>
        <w:tc>
          <w:tcPr>
            <w:tcW w:w="5024" w:type="dxa"/>
            <w:noWrap w:val="0"/>
            <w:vAlign w:val="center"/>
          </w:tcPr>
          <w:p w14:paraId="5EABA0DD">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执行采购文件要求</w:t>
            </w:r>
          </w:p>
        </w:tc>
      </w:tr>
      <w:tr w14:paraId="4113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noWrap w:val="0"/>
            <w:vAlign w:val="center"/>
          </w:tcPr>
          <w:p w14:paraId="6A15E675">
            <w:pPr>
              <w:spacing w:line="440" w:lineRule="exact"/>
              <w:rPr>
                <w:rFonts w:hint="eastAsia" w:ascii="宋体" w:hAnsi="宋体" w:cs="宋体"/>
                <w:color w:val="auto"/>
                <w:spacing w:val="0"/>
                <w:position w:val="0"/>
                <w:szCs w:val="21"/>
                <w:highlight w:val="none"/>
              </w:rPr>
            </w:pPr>
          </w:p>
        </w:tc>
        <w:tc>
          <w:tcPr>
            <w:tcW w:w="1204" w:type="dxa"/>
            <w:vMerge w:val="continue"/>
            <w:noWrap w:val="0"/>
            <w:vAlign w:val="center"/>
          </w:tcPr>
          <w:p w14:paraId="55E3A8B9">
            <w:pPr>
              <w:spacing w:line="440" w:lineRule="exact"/>
              <w:rPr>
                <w:rFonts w:hint="eastAsia" w:ascii="宋体" w:hAnsi="宋体" w:cs="宋体"/>
                <w:color w:val="auto"/>
                <w:spacing w:val="0"/>
                <w:position w:val="0"/>
                <w:szCs w:val="21"/>
                <w:highlight w:val="none"/>
              </w:rPr>
            </w:pPr>
          </w:p>
        </w:tc>
        <w:tc>
          <w:tcPr>
            <w:tcW w:w="2931" w:type="dxa"/>
            <w:noWrap w:val="0"/>
            <w:vAlign w:val="center"/>
          </w:tcPr>
          <w:p w14:paraId="66A534B9">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（8）商务条款响应程度（包括供货期、售后服务、技术培训等）</w:t>
            </w:r>
          </w:p>
        </w:tc>
        <w:tc>
          <w:tcPr>
            <w:tcW w:w="5024" w:type="dxa"/>
            <w:noWrap w:val="0"/>
            <w:vAlign w:val="center"/>
          </w:tcPr>
          <w:p w14:paraId="7BB190FD">
            <w:pPr>
              <w:spacing w:line="440" w:lineRule="exact"/>
              <w:rPr>
                <w:rFonts w:hint="eastAsia" w:ascii="宋体" w:hAnsi="宋体" w:cs="宋体"/>
                <w:color w:val="auto"/>
                <w:spacing w:val="0"/>
                <w:position w:val="0"/>
                <w:szCs w:val="21"/>
                <w:highlight w:val="none"/>
                <w:lang w:val="zh-CN"/>
              </w:rPr>
            </w:pPr>
            <w:r>
              <w:rPr>
                <w:rFonts w:hint="eastAsia" w:ascii="宋体" w:hAnsi="宋体" w:cs="宋体"/>
                <w:color w:val="auto"/>
                <w:spacing w:val="0"/>
                <w:position w:val="0"/>
                <w:szCs w:val="21"/>
                <w:highlight w:val="none"/>
                <w:lang w:val="zh-CN"/>
              </w:rPr>
              <w:t>完全响应或优于采购文件要求</w:t>
            </w:r>
          </w:p>
        </w:tc>
      </w:tr>
    </w:tbl>
    <w:p w14:paraId="4D4D6B6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4.2评委会判定投标文件的响应性只根据投标文件本身的内容，而不寻求外部的证据，但投标有不真实不正确的内容时除外。</w:t>
      </w:r>
    </w:p>
    <w:p w14:paraId="3368BBE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4.3如果投标文件实质上没有响应</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的要求，评委会将予以拒绝，</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不得通过修正或撤销不符合要求的偏离或保留，而使其投标成为实质上响应的投标。</w:t>
      </w:r>
    </w:p>
    <w:p w14:paraId="0BAC819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4.4</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可在现场20分钟内对评标委员会的评审结论提出异议，评标委员会根据</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及有关规定对</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的异议进行复议。</w:t>
      </w:r>
    </w:p>
    <w:p w14:paraId="571BF6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4.5只有通过初审的</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才能进入下一步评标程序。</w:t>
      </w:r>
    </w:p>
    <w:p w14:paraId="2B660EEF">
      <w:pPr>
        <w:spacing w:before="156" w:beforeLines="50" w:after="156" w:afterLines="50" w:line="440" w:lineRule="exact"/>
        <w:jc w:val="center"/>
        <w:outlineLvl w:val="4"/>
        <w:rPr>
          <w:rFonts w:hint="eastAsia" w:ascii="黑体" w:hAnsi="黑体" w:eastAsia="黑体" w:cs="黑体"/>
          <w:b/>
          <w:color w:val="auto"/>
          <w:spacing w:val="0"/>
          <w:position w:val="0"/>
          <w:sz w:val="28"/>
          <w:szCs w:val="28"/>
          <w:highlight w:val="none"/>
        </w:rPr>
      </w:pPr>
      <w:bookmarkStart w:id="126" w:name="_Toc362983803"/>
      <w:bookmarkStart w:id="127" w:name="_Toc469495734"/>
      <w:bookmarkStart w:id="128" w:name="_Toc8811"/>
      <w:bookmarkStart w:id="129" w:name="_Toc20667"/>
      <w:r>
        <w:rPr>
          <w:rFonts w:hint="eastAsia" w:ascii="黑体" w:hAnsi="黑体" w:eastAsia="黑体" w:cs="黑体"/>
          <w:b/>
          <w:color w:val="auto"/>
          <w:spacing w:val="0"/>
          <w:position w:val="0"/>
          <w:sz w:val="28"/>
          <w:szCs w:val="28"/>
          <w:highlight w:val="none"/>
        </w:rPr>
        <w:t>三  投标文件的澄清和补正</w:t>
      </w:r>
      <w:bookmarkEnd w:id="126"/>
      <w:bookmarkEnd w:id="127"/>
      <w:bookmarkEnd w:id="128"/>
      <w:bookmarkEnd w:id="129"/>
    </w:p>
    <w:p w14:paraId="0C090EA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5.1评审阶段，评委可能会要求有关</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就其投标书中含义不明确、同类问题表述不一致或者有明显文字和计算错误的内容进行澄清。</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必须在规定时间内进行回复，否则将视为放弃回复。请</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及时关注系统。</w:t>
      </w:r>
    </w:p>
    <w:p w14:paraId="1C2A3FB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5.2评委会修正错误的原则：</w:t>
      </w:r>
    </w:p>
    <w:p w14:paraId="5105214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5.2.1如果数字表示的金额和用文字表示的金额不一致时，以文字表示的金额为准；当货物服务报价表、投标函的总报价与开标一览表不一致时，以开标一览表为准。</w:t>
      </w:r>
    </w:p>
    <w:p w14:paraId="4FCC053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5.2.2如果单价与数量的乘积和总价不一致，以单价为准，修正总价及开标一览表；当单价小数点有明显的错位时，评委会将以总价为准，并修正其单价。</w:t>
      </w:r>
    </w:p>
    <w:p w14:paraId="0DE56E2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5.3评委会将按上述修正错误的方法调整投标文件中的投标报价，调整后的价格应对</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具有约束力。无论</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是接受或是拒绝调整后的价格，都应当由</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进行有效确认。</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拒绝对投标文件出现的错漏按上述原则进行修正、澄清、说明，评标委员会应当否决其投标。</w:t>
      </w:r>
      <w:bookmarkStart w:id="130" w:name="_Toc469495735"/>
    </w:p>
    <w:bookmarkEnd w:id="130"/>
    <w:p w14:paraId="6368D7FE">
      <w:pPr>
        <w:widowControl/>
        <w:spacing w:before="156" w:beforeLines="50" w:after="156" w:afterLines="50" w:line="440" w:lineRule="exact"/>
        <w:jc w:val="center"/>
        <w:outlineLvl w:val="4"/>
        <w:rPr>
          <w:rFonts w:ascii="黑体" w:hAnsi="黑体" w:eastAsia="黑体" w:cs="黑体"/>
          <w:b/>
          <w:color w:val="auto"/>
          <w:spacing w:val="0"/>
          <w:position w:val="0"/>
          <w:sz w:val="28"/>
          <w:szCs w:val="28"/>
          <w:highlight w:val="none"/>
        </w:rPr>
      </w:pPr>
      <w:bookmarkStart w:id="131" w:name="_Toc6932"/>
      <w:bookmarkStart w:id="132" w:name="_Toc27786"/>
      <w:bookmarkStart w:id="133" w:name="_Toc23516"/>
      <w:bookmarkStart w:id="134" w:name="_Toc362983805"/>
      <w:bookmarkStart w:id="135" w:name="_Toc29803"/>
      <w:bookmarkStart w:id="136" w:name="_Toc469495736"/>
      <w:r>
        <w:rPr>
          <w:rFonts w:hint="eastAsia" w:ascii="黑体" w:hAnsi="黑体" w:eastAsia="黑体" w:cs="黑体"/>
          <w:b/>
          <w:color w:val="auto"/>
          <w:spacing w:val="0"/>
          <w:position w:val="0"/>
          <w:sz w:val="28"/>
          <w:szCs w:val="28"/>
          <w:highlight w:val="none"/>
        </w:rPr>
        <w:t xml:space="preserve">四 </w:t>
      </w:r>
      <w:r>
        <w:rPr>
          <w:rFonts w:ascii="黑体" w:hAnsi="黑体" w:eastAsia="黑体" w:cs="黑体"/>
          <w:b/>
          <w:color w:val="auto"/>
          <w:spacing w:val="0"/>
          <w:position w:val="0"/>
          <w:sz w:val="28"/>
          <w:szCs w:val="28"/>
          <w:highlight w:val="none"/>
        </w:rPr>
        <w:t xml:space="preserve"> </w:t>
      </w:r>
      <w:r>
        <w:rPr>
          <w:rFonts w:hint="eastAsia" w:ascii="黑体" w:hAnsi="黑体" w:eastAsia="黑体" w:cs="黑体"/>
          <w:b/>
          <w:color w:val="auto"/>
          <w:spacing w:val="0"/>
          <w:position w:val="0"/>
          <w:sz w:val="28"/>
          <w:szCs w:val="28"/>
          <w:highlight w:val="none"/>
        </w:rPr>
        <w:t>比较与评价</w:t>
      </w:r>
      <w:bookmarkEnd w:id="131"/>
      <w:bookmarkEnd w:id="132"/>
    </w:p>
    <w:p w14:paraId="1A271992">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cs="宋体"/>
          <w:b w:val="0"/>
          <w:bCs w:val="0"/>
          <w:color w:val="auto"/>
          <w:spacing w:val="0"/>
          <w:position w:val="0"/>
          <w:szCs w:val="21"/>
          <w:highlight w:val="none"/>
        </w:rPr>
      </w:pPr>
      <w:r>
        <w:rPr>
          <w:rFonts w:hint="eastAsia" w:ascii="宋体" w:hAnsi="宋体" w:cs="宋体"/>
          <w:b w:val="0"/>
          <w:bCs w:val="0"/>
          <w:color w:val="auto"/>
          <w:spacing w:val="0"/>
          <w:position w:val="0"/>
          <w:szCs w:val="21"/>
          <w:highlight w:val="none"/>
        </w:rPr>
        <w:t>6.详细评审即按</w:t>
      </w:r>
      <w:r>
        <w:rPr>
          <w:rFonts w:hint="eastAsia" w:ascii="宋体" w:hAnsi="宋体" w:cs="宋体"/>
          <w:b w:val="0"/>
          <w:bCs w:val="0"/>
          <w:color w:val="auto"/>
          <w:spacing w:val="0"/>
          <w:position w:val="0"/>
          <w:szCs w:val="21"/>
          <w:highlight w:val="none"/>
          <w:lang w:eastAsia="zh-CN"/>
        </w:rPr>
        <w:t>采购文件</w:t>
      </w:r>
      <w:r>
        <w:rPr>
          <w:rFonts w:hint="eastAsia" w:ascii="宋体" w:hAnsi="宋体" w:cs="宋体"/>
          <w:b w:val="0"/>
          <w:bCs w:val="0"/>
          <w:color w:val="auto"/>
          <w:spacing w:val="0"/>
          <w:position w:val="0"/>
          <w:szCs w:val="21"/>
          <w:highlight w:val="none"/>
        </w:rPr>
        <w:t>中规定的评标方法和标准，评标委员会将对通过初审的投标文件，进行技术和商务部分评估、综合比较与评价。</w:t>
      </w:r>
    </w:p>
    <w:p w14:paraId="26DA104F">
      <w:pPr>
        <w:pStyle w:val="57"/>
        <w:keepNext w:val="0"/>
        <w:keepLines w:val="0"/>
        <w:pageBreakBefore w:val="0"/>
        <w:kinsoku/>
        <w:wordWrap/>
        <w:overflowPunct/>
        <w:topLinePunct w:val="0"/>
        <w:autoSpaceDE/>
        <w:autoSpaceDN/>
        <w:bidi w:val="0"/>
        <w:adjustRightInd/>
        <w:spacing w:line="440" w:lineRule="exact"/>
        <w:ind w:firstLine="422" w:firstLineChars="200"/>
        <w:textAlignment w:val="auto"/>
        <w:rPr>
          <w:rFonts w:ascii="宋体" w:hAnsi="宋体" w:cs="宋体"/>
          <w:color w:val="auto"/>
          <w:spacing w:val="0"/>
          <w:position w:val="0"/>
          <w:sz w:val="21"/>
          <w:szCs w:val="21"/>
          <w:highlight w:val="none"/>
        </w:rPr>
      </w:pPr>
      <w:r>
        <w:rPr>
          <w:rFonts w:hint="eastAsia" w:ascii="宋体" w:hAnsi="宋体" w:cs="宋体"/>
          <w:b/>
          <w:bCs/>
          <w:color w:val="auto"/>
          <w:spacing w:val="0"/>
          <w:position w:val="0"/>
          <w:sz w:val="21"/>
          <w:szCs w:val="21"/>
          <w:highlight w:val="none"/>
        </w:rPr>
        <w:t>6.1资信评审细则（</w:t>
      </w:r>
      <w:r>
        <w:rPr>
          <w:rFonts w:hint="eastAsia" w:ascii="宋体" w:hAnsi="宋体" w:cs="宋体"/>
          <w:b/>
          <w:bCs/>
          <w:color w:val="auto"/>
          <w:spacing w:val="0"/>
          <w:position w:val="0"/>
          <w:sz w:val="21"/>
          <w:szCs w:val="21"/>
          <w:highlight w:val="none"/>
          <w:lang w:val="en-US" w:eastAsia="zh-CN"/>
        </w:rPr>
        <w:t>14</w:t>
      </w:r>
      <w:r>
        <w:rPr>
          <w:rFonts w:hint="eastAsia" w:ascii="宋体" w:hAnsi="宋体" w:cs="宋体"/>
          <w:b/>
          <w:bCs/>
          <w:color w:val="auto"/>
          <w:spacing w:val="0"/>
          <w:position w:val="0"/>
          <w:sz w:val="21"/>
          <w:szCs w:val="21"/>
          <w:highlight w:val="none"/>
        </w:rPr>
        <w:t>分）</w:t>
      </w:r>
      <w:r>
        <w:rPr>
          <w:rFonts w:ascii="宋体" w:hAnsi="宋体" w:cs="宋体"/>
          <w:color w:val="auto"/>
          <w:spacing w:val="0"/>
          <w:position w:val="0"/>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788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noWrap w:val="0"/>
            <w:vAlign w:val="center"/>
          </w:tcPr>
          <w:p w14:paraId="0425D029">
            <w:pPr>
              <w:pStyle w:val="57"/>
              <w:spacing w:line="440" w:lineRule="exact"/>
              <w:ind w:firstLine="0"/>
              <w:jc w:val="center"/>
              <w:rPr>
                <w:rFonts w:ascii="黑体" w:hAnsi="黑体" w:eastAsia="黑体" w:cs="黑体"/>
                <w:b/>
                <w:bCs/>
                <w:color w:val="auto"/>
                <w:spacing w:val="0"/>
                <w:kern w:val="0"/>
                <w:position w:val="0"/>
                <w:sz w:val="21"/>
                <w:szCs w:val="21"/>
                <w:highlight w:val="none"/>
              </w:rPr>
            </w:pPr>
            <w:r>
              <w:rPr>
                <w:rFonts w:hint="eastAsia" w:ascii="黑体" w:hAnsi="黑体" w:eastAsia="黑体" w:cs="黑体"/>
                <w:b/>
                <w:bCs/>
                <w:color w:val="auto"/>
                <w:spacing w:val="0"/>
                <w:kern w:val="0"/>
                <w:position w:val="0"/>
                <w:sz w:val="21"/>
                <w:szCs w:val="21"/>
                <w:highlight w:val="none"/>
              </w:rPr>
              <w:t>序号</w:t>
            </w:r>
          </w:p>
        </w:tc>
        <w:tc>
          <w:tcPr>
            <w:tcW w:w="1486" w:type="dxa"/>
            <w:noWrap w:val="0"/>
            <w:vAlign w:val="center"/>
          </w:tcPr>
          <w:p w14:paraId="670CDFDA">
            <w:pPr>
              <w:pStyle w:val="57"/>
              <w:spacing w:line="440" w:lineRule="exact"/>
              <w:ind w:firstLine="0"/>
              <w:jc w:val="center"/>
              <w:rPr>
                <w:rFonts w:ascii="黑体" w:hAnsi="黑体" w:eastAsia="黑体" w:cs="黑体"/>
                <w:b/>
                <w:bCs/>
                <w:color w:val="auto"/>
                <w:spacing w:val="0"/>
                <w:kern w:val="0"/>
                <w:position w:val="0"/>
                <w:sz w:val="21"/>
                <w:szCs w:val="21"/>
                <w:highlight w:val="none"/>
              </w:rPr>
            </w:pPr>
            <w:r>
              <w:rPr>
                <w:rFonts w:hint="eastAsia" w:ascii="黑体" w:hAnsi="黑体" w:eastAsia="黑体" w:cs="黑体"/>
                <w:b/>
                <w:bCs/>
                <w:color w:val="auto"/>
                <w:spacing w:val="0"/>
                <w:position w:val="0"/>
                <w:sz w:val="21"/>
                <w:szCs w:val="21"/>
                <w:highlight w:val="none"/>
              </w:rPr>
              <w:t>评分因素</w:t>
            </w:r>
          </w:p>
        </w:tc>
        <w:tc>
          <w:tcPr>
            <w:tcW w:w="7661" w:type="dxa"/>
            <w:noWrap w:val="0"/>
            <w:vAlign w:val="center"/>
          </w:tcPr>
          <w:p w14:paraId="225AB358">
            <w:pPr>
              <w:pStyle w:val="57"/>
              <w:spacing w:line="440" w:lineRule="exact"/>
              <w:ind w:firstLine="0"/>
              <w:jc w:val="center"/>
              <w:rPr>
                <w:rFonts w:ascii="黑体" w:hAnsi="黑体" w:eastAsia="黑体" w:cs="黑体"/>
                <w:b/>
                <w:bCs/>
                <w:color w:val="auto"/>
                <w:spacing w:val="0"/>
                <w:kern w:val="0"/>
                <w:position w:val="0"/>
                <w:sz w:val="21"/>
                <w:szCs w:val="21"/>
                <w:highlight w:val="none"/>
              </w:rPr>
            </w:pPr>
            <w:r>
              <w:rPr>
                <w:rFonts w:hint="eastAsia" w:ascii="黑体" w:hAnsi="黑体" w:eastAsia="黑体" w:cs="黑体"/>
                <w:b/>
                <w:bCs/>
                <w:color w:val="auto"/>
                <w:spacing w:val="0"/>
                <w:kern w:val="0"/>
                <w:position w:val="0"/>
                <w:sz w:val="21"/>
                <w:szCs w:val="21"/>
                <w:highlight w:val="none"/>
              </w:rPr>
              <w:t>评审细则</w:t>
            </w:r>
          </w:p>
        </w:tc>
      </w:tr>
      <w:tr w14:paraId="72E8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noWrap w:val="0"/>
            <w:vAlign w:val="center"/>
          </w:tcPr>
          <w:p w14:paraId="705254F3">
            <w:pPr>
              <w:pStyle w:val="57"/>
              <w:keepNext w:val="0"/>
              <w:keepLines w:val="0"/>
              <w:pageBreakBefore w:val="0"/>
              <w:widowControl/>
              <w:kinsoku/>
              <w:wordWrap/>
              <w:overflowPunct/>
              <w:topLinePunct w:val="0"/>
              <w:autoSpaceDE/>
              <w:autoSpaceDN/>
              <w:bidi w:val="0"/>
              <w:adjustRightInd/>
              <w:snapToGrid w:val="0"/>
              <w:spacing w:line="440" w:lineRule="atLeast"/>
              <w:ind w:firstLine="0" w:firstLineChars="0"/>
              <w:jc w:val="center"/>
              <w:textAlignment w:val="auto"/>
              <w:rPr>
                <w:rFonts w:ascii="宋体" w:hAnsi="宋体" w:cs="宋体"/>
                <w:color w:val="auto"/>
                <w:spacing w:val="0"/>
                <w:kern w:val="0"/>
                <w:position w:val="0"/>
                <w:sz w:val="21"/>
                <w:szCs w:val="21"/>
                <w:highlight w:val="none"/>
              </w:rPr>
            </w:pPr>
            <w:r>
              <w:rPr>
                <w:rFonts w:hint="eastAsia" w:ascii="宋体" w:hAnsi="宋体" w:cs="宋体"/>
                <w:color w:val="auto"/>
                <w:spacing w:val="0"/>
                <w:kern w:val="0"/>
                <w:position w:val="0"/>
                <w:sz w:val="21"/>
                <w:szCs w:val="21"/>
                <w:highlight w:val="none"/>
              </w:rPr>
              <w:t>1</w:t>
            </w:r>
          </w:p>
        </w:tc>
        <w:tc>
          <w:tcPr>
            <w:tcW w:w="1486" w:type="dxa"/>
            <w:noWrap w:val="0"/>
            <w:vAlign w:val="center"/>
          </w:tcPr>
          <w:p w14:paraId="6CF24FAC">
            <w:pPr>
              <w:pStyle w:val="57"/>
              <w:keepNext w:val="0"/>
              <w:keepLines w:val="0"/>
              <w:pageBreakBefore w:val="0"/>
              <w:widowControl/>
              <w:kinsoku/>
              <w:wordWrap/>
              <w:overflowPunct/>
              <w:topLinePunct w:val="0"/>
              <w:autoSpaceDE/>
              <w:autoSpaceDN/>
              <w:bidi w:val="0"/>
              <w:adjustRightInd/>
              <w:snapToGrid w:val="0"/>
              <w:spacing w:line="440" w:lineRule="atLeast"/>
              <w:ind w:firstLine="0" w:firstLineChars="0"/>
              <w:jc w:val="center"/>
              <w:textAlignment w:val="auto"/>
              <w:rPr>
                <w:rFonts w:ascii="宋体" w:hAnsi="宋体" w:cs="宋体"/>
                <w:color w:val="auto"/>
                <w:spacing w:val="0"/>
                <w:kern w:val="0"/>
                <w:position w:val="0"/>
                <w:sz w:val="21"/>
                <w:szCs w:val="21"/>
                <w:highlight w:val="none"/>
              </w:rPr>
            </w:pPr>
            <w:r>
              <w:rPr>
                <w:rFonts w:hint="eastAsia" w:ascii="宋体" w:hAnsi="宋体" w:cs="宋体"/>
                <w:color w:val="auto"/>
                <w:spacing w:val="0"/>
                <w:kern w:val="0"/>
                <w:position w:val="0"/>
                <w:sz w:val="21"/>
                <w:szCs w:val="21"/>
                <w:highlight w:val="none"/>
              </w:rPr>
              <w:t>企业业绩</w:t>
            </w:r>
          </w:p>
          <w:p w14:paraId="5B00EBF6">
            <w:pPr>
              <w:pStyle w:val="57"/>
              <w:keepNext w:val="0"/>
              <w:keepLines w:val="0"/>
              <w:pageBreakBefore w:val="0"/>
              <w:widowControl/>
              <w:kinsoku/>
              <w:wordWrap/>
              <w:overflowPunct/>
              <w:topLinePunct w:val="0"/>
              <w:autoSpaceDE/>
              <w:autoSpaceDN/>
              <w:bidi w:val="0"/>
              <w:adjustRightInd/>
              <w:snapToGrid w:val="0"/>
              <w:spacing w:line="440" w:lineRule="atLeast"/>
              <w:ind w:firstLine="0" w:firstLineChars="0"/>
              <w:jc w:val="center"/>
              <w:textAlignment w:val="auto"/>
              <w:rPr>
                <w:rFonts w:ascii="宋体" w:hAnsi="宋体" w:cs="宋体"/>
                <w:color w:val="auto"/>
                <w:spacing w:val="0"/>
                <w:kern w:val="0"/>
                <w:position w:val="0"/>
                <w:sz w:val="21"/>
                <w:szCs w:val="21"/>
                <w:highlight w:val="none"/>
              </w:rPr>
            </w:pPr>
            <w:r>
              <w:rPr>
                <w:rFonts w:hint="eastAsia" w:ascii="宋体" w:hAnsi="宋体" w:cs="宋体"/>
                <w:color w:val="auto"/>
                <w:spacing w:val="0"/>
                <w:kern w:val="0"/>
                <w:position w:val="0"/>
                <w:sz w:val="21"/>
                <w:szCs w:val="21"/>
                <w:highlight w:val="none"/>
              </w:rPr>
              <w:t>（</w:t>
            </w:r>
            <w:r>
              <w:rPr>
                <w:rFonts w:hint="eastAsia" w:ascii="宋体" w:hAnsi="宋体" w:cs="宋体"/>
                <w:color w:val="auto"/>
                <w:spacing w:val="0"/>
                <w:kern w:val="0"/>
                <w:position w:val="0"/>
                <w:sz w:val="21"/>
                <w:szCs w:val="21"/>
                <w:highlight w:val="none"/>
                <w:lang w:val="en-US" w:eastAsia="zh-CN"/>
              </w:rPr>
              <w:t>10</w:t>
            </w:r>
            <w:r>
              <w:rPr>
                <w:rFonts w:hint="eastAsia" w:ascii="宋体" w:hAnsi="宋体" w:cs="宋体"/>
                <w:color w:val="auto"/>
                <w:spacing w:val="0"/>
                <w:kern w:val="0"/>
                <w:position w:val="0"/>
                <w:sz w:val="21"/>
                <w:szCs w:val="21"/>
                <w:highlight w:val="none"/>
              </w:rPr>
              <w:t>分）</w:t>
            </w:r>
          </w:p>
        </w:tc>
        <w:tc>
          <w:tcPr>
            <w:tcW w:w="7661" w:type="dxa"/>
            <w:noWrap w:val="0"/>
            <w:vAlign w:val="center"/>
          </w:tcPr>
          <w:p w14:paraId="2FA5D97F">
            <w:pPr>
              <w:pStyle w:val="57"/>
              <w:spacing w:line="440" w:lineRule="atLeast"/>
              <w:ind w:firstLine="0"/>
              <w:rPr>
                <w:rFonts w:hint="eastAsia" w:ascii="宋体" w:hAnsi="宋体" w:eastAsia="宋体" w:cs="宋体"/>
                <w:color w:val="auto"/>
                <w:kern w:val="0"/>
                <w:sz w:val="21"/>
                <w:szCs w:val="21"/>
                <w:highlight w:val="none"/>
                <w:lang w:eastAsia="zh-CN"/>
              </w:rPr>
            </w:pPr>
            <w:r>
              <w:rPr>
                <w:rFonts w:hint="eastAsia" w:ascii="宋体" w:hAnsi="宋体" w:cs="宋体"/>
                <w:color w:val="auto"/>
                <w:spacing w:val="0"/>
                <w:kern w:val="0"/>
                <w:position w:val="0"/>
                <w:sz w:val="21"/>
                <w:szCs w:val="21"/>
                <w:highlight w:val="none"/>
                <w:lang w:val="zh-CN"/>
              </w:rPr>
              <w:t>自202</w:t>
            </w:r>
            <w:r>
              <w:rPr>
                <w:rFonts w:hint="eastAsia" w:ascii="宋体" w:hAnsi="宋体" w:cs="宋体"/>
                <w:color w:val="auto"/>
                <w:spacing w:val="0"/>
                <w:kern w:val="0"/>
                <w:position w:val="0"/>
                <w:sz w:val="21"/>
                <w:szCs w:val="21"/>
                <w:highlight w:val="none"/>
                <w:lang w:val="en-US" w:eastAsia="zh-CN"/>
              </w:rPr>
              <w:t>1</w:t>
            </w:r>
            <w:r>
              <w:rPr>
                <w:rFonts w:hint="eastAsia" w:ascii="宋体" w:hAnsi="宋体" w:cs="宋体"/>
                <w:color w:val="auto"/>
                <w:spacing w:val="0"/>
                <w:kern w:val="0"/>
                <w:position w:val="0"/>
                <w:sz w:val="21"/>
                <w:szCs w:val="21"/>
                <w:highlight w:val="none"/>
                <w:lang w:val="zh-CN"/>
              </w:rPr>
              <w:t>年1月1日至开标截止时间前，</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具有</w:t>
            </w:r>
            <w:r>
              <w:rPr>
                <w:rFonts w:hint="eastAsia" w:ascii="宋体" w:hAnsi="宋体" w:cs="宋体"/>
                <w:color w:val="auto"/>
                <w:kern w:val="0"/>
                <w:sz w:val="21"/>
                <w:szCs w:val="21"/>
                <w:highlight w:val="none"/>
                <w:lang w:val="en-US" w:eastAsia="zh-CN"/>
              </w:rPr>
              <w:t>车辆引导系统采购相关</w:t>
            </w:r>
            <w:r>
              <w:rPr>
                <w:rFonts w:hint="eastAsia" w:ascii="宋体" w:hAnsi="宋体" w:cs="宋体"/>
                <w:color w:val="auto"/>
                <w:kern w:val="0"/>
                <w:sz w:val="21"/>
                <w:szCs w:val="21"/>
                <w:highlight w:val="none"/>
              </w:rPr>
              <w:t>供货业绩的，每提供1个</w:t>
            </w:r>
            <w:r>
              <w:rPr>
                <w:rFonts w:hint="eastAsia" w:ascii="宋体" w:hAnsi="宋体" w:cs="宋体"/>
                <w:color w:val="auto"/>
                <w:kern w:val="0"/>
                <w:sz w:val="21"/>
                <w:szCs w:val="21"/>
                <w:highlight w:val="none"/>
                <w:lang w:val="en-US" w:eastAsia="zh-CN"/>
              </w:rPr>
              <w:t>对应</w:t>
            </w:r>
            <w:r>
              <w:rPr>
                <w:rFonts w:hint="eastAsia" w:ascii="宋体" w:hAnsi="宋体" w:cs="宋体"/>
                <w:color w:val="auto"/>
                <w:kern w:val="0"/>
                <w:sz w:val="21"/>
                <w:szCs w:val="21"/>
                <w:highlight w:val="none"/>
              </w:rPr>
              <w:t>业绩的得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分，本项满分</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14:paraId="4C50A78C">
            <w:pPr>
              <w:pStyle w:val="57"/>
              <w:spacing w:line="440" w:lineRule="atLeast"/>
              <w:ind w:firstLine="0"/>
              <w:rPr>
                <w:rFonts w:hint="eastAsia" w:ascii="黑体" w:hAnsi="黑体" w:eastAsia="黑体" w:cs="黑体"/>
                <w:b/>
                <w:bCs/>
                <w:color w:val="auto"/>
                <w:spacing w:val="0"/>
                <w:position w:val="0"/>
                <w:sz w:val="21"/>
                <w:szCs w:val="21"/>
                <w:highlight w:val="none"/>
              </w:rPr>
            </w:pPr>
            <w:r>
              <w:rPr>
                <w:rFonts w:hint="eastAsia" w:ascii="黑体" w:hAnsi="黑体" w:eastAsia="黑体" w:cs="黑体"/>
                <w:b/>
                <w:bCs/>
                <w:color w:val="auto"/>
                <w:spacing w:val="0"/>
                <w:position w:val="0"/>
                <w:sz w:val="21"/>
                <w:szCs w:val="21"/>
                <w:highlight w:val="none"/>
              </w:rPr>
              <w:t>注：</w:t>
            </w:r>
          </w:p>
          <w:p w14:paraId="2598072D">
            <w:pPr>
              <w:pStyle w:val="57"/>
              <w:spacing w:line="440" w:lineRule="atLeast"/>
              <w:ind w:firstLine="0"/>
              <w:rPr>
                <w:rFonts w:ascii="宋体" w:hAnsi="宋体" w:cs="宋体"/>
                <w:color w:val="auto"/>
                <w:spacing w:val="0"/>
                <w:kern w:val="0"/>
                <w:position w:val="0"/>
                <w:sz w:val="21"/>
                <w:szCs w:val="21"/>
                <w:highlight w:val="none"/>
              </w:rPr>
            </w:pPr>
            <w:r>
              <w:rPr>
                <w:rFonts w:hint="eastAsia" w:ascii="黑体" w:hAnsi="黑体" w:eastAsia="黑体" w:cs="黑体"/>
                <w:b/>
                <w:bCs/>
                <w:color w:val="auto"/>
                <w:spacing w:val="0"/>
                <w:position w:val="0"/>
                <w:sz w:val="21"/>
                <w:szCs w:val="21"/>
                <w:highlight w:val="none"/>
              </w:rPr>
              <w:t>提供采购合同复印件加盖</w:t>
            </w:r>
            <w:r>
              <w:rPr>
                <w:rFonts w:hint="eastAsia" w:ascii="黑体" w:hAnsi="黑体" w:eastAsia="黑体" w:cs="黑体"/>
                <w:b/>
                <w:bCs/>
                <w:color w:val="auto"/>
                <w:spacing w:val="0"/>
                <w:position w:val="0"/>
                <w:sz w:val="21"/>
                <w:szCs w:val="21"/>
                <w:highlight w:val="none"/>
                <w:lang w:eastAsia="zh-CN"/>
              </w:rPr>
              <w:t>投标供应商</w:t>
            </w:r>
            <w:r>
              <w:rPr>
                <w:rFonts w:hint="eastAsia" w:ascii="黑体" w:hAnsi="黑体" w:eastAsia="黑体" w:cs="黑体"/>
                <w:b/>
                <w:bCs/>
                <w:color w:val="auto"/>
                <w:spacing w:val="0"/>
                <w:position w:val="0"/>
                <w:sz w:val="21"/>
                <w:szCs w:val="21"/>
                <w:highlight w:val="none"/>
              </w:rPr>
              <w:t>公章。业绩时间以合同签署日期为准，业绩类型以合同内容为准。如上述材料中无法反映出业绩类型的，</w:t>
            </w:r>
            <w:r>
              <w:rPr>
                <w:rFonts w:hint="eastAsia" w:ascii="黑体" w:hAnsi="黑体" w:eastAsia="黑体" w:cs="黑体"/>
                <w:b/>
                <w:bCs/>
                <w:color w:val="auto"/>
                <w:spacing w:val="0"/>
                <w:position w:val="0"/>
                <w:sz w:val="21"/>
                <w:szCs w:val="21"/>
                <w:highlight w:val="none"/>
                <w:lang w:eastAsia="zh-CN"/>
              </w:rPr>
              <w:t>投标供应商</w:t>
            </w:r>
            <w:r>
              <w:rPr>
                <w:rFonts w:hint="eastAsia" w:ascii="黑体" w:hAnsi="黑体" w:eastAsia="黑体" w:cs="黑体"/>
                <w:b/>
                <w:bCs/>
                <w:color w:val="auto"/>
                <w:spacing w:val="0"/>
                <w:position w:val="0"/>
                <w:sz w:val="21"/>
                <w:szCs w:val="21"/>
                <w:highlight w:val="none"/>
              </w:rPr>
              <w:t>还需提供项目业绩建设单位或部门出具的证明材料原件，并加盖项目</w:t>
            </w:r>
            <w:bookmarkStart w:id="137" w:name="_Hlk128643331"/>
            <w:r>
              <w:rPr>
                <w:rFonts w:hint="eastAsia" w:ascii="黑体" w:hAnsi="黑体" w:eastAsia="黑体" w:cs="黑体"/>
                <w:b/>
                <w:bCs/>
                <w:color w:val="auto"/>
                <w:spacing w:val="0"/>
                <w:position w:val="0"/>
                <w:sz w:val="21"/>
                <w:szCs w:val="21"/>
                <w:highlight w:val="none"/>
              </w:rPr>
              <w:t>业绩建设单位公章</w:t>
            </w:r>
            <w:bookmarkEnd w:id="137"/>
            <w:r>
              <w:rPr>
                <w:rFonts w:hint="eastAsia" w:ascii="黑体" w:hAnsi="黑体" w:eastAsia="黑体" w:cs="黑体"/>
                <w:b/>
                <w:bCs/>
                <w:color w:val="auto"/>
                <w:spacing w:val="0"/>
                <w:position w:val="0"/>
                <w:sz w:val="21"/>
                <w:szCs w:val="21"/>
                <w:highlight w:val="none"/>
              </w:rPr>
              <w:t>或部门公章。</w:t>
            </w:r>
          </w:p>
        </w:tc>
      </w:tr>
      <w:tr w14:paraId="3D39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noWrap w:val="0"/>
            <w:vAlign w:val="center"/>
          </w:tcPr>
          <w:p w14:paraId="5EC955DF">
            <w:pPr>
              <w:pStyle w:val="57"/>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pacing w:val="0"/>
                <w:kern w:val="0"/>
                <w:position w:val="0"/>
                <w:sz w:val="21"/>
                <w:szCs w:val="21"/>
                <w:highlight w:val="none"/>
                <w:lang w:val="en-US" w:eastAsia="zh-CN" w:bidi="ar-SA"/>
              </w:rPr>
            </w:pPr>
            <w:r>
              <w:rPr>
                <w:rFonts w:hint="eastAsia" w:ascii="宋体" w:hAnsi="宋体" w:eastAsia="宋体" w:cs="宋体"/>
                <w:color w:val="auto"/>
                <w:spacing w:val="0"/>
                <w:kern w:val="0"/>
                <w:position w:val="0"/>
                <w:sz w:val="21"/>
                <w:szCs w:val="21"/>
                <w:highlight w:val="none"/>
                <w:lang w:val="en-US" w:eastAsia="zh-CN"/>
              </w:rPr>
              <w:t>6</w:t>
            </w:r>
          </w:p>
        </w:tc>
        <w:tc>
          <w:tcPr>
            <w:tcW w:w="1486" w:type="dxa"/>
            <w:noWrap w:val="0"/>
            <w:vAlign w:val="center"/>
          </w:tcPr>
          <w:p w14:paraId="56866B51">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Style w:val="46"/>
                <w:rFonts w:hint="eastAsia" w:ascii="宋体" w:hAnsi="宋体" w:eastAsia="宋体" w:cs="宋体"/>
                <w:color w:val="auto"/>
                <w:sz w:val="21"/>
                <w:szCs w:val="21"/>
                <w:highlight w:val="none"/>
              </w:rPr>
              <w:t>项目负责人能 力（</w:t>
            </w:r>
            <w:r>
              <w:rPr>
                <w:rStyle w:val="46"/>
                <w:rFonts w:hint="eastAsia" w:ascii="宋体" w:hAnsi="宋体" w:eastAsia="宋体" w:cs="宋体"/>
                <w:color w:val="auto"/>
                <w:sz w:val="21"/>
                <w:szCs w:val="21"/>
                <w:highlight w:val="none"/>
                <w:lang w:val="en-US"/>
              </w:rPr>
              <w:t>4）</w:t>
            </w:r>
          </w:p>
        </w:tc>
        <w:tc>
          <w:tcPr>
            <w:tcW w:w="7661" w:type="dxa"/>
            <w:noWrap w:val="0"/>
            <w:vAlign w:val="center"/>
          </w:tcPr>
          <w:p w14:paraId="72688D24">
            <w:pPr>
              <w:keepNext w:val="0"/>
              <w:keepLines w:val="0"/>
              <w:pageBreakBefore w:val="0"/>
              <w:numPr>
                <w:ilvl w:val="0"/>
                <w:numId w:val="0"/>
              </w:numPr>
              <w:kinsoku/>
              <w:wordWrap/>
              <w:overflowPunct/>
              <w:topLinePunct w:val="0"/>
              <w:autoSpaceDE/>
              <w:autoSpaceDN/>
              <w:bidi w:val="0"/>
              <w:snapToGrid w:val="0"/>
              <w:spacing w:line="440" w:lineRule="exact"/>
              <w:ind w:left="0" w:leftChars="0" w:firstLine="0" w:firstLineChars="0"/>
              <w:jc w:val="lef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拟派项目负责人具有智能化相关专业高级</w:t>
            </w:r>
            <w:r>
              <w:rPr>
                <w:rStyle w:val="46"/>
                <w:rFonts w:hint="eastAsia" w:ascii="宋体" w:hAnsi="宋体" w:cs="宋体"/>
                <w:color w:val="auto"/>
                <w:sz w:val="21"/>
                <w:szCs w:val="21"/>
                <w:highlight w:val="none"/>
                <w:lang w:val="en-US"/>
              </w:rPr>
              <w:t>及以上</w:t>
            </w:r>
            <w:r>
              <w:rPr>
                <w:rStyle w:val="46"/>
                <w:rFonts w:hint="eastAsia" w:ascii="宋体" w:hAnsi="宋体" w:eastAsia="宋体" w:cs="宋体"/>
                <w:color w:val="auto"/>
                <w:sz w:val="21"/>
                <w:szCs w:val="21"/>
                <w:highlight w:val="none"/>
              </w:rPr>
              <w:t>工程师职称证书的得</w:t>
            </w:r>
            <w:r>
              <w:rPr>
                <w:rStyle w:val="46"/>
                <w:rFonts w:hint="eastAsia" w:ascii="宋体" w:hAnsi="宋体" w:eastAsia="宋体" w:cs="宋体"/>
                <w:color w:val="auto"/>
                <w:sz w:val="21"/>
                <w:szCs w:val="21"/>
                <w:highlight w:val="none"/>
                <w:lang w:val="en-US"/>
              </w:rPr>
              <w:t>4</w:t>
            </w:r>
            <w:r>
              <w:rPr>
                <w:rStyle w:val="46"/>
                <w:rFonts w:hint="eastAsia" w:ascii="宋体" w:hAnsi="宋体" w:eastAsia="宋体" w:cs="宋体"/>
                <w:color w:val="auto"/>
                <w:sz w:val="21"/>
                <w:szCs w:val="21"/>
                <w:highlight w:val="none"/>
              </w:rPr>
              <w:t>分；具有或智能化相关专业中级工程师职称证书的得2 分；其他的不得分，满分</w:t>
            </w:r>
            <w:r>
              <w:rPr>
                <w:rStyle w:val="46"/>
                <w:rFonts w:hint="eastAsia" w:ascii="宋体" w:hAnsi="宋体" w:eastAsia="宋体" w:cs="宋体"/>
                <w:color w:val="auto"/>
                <w:sz w:val="21"/>
                <w:szCs w:val="21"/>
                <w:highlight w:val="none"/>
                <w:lang w:val="en-US"/>
              </w:rPr>
              <w:t>4</w:t>
            </w:r>
            <w:r>
              <w:rPr>
                <w:rStyle w:val="46"/>
                <w:rFonts w:hint="eastAsia" w:ascii="宋体" w:hAnsi="宋体" w:eastAsia="宋体" w:cs="宋体"/>
                <w:color w:val="auto"/>
                <w:sz w:val="21"/>
                <w:szCs w:val="21"/>
                <w:highlight w:val="none"/>
              </w:rPr>
              <w:t xml:space="preserve">分。 </w:t>
            </w:r>
          </w:p>
          <w:p w14:paraId="25AC1D95">
            <w:pPr>
              <w:keepNext w:val="0"/>
              <w:keepLines w:val="0"/>
              <w:pageBreakBefore w:val="0"/>
              <w:numPr>
                <w:ilvl w:val="0"/>
                <w:numId w:val="0"/>
              </w:numPr>
              <w:kinsoku/>
              <w:wordWrap/>
              <w:overflowPunct/>
              <w:topLinePunct w:val="0"/>
              <w:autoSpaceDE/>
              <w:autoSpaceDN/>
              <w:bidi w:val="0"/>
              <w:snapToGrid w:val="0"/>
              <w:spacing w:line="44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Style w:val="46"/>
                <w:rFonts w:hint="eastAsia" w:ascii="宋体" w:hAnsi="宋体" w:eastAsia="宋体" w:cs="宋体"/>
                <w:color w:val="auto"/>
                <w:sz w:val="21"/>
                <w:szCs w:val="21"/>
                <w:highlight w:val="none"/>
              </w:rPr>
              <w:t>注：智能化相关专业类别为计算机、电子工程、建筑电气、机电。</w:t>
            </w:r>
          </w:p>
        </w:tc>
      </w:tr>
    </w:tbl>
    <w:p w14:paraId="15C071D4">
      <w:pPr>
        <w:spacing w:line="440" w:lineRule="atLeast"/>
        <w:ind w:firstLine="420" w:firstLineChars="200"/>
        <w:jc w:val="left"/>
        <w:rPr>
          <w:rFonts w:ascii="宋体" w:hAnsi="宋体"/>
          <w:color w:val="auto"/>
          <w:spacing w:val="0"/>
          <w:position w:val="0"/>
          <w:szCs w:val="21"/>
          <w:highlight w:val="none"/>
        </w:rPr>
      </w:pPr>
      <w:r>
        <w:rPr>
          <w:rFonts w:hint="eastAsia" w:ascii="宋体" w:hAnsi="宋体"/>
          <w:color w:val="auto"/>
          <w:spacing w:val="0"/>
          <w:position w:val="0"/>
          <w:szCs w:val="21"/>
          <w:highlight w:val="none"/>
        </w:rPr>
        <w:t>6.2技术评审细则（</w:t>
      </w:r>
      <w:r>
        <w:rPr>
          <w:rFonts w:hint="eastAsia" w:ascii="宋体" w:hAnsi="宋体"/>
          <w:color w:val="auto"/>
          <w:spacing w:val="0"/>
          <w:position w:val="0"/>
          <w:szCs w:val="21"/>
          <w:highlight w:val="none"/>
          <w:lang w:val="en-US" w:eastAsia="zh-CN"/>
        </w:rPr>
        <w:t>56</w:t>
      </w:r>
      <w:r>
        <w:rPr>
          <w:rFonts w:hint="eastAsia" w:ascii="宋体" w:hAnsi="宋体"/>
          <w:color w:val="auto"/>
          <w:spacing w:val="0"/>
          <w:position w:val="0"/>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3235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noWrap w:val="0"/>
            <w:vAlign w:val="center"/>
          </w:tcPr>
          <w:p w14:paraId="31C3EAE3">
            <w:pPr>
              <w:keepNext w:val="0"/>
              <w:keepLines w:val="0"/>
              <w:pageBreakBefore w:val="0"/>
              <w:kinsoku/>
              <w:wordWrap/>
              <w:overflowPunct/>
              <w:topLinePunct w:val="0"/>
              <w:autoSpaceDE/>
              <w:autoSpaceDN/>
              <w:bidi w:val="0"/>
              <w:spacing w:line="440" w:lineRule="exact"/>
              <w:ind w:firstLine="0" w:firstLineChars="0"/>
              <w:jc w:val="center"/>
              <w:textAlignment w:val="auto"/>
              <w:rPr>
                <w:rFonts w:ascii="黑体" w:hAnsi="黑体" w:eastAsia="黑体" w:cs="黑体"/>
                <w:b/>
                <w:bCs/>
                <w:color w:val="auto"/>
                <w:spacing w:val="0"/>
                <w:position w:val="0"/>
                <w:sz w:val="21"/>
                <w:szCs w:val="21"/>
                <w:highlight w:val="none"/>
              </w:rPr>
            </w:pPr>
            <w:r>
              <w:rPr>
                <w:rFonts w:hint="eastAsia" w:ascii="黑体" w:hAnsi="黑体" w:eastAsia="黑体" w:cs="黑体"/>
                <w:b/>
                <w:bCs/>
                <w:color w:val="auto"/>
                <w:spacing w:val="0"/>
                <w:position w:val="0"/>
                <w:sz w:val="21"/>
                <w:szCs w:val="21"/>
                <w:highlight w:val="none"/>
              </w:rPr>
              <w:t>序号</w:t>
            </w:r>
          </w:p>
        </w:tc>
        <w:tc>
          <w:tcPr>
            <w:tcW w:w="1325" w:type="dxa"/>
            <w:noWrap w:val="0"/>
            <w:vAlign w:val="center"/>
          </w:tcPr>
          <w:p w14:paraId="4750BBC3">
            <w:pPr>
              <w:keepNext w:val="0"/>
              <w:keepLines w:val="0"/>
              <w:pageBreakBefore w:val="0"/>
              <w:kinsoku/>
              <w:wordWrap/>
              <w:overflowPunct/>
              <w:topLinePunct w:val="0"/>
              <w:autoSpaceDE/>
              <w:autoSpaceDN/>
              <w:bidi w:val="0"/>
              <w:spacing w:line="440" w:lineRule="exact"/>
              <w:ind w:firstLine="0" w:firstLineChars="0"/>
              <w:jc w:val="center"/>
              <w:textAlignment w:val="auto"/>
              <w:rPr>
                <w:rFonts w:ascii="黑体" w:hAnsi="黑体" w:eastAsia="黑体" w:cs="黑体"/>
                <w:b/>
                <w:bCs/>
                <w:color w:val="auto"/>
                <w:spacing w:val="0"/>
                <w:position w:val="0"/>
                <w:sz w:val="21"/>
                <w:szCs w:val="21"/>
                <w:highlight w:val="none"/>
              </w:rPr>
            </w:pPr>
            <w:r>
              <w:rPr>
                <w:rFonts w:hint="eastAsia" w:ascii="黑体" w:hAnsi="黑体" w:eastAsia="黑体" w:cs="黑体"/>
                <w:b/>
                <w:bCs/>
                <w:color w:val="auto"/>
                <w:spacing w:val="0"/>
                <w:position w:val="0"/>
                <w:sz w:val="21"/>
                <w:szCs w:val="21"/>
                <w:highlight w:val="none"/>
              </w:rPr>
              <w:t>评分因素</w:t>
            </w:r>
          </w:p>
        </w:tc>
        <w:tc>
          <w:tcPr>
            <w:tcW w:w="7863" w:type="dxa"/>
            <w:noWrap w:val="0"/>
            <w:vAlign w:val="center"/>
          </w:tcPr>
          <w:p w14:paraId="220617F2">
            <w:pPr>
              <w:keepNext w:val="0"/>
              <w:keepLines w:val="0"/>
              <w:pageBreakBefore w:val="0"/>
              <w:kinsoku/>
              <w:wordWrap/>
              <w:overflowPunct/>
              <w:topLinePunct w:val="0"/>
              <w:autoSpaceDE/>
              <w:autoSpaceDN/>
              <w:bidi w:val="0"/>
              <w:spacing w:line="440" w:lineRule="exact"/>
              <w:ind w:firstLine="0" w:firstLineChars="0"/>
              <w:jc w:val="center"/>
              <w:textAlignment w:val="auto"/>
              <w:rPr>
                <w:rFonts w:ascii="黑体" w:hAnsi="黑体" w:eastAsia="黑体" w:cs="黑体"/>
                <w:b/>
                <w:bCs/>
                <w:color w:val="auto"/>
                <w:spacing w:val="0"/>
                <w:position w:val="0"/>
                <w:sz w:val="21"/>
                <w:szCs w:val="21"/>
                <w:highlight w:val="none"/>
              </w:rPr>
            </w:pPr>
            <w:r>
              <w:rPr>
                <w:rFonts w:hint="eastAsia" w:ascii="黑体" w:hAnsi="黑体" w:eastAsia="黑体" w:cs="黑体"/>
                <w:b/>
                <w:bCs/>
                <w:color w:val="auto"/>
                <w:spacing w:val="0"/>
                <w:position w:val="0"/>
                <w:sz w:val="21"/>
                <w:szCs w:val="21"/>
                <w:highlight w:val="none"/>
              </w:rPr>
              <w:t>评审细则</w:t>
            </w:r>
          </w:p>
        </w:tc>
      </w:tr>
      <w:tr w14:paraId="426E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noWrap w:val="0"/>
            <w:vAlign w:val="center"/>
          </w:tcPr>
          <w:p w14:paraId="2ECFD9F5">
            <w:pPr>
              <w:pStyle w:val="23"/>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1325" w:type="dxa"/>
            <w:noWrap w:val="0"/>
            <w:vAlign w:val="center"/>
          </w:tcPr>
          <w:p w14:paraId="04D1B96B">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rFonts w:hint="eastAsia" w:ascii="宋体" w:hAnsi="宋体" w:eastAsia="宋体" w:cs="宋体"/>
                <w:bCs/>
                <w:color w:val="auto"/>
                <w:spacing w:val="0"/>
                <w:position w:val="0"/>
                <w:sz w:val="21"/>
                <w:szCs w:val="21"/>
                <w:highlight w:val="none"/>
              </w:rPr>
            </w:pPr>
            <w:r>
              <w:rPr>
                <w:rFonts w:hint="eastAsia" w:ascii="宋体" w:hAnsi="宋体" w:eastAsia="宋体" w:cs="宋体"/>
                <w:bCs/>
                <w:color w:val="auto"/>
                <w:spacing w:val="0"/>
                <w:position w:val="0"/>
                <w:sz w:val="21"/>
                <w:szCs w:val="21"/>
                <w:highlight w:val="none"/>
              </w:rPr>
              <w:t>产品技术参数（</w:t>
            </w:r>
            <w:r>
              <w:rPr>
                <w:rFonts w:hint="eastAsia" w:ascii="宋体" w:hAnsi="宋体" w:eastAsia="宋体" w:cs="宋体"/>
                <w:bCs/>
                <w:color w:val="auto"/>
                <w:spacing w:val="0"/>
                <w:position w:val="0"/>
                <w:sz w:val="21"/>
                <w:szCs w:val="21"/>
                <w:highlight w:val="none"/>
                <w:lang w:val="en-US" w:eastAsia="zh-CN"/>
              </w:rPr>
              <w:t>36</w:t>
            </w:r>
            <w:r>
              <w:rPr>
                <w:rFonts w:hint="eastAsia" w:ascii="宋体" w:hAnsi="宋体" w:eastAsia="宋体" w:cs="宋体"/>
                <w:bCs/>
                <w:color w:val="auto"/>
                <w:spacing w:val="0"/>
                <w:position w:val="0"/>
                <w:sz w:val="21"/>
                <w:szCs w:val="21"/>
                <w:highlight w:val="none"/>
              </w:rPr>
              <w:t>分）</w:t>
            </w:r>
          </w:p>
        </w:tc>
        <w:tc>
          <w:tcPr>
            <w:tcW w:w="7863" w:type="dxa"/>
            <w:noWrap w:val="0"/>
            <w:vAlign w:val="center"/>
          </w:tcPr>
          <w:p w14:paraId="438A6D8C">
            <w:pPr>
              <w:keepNext w:val="0"/>
              <w:keepLines w:val="0"/>
              <w:pageBreakBefore w:val="0"/>
              <w:widowControl/>
              <w:kinsoku/>
              <w:wordWrap/>
              <w:overflowPunct/>
              <w:topLinePunct w:val="0"/>
              <w:autoSpaceDE/>
              <w:autoSpaceDN/>
              <w:bidi w:val="0"/>
              <w:spacing w:line="440" w:lineRule="exact"/>
              <w:ind w:firstLine="0" w:firstLineChars="0"/>
              <w:jc w:val="left"/>
              <w:textAlignment w:val="auto"/>
              <w:rPr>
                <w:rStyle w:val="46"/>
                <w:rFonts w:hint="eastAsia"/>
                <w:color w:val="auto"/>
                <w:sz w:val="21"/>
                <w:szCs w:val="21"/>
                <w:highlight w:val="none"/>
              </w:rPr>
            </w:pPr>
            <w:r>
              <w:rPr>
                <w:rStyle w:val="46"/>
                <w:rFonts w:hint="eastAsia"/>
                <w:color w:val="auto"/>
                <w:sz w:val="21"/>
                <w:szCs w:val="21"/>
                <w:highlight w:val="none"/>
              </w:rPr>
              <w:t>所投产品技术参数及要求响应情况根据投标供应商在投标文件中提供的所投产品技术参数及要求响应情况，由评标委员会进行评分：</w:t>
            </w:r>
          </w:p>
          <w:p w14:paraId="1C4DC43B">
            <w:pPr>
              <w:keepNext w:val="0"/>
              <w:keepLines w:val="0"/>
              <w:pageBreakBefore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1、标注“★”的参数为必须响应参数，不得负偏离，否则投标无效；</w:t>
            </w:r>
          </w:p>
          <w:p w14:paraId="1642F42A">
            <w:pPr>
              <w:keepNext w:val="0"/>
              <w:keepLines w:val="0"/>
              <w:pageBreakBefore w:val="0"/>
              <w:widowControl/>
              <w:kinsoku/>
              <w:wordWrap/>
              <w:overflowPunct/>
              <w:topLinePunct w:val="0"/>
              <w:autoSpaceDE/>
              <w:autoSpaceDN/>
              <w:bidi w:val="0"/>
              <w:spacing w:line="440" w:lineRule="exact"/>
              <w:ind w:firstLine="0" w:firstLineChars="0"/>
              <w:jc w:val="lef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lang w:val="en-US"/>
              </w:rPr>
              <w:t>2、</w:t>
            </w:r>
            <w:r>
              <w:rPr>
                <w:rStyle w:val="46"/>
                <w:rFonts w:hint="eastAsia" w:ascii="宋体" w:hAnsi="宋体" w:eastAsia="宋体" w:cs="宋体"/>
                <w:color w:val="auto"/>
                <w:sz w:val="21"/>
                <w:szCs w:val="21"/>
                <w:highlight w:val="none"/>
              </w:rPr>
              <w:t>完全满足采购文件技术参数要求的得</w:t>
            </w:r>
            <w:r>
              <w:rPr>
                <w:rStyle w:val="46"/>
                <w:rFonts w:hint="eastAsia" w:ascii="宋体" w:hAnsi="宋体" w:eastAsia="宋体" w:cs="宋体"/>
                <w:color w:val="auto"/>
                <w:sz w:val="21"/>
                <w:szCs w:val="21"/>
                <w:highlight w:val="none"/>
                <w:lang w:val="en-US"/>
              </w:rPr>
              <w:t>36</w:t>
            </w:r>
            <w:r>
              <w:rPr>
                <w:rStyle w:val="46"/>
                <w:rFonts w:hint="eastAsia" w:ascii="宋体" w:hAnsi="宋体" w:eastAsia="宋体" w:cs="宋体"/>
                <w:color w:val="auto"/>
                <w:sz w:val="21"/>
                <w:szCs w:val="21"/>
                <w:highlight w:val="none"/>
              </w:rPr>
              <w:t>分；</w:t>
            </w:r>
          </w:p>
          <w:p w14:paraId="711A1441">
            <w:pPr>
              <w:keepNext w:val="0"/>
              <w:keepLines w:val="0"/>
              <w:pageBreakBefore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Times New Roman"/>
                <w:color w:val="auto"/>
                <w:sz w:val="21"/>
                <w:szCs w:val="21"/>
                <w:highlight w:val="none"/>
                <w:lang w:val="en-US" w:eastAsia="zh-CN"/>
              </w:rPr>
              <w:t>■代表重要指标，每满足一项得</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u w:val="single"/>
                <w:lang w:val="en-US" w:eastAsia="zh-CN"/>
              </w:rPr>
              <w:t xml:space="preserve"> 4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lang w:val="en-US" w:eastAsia="zh-CN"/>
              </w:rPr>
              <w:t>分，共</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u w:val="single"/>
                <w:lang w:val="en-US" w:eastAsia="zh-CN"/>
              </w:rPr>
              <w:t xml:space="preserve"> 9</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lang w:val="en-US" w:eastAsia="zh-CN"/>
              </w:rPr>
              <w:t>项，共计</w:t>
            </w:r>
            <w:r>
              <w:rPr>
                <w:rFonts w:hint="eastAsia" w:ascii="宋体" w:hAnsi="宋体" w:eastAsia="宋体" w:cs="Times New Roman"/>
                <w:color w:val="auto"/>
                <w:sz w:val="21"/>
                <w:szCs w:val="21"/>
                <w:highlight w:val="none"/>
                <w:u w:val="single"/>
                <w:lang w:val="en-US" w:eastAsia="zh-CN"/>
              </w:rPr>
              <w:t xml:space="preserve"> 3</w:t>
            </w:r>
            <w:r>
              <w:rPr>
                <w:rFonts w:hint="eastAsia" w:ascii="宋体" w:hAnsi="宋体" w:cs="Times New Roman"/>
                <w:color w:val="auto"/>
                <w:sz w:val="21"/>
                <w:szCs w:val="21"/>
                <w:highlight w:val="none"/>
                <w:u w:val="single"/>
                <w:lang w:val="en-US" w:eastAsia="zh-CN"/>
              </w:rPr>
              <w:t>6</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lang w:val="en-US" w:eastAsia="zh-CN"/>
              </w:rPr>
              <w:t xml:space="preserve">分；  </w:t>
            </w:r>
          </w:p>
          <w:p w14:paraId="06E56F1A">
            <w:pPr>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lang w:val="en-US" w:eastAsia="zh-CN"/>
              </w:rPr>
              <w:t>4、未标注符号的参数，最大允许偏离</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u w:val="single"/>
                <w:lang w:val="en-US" w:eastAsia="zh-CN"/>
              </w:rPr>
              <w:t xml:space="preserve">5  </w:t>
            </w:r>
            <w:r>
              <w:rPr>
                <w:rFonts w:hint="eastAsia" w:ascii="宋体" w:hAnsi="宋体" w:eastAsia="宋体" w:cs="Times New Roman"/>
                <w:color w:val="auto"/>
                <w:sz w:val="21"/>
                <w:szCs w:val="21"/>
                <w:highlight w:val="none"/>
                <w:lang w:val="en-US" w:eastAsia="zh-CN"/>
              </w:rPr>
              <w:t>项，超过最大允许偏离项数的，投标无效。</w:t>
            </w:r>
          </w:p>
          <w:p w14:paraId="4CA2331E">
            <w:pPr>
              <w:keepNext w:val="0"/>
              <w:keepLines w:val="0"/>
              <w:pageBreakBefore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bCs/>
                <w:color w:val="auto"/>
                <w:spacing w:val="0"/>
                <w:position w:val="0"/>
                <w:sz w:val="21"/>
                <w:szCs w:val="21"/>
                <w:highlight w:val="none"/>
              </w:rPr>
            </w:pPr>
            <w:r>
              <w:rPr>
                <w:rFonts w:hint="eastAsia" w:ascii="宋体" w:hAnsi="宋体" w:eastAsia="宋体" w:cs="宋体"/>
                <w:b/>
                <w:bCs/>
                <w:color w:val="auto"/>
                <w:sz w:val="21"/>
                <w:szCs w:val="21"/>
                <w:highlight w:val="none"/>
              </w:rPr>
              <w:t>注：以采购需求中要求提供的材料作为评审依据，不满足的、要求提供证明文件或承诺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未提供的、配置不详的、技术参数不清或缺漏的，均视为负偏离。所有承诺函需加盖投标单位公章</w:t>
            </w:r>
            <w:r>
              <w:rPr>
                <w:rFonts w:hint="eastAsia" w:ascii="宋体" w:hAnsi="宋体" w:eastAsia="宋体" w:cs="宋体"/>
                <w:bCs/>
                <w:color w:val="auto"/>
                <w:sz w:val="21"/>
                <w:szCs w:val="21"/>
                <w:highlight w:val="none"/>
              </w:rPr>
              <w:t>。</w:t>
            </w:r>
          </w:p>
        </w:tc>
      </w:tr>
      <w:tr w14:paraId="34F3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78EF3DB7">
            <w:pPr>
              <w:pStyle w:val="57"/>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kern w:val="0"/>
                <w:position w:val="0"/>
                <w:sz w:val="21"/>
                <w:szCs w:val="21"/>
                <w:highlight w:val="none"/>
              </w:rPr>
              <w:t>2</w:t>
            </w:r>
          </w:p>
        </w:tc>
        <w:tc>
          <w:tcPr>
            <w:tcW w:w="1325" w:type="dxa"/>
            <w:noWrap w:val="0"/>
            <w:vAlign w:val="center"/>
          </w:tcPr>
          <w:p w14:paraId="42F81616">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rFonts w:hint="eastAsia" w:ascii="宋体" w:hAnsi="宋体" w:eastAsia="宋体" w:cs="宋体"/>
                <w:bCs/>
                <w:color w:val="auto"/>
                <w:spacing w:val="0"/>
                <w:position w:val="0"/>
                <w:sz w:val="21"/>
                <w:szCs w:val="21"/>
                <w:highlight w:val="none"/>
              </w:rPr>
            </w:pPr>
            <w:r>
              <w:rPr>
                <w:rStyle w:val="46"/>
                <w:rFonts w:hint="eastAsia" w:ascii="宋体" w:hAnsi="宋体" w:eastAsia="宋体" w:cs="宋体"/>
                <w:color w:val="auto"/>
                <w:sz w:val="21"/>
                <w:szCs w:val="21"/>
                <w:highlight w:val="none"/>
              </w:rPr>
              <w:t>配送方案（</w:t>
            </w:r>
            <w:r>
              <w:rPr>
                <w:rStyle w:val="46"/>
                <w:rFonts w:hint="eastAsia" w:ascii="宋体" w:hAnsi="宋体" w:eastAsia="宋体" w:cs="宋体"/>
                <w:color w:val="auto"/>
                <w:sz w:val="21"/>
                <w:szCs w:val="21"/>
                <w:highlight w:val="none"/>
                <w:lang w:val="en-US"/>
              </w:rPr>
              <w:t>5分</w:t>
            </w:r>
            <w:r>
              <w:rPr>
                <w:rStyle w:val="46"/>
                <w:rFonts w:hint="eastAsia" w:ascii="宋体" w:hAnsi="宋体" w:eastAsia="宋体" w:cs="宋体"/>
                <w:color w:val="auto"/>
                <w:sz w:val="21"/>
                <w:szCs w:val="21"/>
                <w:highlight w:val="none"/>
              </w:rPr>
              <w:t>）</w:t>
            </w:r>
          </w:p>
        </w:tc>
        <w:tc>
          <w:tcPr>
            <w:tcW w:w="7863" w:type="dxa"/>
            <w:noWrap w:val="0"/>
            <w:vAlign w:val="center"/>
          </w:tcPr>
          <w:p w14:paraId="08F4081A">
            <w:pPr>
              <w:keepNext w:val="0"/>
              <w:keepLines w:val="0"/>
              <w:pageBreakBefore w:val="0"/>
              <w:numPr>
                <w:ilvl w:val="0"/>
                <w:numId w:val="0"/>
              </w:numPr>
              <w:kinsoku/>
              <w:wordWrap/>
              <w:overflowPunct/>
              <w:topLinePunct w:val="0"/>
              <w:autoSpaceDE/>
              <w:autoSpaceDN/>
              <w:bidi w:val="0"/>
              <w:snapToGrid w:val="0"/>
              <w:spacing w:line="440" w:lineRule="exact"/>
              <w:ind w:firstLine="0" w:firstLineChars="0"/>
              <w:jc w:val="left"/>
              <w:textAlignment w:val="auto"/>
              <w:rPr>
                <w:rFonts w:hint="eastAsia" w:ascii="宋体" w:hAnsi="宋体" w:eastAsia="宋体" w:cs="宋体"/>
                <w:bCs/>
                <w:color w:val="auto"/>
                <w:spacing w:val="0"/>
                <w:position w:val="0"/>
                <w:sz w:val="21"/>
                <w:szCs w:val="21"/>
                <w:highlight w:val="none"/>
              </w:rPr>
            </w:pPr>
            <w:r>
              <w:rPr>
                <w:rStyle w:val="46"/>
                <w:rFonts w:hint="eastAsia" w:ascii="宋体" w:hAnsi="宋体" w:eastAsia="宋体" w:cs="宋体"/>
                <w:color w:val="auto"/>
                <w:sz w:val="21"/>
                <w:szCs w:val="21"/>
                <w:highlight w:val="none"/>
              </w:rPr>
              <w:t>安排技术能力强且经验丰富的人员进行配送，配送时间及时，配送物流有保障，有具体详细的配送实施计划得</w:t>
            </w:r>
            <w:r>
              <w:rPr>
                <w:rStyle w:val="46"/>
                <w:rFonts w:hint="eastAsia" w:ascii="宋体" w:hAnsi="宋体" w:eastAsia="宋体" w:cs="宋体"/>
                <w:color w:val="auto"/>
                <w:sz w:val="21"/>
                <w:szCs w:val="21"/>
                <w:highlight w:val="none"/>
                <w:lang w:val="en-US"/>
              </w:rPr>
              <w:t>5</w:t>
            </w:r>
            <w:r>
              <w:rPr>
                <w:rStyle w:val="46"/>
                <w:rFonts w:hint="eastAsia" w:ascii="宋体" w:hAnsi="宋体" w:eastAsia="宋体" w:cs="宋体"/>
                <w:color w:val="auto"/>
                <w:sz w:val="21"/>
                <w:szCs w:val="21"/>
                <w:highlight w:val="none"/>
              </w:rPr>
              <w:t>分；安排技术人员进行配送，承诺按要求进行配送，有较为详细的配送实施计划得</w:t>
            </w:r>
            <w:r>
              <w:rPr>
                <w:rStyle w:val="46"/>
                <w:rFonts w:hint="eastAsia" w:ascii="宋体" w:hAnsi="宋体" w:eastAsia="宋体" w:cs="宋体"/>
                <w:color w:val="auto"/>
                <w:sz w:val="21"/>
                <w:szCs w:val="21"/>
                <w:highlight w:val="none"/>
                <w:lang w:val="en-US"/>
              </w:rPr>
              <w:t>3</w:t>
            </w:r>
            <w:r>
              <w:rPr>
                <w:rStyle w:val="46"/>
                <w:rFonts w:hint="eastAsia" w:ascii="宋体" w:hAnsi="宋体" w:eastAsia="宋体" w:cs="宋体"/>
                <w:color w:val="auto"/>
                <w:sz w:val="21"/>
                <w:szCs w:val="21"/>
                <w:highlight w:val="none"/>
              </w:rPr>
              <w:t>分；安排人员配送，承诺配送时间基本满足要求，有配送实施计划得</w:t>
            </w:r>
            <w:r>
              <w:rPr>
                <w:rStyle w:val="46"/>
                <w:rFonts w:hint="eastAsia" w:ascii="宋体" w:hAnsi="宋体" w:eastAsia="宋体" w:cs="宋体"/>
                <w:color w:val="auto"/>
                <w:sz w:val="21"/>
                <w:szCs w:val="21"/>
                <w:highlight w:val="none"/>
                <w:lang w:val="en-US"/>
              </w:rPr>
              <w:t>2</w:t>
            </w:r>
            <w:r>
              <w:rPr>
                <w:rStyle w:val="46"/>
                <w:rFonts w:hint="eastAsia" w:ascii="宋体" w:hAnsi="宋体" w:eastAsia="宋体" w:cs="宋体"/>
                <w:color w:val="auto"/>
                <w:sz w:val="21"/>
                <w:szCs w:val="21"/>
                <w:highlight w:val="none"/>
              </w:rPr>
              <w:t>分；</w:t>
            </w:r>
            <w:r>
              <w:rPr>
                <w:rStyle w:val="46"/>
                <w:rFonts w:hint="eastAsia" w:ascii="宋体" w:hAnsi="宋体" w:eastAsia="宋体" w:cs="宋体"/>
                <w:color w:val="auto"/>
                <w:sz w:val="21"/>
                <w:szCs w:val="21"/>
                <w:highlight w:val="none"/>
                <w:lang w:val="en-US"/>
              </w:rPr>
              <w:t>未提供</w:t>
            </w:r>
            <w:r>
              <w:rPr>
                <w:rStyle w:val="46"/>
                <w:rFonts w:hint="eastAsia" w:ascii="宋体" w:hAnsi="宋体" w:eastAsia="宋体" w:cs="宋体"/>
                <w:color w:val="auto"/>
                <w:sz w:val="21"/>
                <w:szCs w:val="21"/>
                <w:highlight w:val="none"/>
              </w:rPr>
              <w:t>不得分。</w:t>
            </w:r>
          </w:p>
        </w:tc>
      </w:tr>
      <w:tr w14:paraId="3882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167052A8">
            <w:pPr>
              <w:pStyle w:val="57"/>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3</w:t>
            </w:r>
          </w:p>
        </w:tc>
        <w:tc>
          <w:tcPr>
            <w:tcW w:w="1325" w:type="dxa"/>
            <w:noWrap w:val="0"/>
            <w:vAlign w:val="center"/>
          </w:tcPr>
          <w:p w14:paraId="50AE95F7">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rFonts w:hint="eastAsia" w:ascii="宋体" w:hAnsi="宋体" w:eastAsia="宋体" w:cs="宋体"/>
                <w:bCs/>
                <w:color w:val="auto"/>
                <w:spacing w:val="0"/>
                <w:position w:val="0"/>
                <w:sz w:val="21"/>
                <w:szCs w:val="21"/>
                <w:highlight w:val="none"/>
              </w:rPr>
            </w:pPr>
            <w:r>
              <w:rPr>
                <w:rStyle w:val="46"/>
                <w:rFonts w:hint="eastAsia" w:ascii="宋体" w:hAnsi="宋体" w:eastAsia="宋体" w:cs="宋体"/>
                <w:color w:val="auto"/>
                <w:sz w:val="21"/>
                <w:szCs w:val="21"/>
                <w:highlight w:val="none"/>
              </w:rPr>
              <w:t>安装实施方案（</w:t>
            </w:r>
            <w:r>
              <w:rPr>
                <w:rStyle w:val="46"/>
                <w:rFonts w:hint="eastAsia" w:ascii="宋体" w:hAnsi="宋体" w:eastAsia="宋体" w:cs="宋体"/>
                <w:color w:val="auto"/>
                <w:sz w:val="21"/>
                <w:szCs w:val="21"/>
                <w:highlight w:val="none"/>
                <w:lang w:val="en-US"/>
              </w:rPr>
              <w:t>5分</w:t>
            </w:r>
            <w:r>
              <w:rPr>
                <w:rStyle w:val="46"/>
                <w:rFonts w:hint="eastAsia" w:ascii="宋体" w:hAnsi="宋体" w:eastAsia="宋体" w:cs="宋体"/>
                <w:color w:val="auto"/>
                <w:sz w:val="21"/>
                <w:szCs w:val="21"/>
                <w:highlight w:val="none"/>
              </w:rPr>
              <w:t>）</w:t>
            </w:r>
          </w:p>
        </w:tc>
        <w:tc>
          <w:tcPr>
            <w:tcW w:w="7863" w:type="dxa"/>
            <w:noWrap w:val="0"/>
            <w:vAlign w:val="center"/>
          </w:tcPr>
          <w:p w14:paraId="3C51C2F1">
            <w:pPr>
              <w:keepNext w:val="0"/>
              <w:keepLines w:val="0"/>
              <w:pageBreakBefore w:val="0"/>
              <w:numPr>
                <w:ilvl w:val="0"/>
                <w:numId w:val="0"/>
              </w:numPr>
              <w:kinsoku/>
              <w:wordWrap/>
              <w:overflowPunct/>
              <w:topLinePunct w:val="0"/>
              <w:autoSpaceDE/>
              <w:autoSpaceDN/>
              <w:bidi w:val="0"/>
              <w:snapToGrid w:val="0"/>
              <w:spacing w:line="440" w:lineRule="exact"/>
              <w:ind w:firstLine="0" w:firstLineChars="0"/>
              <w:jc w:val="left"/>
              <w:textAlignment w:val="auto"/>
              <w:rPr>
                <w:rFonts w:hint="eastAsia" w:ascii="宋体" w:hAnsi="宋体" w:eastAsia="宋体" w:cs="宋体"/>
                <w:bCs/>
                <w:color w:val="auto"/>
                <w:spacing w:val="0"/>
                <w:position w:val="0"/>
                <w:sz w:val="21"/>
                <w:szCs w:val="21"/>
                <w:highlight w:val="none"/>
              </w:rPr>
            </w:pPr>
            <w:r>
              <w:rPr>
                <w:rStyle w:val="46"/>
                <w:rFonts w:hint="eastAsia" w:ascii="宋体" w:hAnsi="宋体" w:eastAsia="宋体" w:cs="宋体"/>
                <w:color w:val="auto"/>
                <w:sz w:val="21"/>
                <w:szCs w:val="21"/>
                <w:highlight w:val="none"/>
              </w:rPr>
              <w:t>安排技术能力强且经验丰富的人员进行安装实施，承诺按要求安装完整有具体详实的安装计划得</w:t>
            </w:r>
            <w:r>
              <w:rPr>
                <w:rStyle w:val="46"/>
                <w:rFonts w:hint="eastAsia" w:ascii="宋体" w:hAnsi="宋体" w:eastAsia="宋体" w:cs="宋体"/>
                <w:color w:val="auto"/>
                <w:sz w:val="21"/>
                <w:szCs w:val="21"/>
                <w:highlight w:val="none"/>
                <w:lang w:val="en-US"/>
              </w:rPr>
              <w:t>5</w:t>
            </w:r>
            <w:r>
              <w:rPr>
                <w:rStyle w:val="46"/>
                <w:rFonts w:hint="eastAsia" w:ascii="宋体" w:hAnsi="宋体" w:eastAsia="宋体" w:cs="宋体"/>
                <w:color w:val="auto"/>
                <w:sz w:val="21"/>
                <w:szCs w:val="21"/>
                <w:highlight w:val="none"/>
              </w:rPr>
              <w:t>分；安排技术人员进行安装实施，承诺按要求安装完整，有基本可行的安装计划得</w:t>
            </w:r>
            <w:r>
              <w:rPr>
                <w:rStyle w:val="46"/>
                <w:rFonts w:hint="eastAsia" w:ascii="宋体" w:hAnsi="宋体" w:eastAsia="宋体" w:cs="宋体"/>
                <w:color w:val="auto"/>
                <w:sz w:val="21"/>
                <w:szCs w:val="21"/>
                <w:highlight w:val="none"/>
                <w:lang w:val="en-US"/>
              </w:rPr>
              <w:t>3</w:t>
            </w:r>
            <w:r>
              <w:rPr>
                <w:rStyle w:val="46"/>
                <w:rFonts w:hint="eastAsia" w:ascii="宋体" w:hAnsi="宋体" w:eastAsia="宋体" w:cs="宋体"/>
                <w:color w:val="auto"/>
                <w:sz w:val="21"/>
                <w:szCs w:val="21"/>
                <w:highlight w:val="none"/>
              </w:rPr>
              <w:t>分；安排人员安装，承诺按要求安装完整，有安装实施计划得</w:t>
            </w:r>
            <w:r>
              <w:rPr>
                <w:rStyle w:val="46"/>
                <w:rFonts w:hint="eastAsia" w:ascii="宋体" w:hAnsi="宋体" w:eastAsia="宋体" w:cs="宋体"/>
                <w:color w:val="auto"/>
                <w:sz w:val="21"/>
                <w:szCs w:val="21"/>
                <w:highlight w:val="none"/>
                <w:lang w:val="en-US"/>
              </w:rPr>
              <w:t>2</w:t>
            </w:r>
            <w:r>
              <w:rPr>
                <w:rStyle w:val="46"/>
                <w:rFonts w:hint="eastAsia" w:ascii="宋体" w:hAnsi="宋体" w:eastAsia="宋体" w:cs="宋体"/>
                <w:color w:val="auto"/>
                <w:sz w:val="21"/>
                <w:szCs w:val="21"/>
                <w:highlight w:val="none"/>
              </w:rPr>
              <w:t>分；</w:t>
            </w:r>
            <w:r>
              <w:rPr>
                <w:rStyle w:val="46"/>
                <w:rFonts w:hint="eastAsia" w:ascii="宋体" w:hAnsi="宋体" w:eastAsia="宋体" w:cs="宋体"/>
                <w:color w:val="auto"/>
                <w:sz w:val="21"/>
                <w:szCs w:val="21"/>
                <w:highlight w:val="none"/>
                <w:lang w:val="en-US"/>
              </w:rPr>
              <w:t>未提供</w:t>
            </w:r>
            <w:r>
              <w:rPr>
                <w:rStyle w:val="46"/>
                <w:rFonts w:hint="eastAsia" w:ascii="宋体" w:hAnsi="宋体" w:eastAsia="宋体" w:cs="宋体"/>
                <w:color w:val="auto"/>
                <w:sz w:val="21"/>
                <w:szCs w:val="21"/>
                <w:highlight w:val="none"/>
              </w:rPr>
              <w:t>不得分。</w:t>
            </w:r>
          </w:p>
        </w:tc>
      </w:tr>
      <w:tr w14:paraId="6950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124CEA6D">
            <w:pPr>
              <w:pStyle w:val="57"/>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4</w:t>
            </w:r>
          </w:p>
        </w:tc>
        <w:tc>
          <w:tcPr>
            <w:tcW w:w="1325" w:type="dxa"/>
            <w:noWrap w:val="0"/>
            <w:vAlign w:val="center"/>
          </w:tcPr>
          <w:p w14:paraId="2DAC13E4">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rFonts w:hint="eastAsia" w:ascii="宋体" w:hAnsi="宋体" w:eastAsia="宋体" w:cs="宋体"/>
                <w:bCs/>
                <w:color w:val="auto"/>
                <w:spacing w:val="0"/>
                <w:position w:val="0"/>
                <w:sz w:val="21"/>
                <w:szCs w:val="21"/>
                <w:highlight w:val="none"/>
              </w:rPr>
            </w:pPr>
            <w:r>
              <w:rPr>
                <w:rStyle w:val="46"/>
                <w:rFonts w:hint="eastAsia" w:ascii="宋体" w:hAnsi="宋体" w:eastAsia="宋体" w:cs="宋体"/>
                <w:color w:val="auto"/>
                <w:sz w:val="21"/>
                <w:szCs w:val="21"/>
                <w:highlight w:val="none"/>
              </w:rPr>
              <w:t>技术方案（</w:t>
            </w:r>
            <w:r>
              <w:rPr>
                <w:rStyle w:val="46"/>
                <w:rFonts w:hint="eastAsia" w:ascii="宋体" w:hAnsi="宋体" w:eastAsia="宋体" w:cs="宋体"/>
                <w:color w:val="auto"/>
                <w:sz w:val="21"/>
                <w:szCs w:val="21"/>
                <w:highlight w:val="none"/>
                <w:lang w:val="en-US"/>
              </w:rPr>
              <w:t>5分</w:t>
            </w:r>
            <w:r>
              <w:rPr>
                <w:rStyle w:val="46"/>
                <w:rFonts w:hint="eastAsia" w:ascii="宋体" w:hAnsi="宋体" w:eastAsia="宋体" w:cs="宋体"/>
                <w:color w:val="auto"/>
                <w:sz w:val="21"/>
                <w:szCs w:val="21"/>
                <w:highlight w:val="none"/>
              </w:rPr>
              <w:t>）</w:t>
            </w:r>
          </w:p>
        </w:tc>
        <w:tc>
          <w:tcPr>
            <w:tcW w:w="7863" w:type="dxa"/>
            <w:noWrap w:val="0"/>
            <w:vAlign w:val="center"/>
          </w:tcPr>
          <w:p w14:paraId="5EB0102E">
            <w:pPr>
              <w:keepNext w:val="0"/>
              <w:keepLines w:val="0"/>
              <w:pageBreakBefore w:val="0"/>
              <w:numPr>
                <w:ilvl w:val="0"/>
                <w:numId w:val="0"/>
              </w:numPr>
              <w:kinsoku/>
              <w:wordWrap/>
              <w:overflowPunct/>
              <w:topLinePunct w:val="0"/>
              <w:autoSpaceDE/>
              <w:autoSpaceDN/>
              <w:bidi w:val="0"/>
              <w:snapToGrid w:val="0"/>
              <w:spacing w:line="440" w:lineRule="exact"/>
              <w:ind w:firstLine="0" w:firstLineChars="0"/>
              <w:jc w:val="left"/>
              <w:textAlignment w:val="auto"/>
              <w:rPr>
                <w:rFonts w:hint="eastAsia" w:ascii="宋体" w:hAnsi="宋体" w:eastAsia="宋体" w:cs="宋体"/>
                <w:bCs/>
                <w:color w:val="auto"/>
                <w:spacing w:val="0"/>
                <w:position w:val="0"/>
                <w:sz w:val="21"/>
                <w:szCs w:val="21"/>
                <w:highlight w:val="none"/>
              </w:rPr>
            </w:pPr>
            <w:r>
              <w:rPr>
                <w:rStyle w:val="46"/>
                <w:rFonts w:hint="eastAsia" w:ascii="宋体" w:hAnsi="宋体" w:eastAsia="宋体" w:cs="宋体"/>
                <w:color w:val="auto"/>
                <w:sz w:val="21"/>
                <w:szCs w:val="21"/>
                <w:highlight w:val="none"/>
              </w:rPr>
              <w:t>所供产品有自己的技术优势，有具体详实的技术方案（包含对自己产品的介绍，相对于其他产品在硬件、软件、设计原理、系统功能等方面的优势等）得</w:t>
            </w:r>
            <w:r>
              <w:rPr>
                <w:rStyle w:val="46"/>
                <w:rFonts w:hint="eastAsia" w:ascii="宋体" w:hAnsi="宋体" w:eastAsia="宋体" w:cs="宋体"/>
                <w:color w:val="auto"/>
                <w:sz w:val="21"/>
                <w:szCs w:val="21"/>
                <w:highlight w:val="none"/>
                <w:lang w:val="en-US"/>
              </w:rPr>
              <w:t>5</w:t>
            </w:r>
            <w:r>
              <w:rPr>
                <w:rStyle w:val="46"/>
                <w:rFonts w:hint="eastAsia" w:ascii="宋体" w:hAnsi="宋体" w:eastAsia="宋体" w:cs="宋体"/>
                <w:color w:val="auto"/>
                <w:sz w:val="21"/>
                <w:szCs w:val="21"/>
                <w:highlight w:val="none"/>
              </w:rPr>
              <w:t>分；所供产品技术优势不明显，能够基本满足采购需求，有详细的技术方案得</w:t>
            </w:r>
            <w:r>
              <w:rPr>
                <w:rStyle w:val="46"/>
                <w:rFonts w:hint="eastAsia" w:ascii="宋体" w:hAnsi="宋体" w:eastAsia="宋体" w:cs="宋体"/>
                <w:color w:val="auto"/>
                <w:sz w:val="21"/>
                <w:szCs w:val="21"/>
                <w:highlight w:val="none"/>
                <w:lang w:val="en-US"/>
              </w:rPr>
              <w:t>3</w:t>
            </w:r>
            <w:r>
              <w:rPr>
                <w:rStyle w:val="46"/>
                <w:rFonts w:hint="eastAsia" w:ascii="宋体" w:hAnsi="宋体" w:eastAsia="宋体" w:cs="宋体"/>
                <w:color w:val="auto"/>
                <w:sz w:val="21"/>
                <w:szCs w:val="21"/>
                <w:highlight w:val="none"/>
              </w:rPr>
              <w:t>分；所供产品无技术优势，能够基本满足采购需求，有技术方案得</w:t>
            </w:r>
            <w:r>
              <w:rPr>
                <w:rStyle w:val="46"/>
                <w:rFonts w:hint="eastAsia" w:ascii="宋体" w:hAnsi="宋体" w:eastAsia="宋体" w:cs="宋体"/>
                <w:color w:val="auto"/>
                <w:sz w:val="21"/>
                <w:szCs w:val="21"/>
                <w:highlight w:val="none"/>
                <w:lang w:val="en-US"/>
              </w:rPr>
              <w:t>2</w:t>
            </w:r>
            <w:r>
              <w:rPr>
                <w:rStyle w:val="46"/>
                <w:rFonts w:hint="eastAsia" w:ascii="宋体" w:hAnsi="宋体" w:eastAsia="宋体" w:cs="宋体"/>
                <w:color w:val="auto"/>
                <w:sz w:val="21"/>
                <w:szCs w:val="21"/>
                <w:highlight w:val="none"/>
              </w:rPr>
              <w:t>分，</w:t>
            </w:r>
            <w:r>
              <w:rPr>
                <w:rStyle w:val="46"/>
                <w:rFonts w:hint="eastAsia" w:ascii="宋体" w:hAnsi="宋体" w:eastAsia="宋体" w:cs="宋体"/>
                <w:color w:val="auto"/>
                <w:sz w:val="21"/>
                <w:szCs w:val="21"/>
                <w:highlight w:val="none"/>
                <w:lang w:val="en-US"/>
              </w:rPr>
              <w:t>未提供</w:t>
            </w:r>
            <w:r>
              <w:rPr>
                <w:rStyle w:val="46"/>
                <w:rFonts w:hint="eastAsia" w:ascii="宋体" w:hAnsi="宋体" w:eastAsia="宋体" w:cs="宋体"/>
                <w:color w:val="auto"/>
                <w:sz w:val="21"/>
                <w:szCs w:val="21"/>
                <w:highlight w:val="none"/>
              </w:rPr>
              <w:t>不得分。</w:t>
            </w:r>
          </w:p>
        </w:tc>
      </w:tr>
      <w:tr w14:paraId="5BF2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20974D94">
            <w:pPr>
              <w:pStyle w:val="57"/>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pacing w:val="0"/>
                <w:kern w:val="0"/>
                <w:position w:val="0"/>
                <w:sz w:val="21"/>
                <w:szCs w:val="21"/>
                <w:highlight w:val="none"/>
                <w:lang w:val="en-US" w:eastAsia="zh-CN"/>
              </w:rPr>
            </w:pPr>
            <w:r>
              <w:rPr>
                <w:rFonts w:hint="eastAsia" w:ascii="宋体" w:hAnsi="宋体" w:eastAsia="宋体" w:cs="宋体"/>
                <w:color w:val="auto"/>
                <w:spacing w:val="0"/>
                <w:kern w:val="0"/>
                <w:position w:val="0"/>
                <w:sz w:val="21"/>
                <w:szCs w:val="21"/>
                <w:highlight w:val="none"/>
                <w:lang w:val="en-US" w:eastAsia="zh-CN"/>
              </w:rPr>
              <w:t>5</w:t>
            </w:r>
          </w:p>
        </w:tc>
        <w:tc>
          <w:tcPr>
            <w:tcW w:w="1325" w:type="dxa"/>
            <w:noWrap w:val="0"/>
            <w:vAlign w:val="center"/>
          </w:tcPr>
          <w:p w14:paraId="0CB1F1E3">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zh-CN"/>
              </w:rPr>
            </w:pPr>
            <w:r>
              <w:rPr>
                <w:rStyle w:val="46"/>
                <w:rFonts w:hint="eastAsia" w:ascii="宋体" w:hAnsi="宋体" w:eastAsia="宋体" w:cs="宋体"/>
                <w:color w:val="auto"/>
                <w:sz w:val="21"/>
                <w:szCs w:val="21"/>
                <w:highlight w:val="none"/>
              </w:rPr>
              <w:t>售后服务承诺（</w:t>
            </w:r>
            <w:r>
              <w:rPr>
                <w:rStyle w:val="46"/>
                <w:rFonts w:hint="eastAsia" w:ascii="宋体" w:hAnsi="宋体" w:eastAsia="宋体" w:cs="宋体"/>
                <w:color w:val="auto"/>
                <w:sz w:val="21"/>
                <w:szCs w:val="21"/>
                <w:highlight w:val="none"/>
                <w:lang w:val="en-US"/>
              </w:rPr>
              <w:t>5分</w:t>
            </w:r>
            <w:r>
              <w:rPr>
                <w:rStyle w:val="46"/>
                <w:rFonts w:hint="eastAsia" w:ascii="宋体" w:hAnsi="宋体" w:eastAsia="宋体" w:cs="宋体"/>
                <w:color w:val="auto"/>
                <w:sz w:val="21"/>
                <w:szCs w:val="21"/>
                <w:highlight w:val="none"/>
              </w:rPr>
              <w:t>）</w:t>
            </w:r>
          </w:p>
        </w:tc>
        <w:tc>
          <w:tcPr>
            <w:tcW w:w="7863" w:type="dxa"/>
            <w:noWrap w:val="0"/>
            <w:vAlign w:val="center"/>
          </w:tcPr>
          <w:p w14:paraId="0E496621">
            <w:pPr>
              <w:keepNext w:val="0"/>
              <w:keepLines w:val="0"/>
              <w:pageBreakBefore w:val="0"/>
              <w:numPr>
                <w:ilvl w:val="0"/>
                <w:numId w:val="0"/>
              </w:numPr>
              <w:kinsoku/>
              <w:wordWrap/>
              <w:overflowPunct/>
              <w:topLinePunct w:val="0"/>
              <w:autoSpaceDE/>
              <w:autoSpaceDN/>
              <w:bidi w:val="0"/>
              <w:snapToGrid w:val="0"/>
              <w:spacing w:line="440" w:lineRule="exact"/>
              <w:ind w:firstLine="0" w:firstLineChars="0"/>
              <w:jc w:val="left"/>
              <w:textAlignment w:val="auto"/>
              <w:rPr>
                <w:rFonts w:hint="eastAsia" w:ascii="宋体" w:hAnsi="宋体" w:eastAsia="宋体" w:cs="宋体"/>
                <w:bCs/>
                <w:color w:val="auto"/>
                <w:spacing w:val="0"/>
                <w:position w:val="0"/>
                <w:sz w:val="21"/>
                <w:szCs w:val="21"/>
                <w:highlight w:val="none"/>
              </w:rPr>
            </w:pPr>
            <w:r>
              <w:rPr>
                <w:rStyle w:val="46"/>
                <w:rFonts w:hint="eastAsia" w:ascii="宋体" w:hAnsi="宋体" w:eastAsia="宋体" w:cs="宋体"/>
                <w:color w:val="auto"/>
                <w:sz w:val="21"/>
                <w:szCs w:val="21"/>
                <w:highlight w:val="none"/>
              </w:rPr>
              <w:t>有持续的备品备件，产品故障维修响应时间短（在满足采购需求的基础上），配备经验丰富的专业维修人员，</w:t>
            </w:r>
            <w:r>
              <w:rPr>
                <w:rStyle w:val="46"/>
                <w:rFonts w:hint="eastAsia" w:ascii="宋体" w:hAnsi="宋体" w:eastAsia="宋体" w:cs="宋体"/>
                <w:color w:val="auto"/>
                <w:sz w:val="21"/>
                <w:szCs w:val="21"/>
                <w:highlight w:val="none"/>
                <w:lang w:val="en-US"/>
              </w:rPr>
              <w:t>有人员</w:t>
            </w:r>
            <w:r>
              <w:rPr>
                <w:rStyle w:val="46"/>
                <w:rFonts w:hint="eastAsia" w:ascii="宋体" w:hAnsi="宋体" w:eastAsia="宋体" w:cs="宋体"/>
                <w:color w:val="auto"/>
                <w:sz w:val="21"/>
                <w:szCs w:val="21"/>
                <w:highlight w:val="none"/>
              </w:rPr>
              <w:t>培训</w:t>
            </w:r>
            <w:r>
              <w:rPr>
                <w:rStyle w:val="46"/>
                <w:rFonts w:hint="eastAsia" w:ascii="宋体" w:hAnsi="宋体" w:eastAsia="宋体" w:cs="宋体"/>
                <w:color w:val="auto"/>
                <w:sz w:val="21"/>
                <w:szCs w:val="21"/>
                <w:highlight w:val="none"/>
                <w:lang w:val="en-US"/>
              </w:rPr>
              <w:t>方案</w:t>
            </w:r>
            <w:r>
              <w:rPr>
                <w:rStyle w:val="46"/>
                <w:rFonts w:hint="eastAsia" w:ascii="宋体" w:hAnsi="宋体" w:eastAsia="宋体" w:cs="宋体"/>
                <w:color w:val="auto"/>
                <w:sz w:val="21"/>
                <w:szCs w:val="21"/>
                <w:highlight w:val="none"/>
              </w:rPr>
              <w:t>等得</w:t>
            </w:r>
            <w:r>
              <w:rPr>
                <w:rStyle w:val="46"/>
                <w:rFonts w:hint="eastAsia" w:ascii="宋体" w:hAnsi="宋体" w:eastAsia="宋体" w:cs="宋体"/>
                <w:color w:val="auto"/>
                <w:sz w:val="21"/>
                <w:szCs w:val="21"/>
                <w:highlight w:val="none"/>
                <w:lang w:val="en-US"/>
              </w:rPr>
              <w:t>5</w:t>
            </w:r>
            <w:r>
              <w:rPr>
                <w:rStyle w:val="46"/>
                <w:rFonts w:hint="eastAsia" w:ascii="宋体" w:hAnsi="宋体" w:eastAsia="宋体" w:cs="宋体"/>
                <w:color w:val="auto"/>
                <w:sz w:val="21"/>
                <w:szCs w:val="21"/>
                <w:highlight w:val="none"/>
              </w:rPr>
              <w:t>分；有备品备件，产品故障维修响应时间能够满足采购需求，配备维修人员等得</w:t>
            </w:r>
            <w:r>
              <w:rPr>
                <w:rStyle w:val="46"/>
                <w:rFonts w:hint="eastAsia" w:ascii="宋体" w:hAnsi="宋体" w:eastAsia="宋体" w:cs="宋体"/>
                <w:color w:val="auto"/>
                <w:sz w:val="21"/>
                <w:szCs w:val="21"/>
                <w:highlight w:val="none"/>
                <w:lang w:val="en-US"/>
              </w:rPr>
              <w:t>3</w:t>
            </w:r>
            <w:r>
              <w:rPr>
                <w:rStyle w:val="46"/>
                <w:rFonts w:hint="eastAsia" w:ascii="宋体" w:hAnsi="宋体" w:eastAsia="宋体" w:cs="宋体"/>
                <w:color w:val="auto"/>
                <w:sz w:val="21"/>
                <w:szCs w:val="21"/>
                <w:highlight w:val="none"/>
              </w:rPr>
              <w:t>分，有备品备件，产品故障维修响应时间</w:t>
            </w:r>
            <w:r>
              <w:rPr>
                <w:rStyle w:val="46"/>
                <w:rFonts w:hint="eastAsia" w:ascii="宋体" w:hAnsi="宋体" w:eastAsia="宋体" w:cs="宋体"/>
                <w:color w:val="auto"/>
                <w:sz w:val="21"/>
                <w:szCs w:val="21"/>
                <w:highlight w:val="none"/>
                <w:lang w:val="en-US"/>
              </w:rPr>
              <w:t>基本</w:t>
            </w:r>
            <w:r>
              <w:rPr>
                <w:rStyle w:val="46"/>
                <w:rFonts w:hint="eastAsia" w:ascii="宋体" w:hAnsi="宋体" w:eastAsia="宋体" w:cs="宋体"/>
                <w:color w:val="auto"/>
                <w:sz w:val="21"/>
                <w:szCs w:val="21"/>
                <w:highlight w:val="none"/>
              </w:rPr>
              <w:t>能够满足采购需求，配备维修人员等得</w:t>
            </w:r>
            <w:r>
              <w:rPr>
                <w:rStyle w:val="46"/>
                <w:rFonts w:hint="eastAsia" w:ascii="宋体" w:hAnsi="宋体" w:eastAsia="宋体" w:cs="宋体"/>
                <w:color w:val="auto"/>
                <w:sz w:val="21"/>
                <w:szCs w:val="21"/>
                <w:highlight w:val="none"/>
                <w:lang w:val="en-US"/>
              </w:rPr>
              <w:t>2</w:t>
            </w:r>
            <w:r>
              <w:rPr>
                <w:rStyle w:val="46"/>
                <w:rFonts w:hint="eastAsia" w:ascii="宋体" w:hAnsi="宋体" w:eastAsia="宋体" w:cs="宋体"/>
                <w:color w:val="auto"/>
                <w:sz w:val="21"/>
                <w:szCs w:val="21"/>
                <w:highlight w:val="none"/>
              </w:rPr>
              <w:t>分，</w:t>
            </w:r>
            <w:r>
              <w:rPr>
                <w:rStyle w:val="46"/>
                <w:rFonts w:hint="eastAsia" w:ascii="宋体" w:hAnsi="宋体" w:eastAsia="宋体" w:cs="宋体"/>
                <w:color w:val="auto"/>
                <w:sz w:val="21"/>
                <w:szCs w:val="21"/>
                <w:highlight w:val="none"/>
                <w:lang w:val="en-US"/>
              </w:rPr>
              <w:t>未提供</w:t>
            </w:r>
            <w:r>
              <w:rPr>
                <w:rStyle w:val="46"/>
                <w:rFonts w:hint="eastAsia" w:ascii="宋体" w:hAnsi="宋体" w:eastAsia="宋体" w:cs="宋体"/>
                <w:color w:val="auto"/>
                <w:sz w:val="21"/>
                <w:szCs w:val="21"/>
                <w:highlight w:val="none"/>
              </w:rPr>
              <w:t>不得分。</w:t>
            </w:r>
          </w:p>
        </w:tc>
      </w:tr>
    </w:tbl>
    <w:p w14:paraId="754AB938">
      <w:pPr>
        <w:keepLines w:val="0"/>
        <w:pageBreakBefore w:val="0"/>
        <w:widowControl w:val="0"/>
        <w:kinsoku/>
        <w:wordWrap/>
        <w:overflowPunct/>
        <w:topLinePunct w:val="0"/>
        <w:autoSpaceDE/>
        <w:autoSpaceDN/>
        <w:bidi w:val="0"/>
        <w:adjustRightInd/>
        <w:spacing w:line="440" w:lineRule="atLeast"/>
        <w:ind w:firstLine="420" w:firstLineChars="200"/>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注：该项由专家评委评审打分，以专家评委评分的算术平均值作为</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的技术最终得分。评分过程中，数据的计算过程和计算结果均保留两位小数点，第三位四舍五入。</w:t>
      </w:r>
    </w:p>
    <w:p w14:paraId="6F36AC1C">
      <w:pPr>
        <w:pStyle w:val="23"/>
        <w:keepNext/>
        <w:keepLines w:val="0"/>
        <w:pageBreakBefore w:val="0"/>
        <w:widowControl w:val="0"/>
        <w:kinsoku/>
        <w:wordWrap/>
        <w:overflowPunct/>
        <w:topLinePunct w:val="0"/>
        <w:autoSpaceDE/>
        <w:autoSpaceDN/>
        <w:bidi w:val="0"/>
        <w:adjustRightInd/>
        <w:snapToGrid w:val="0"/>
        <w:spacing w:line="440" w:lineRule="atLeast"/>
        <w:ind w:firstLine="420" w:firstLineChars="200"/>
        <w:textAlignment w:val="auto"/>
        <w:outlineLvl w:val="3"/>
        <w:rPr>
          <w:bCs/>
          <w:color w:val="auto"/>
          <w:spacing w:val="0"/>
          <w:position w:val="0"/>
          <w:sz w:val="21"/>
          <w:szCs w:val="21"/>
          <w:highlight w:val="none"/>
        </w:rPr>
      </w:pPr>
      <w:r>
        <w:rPr>
          <w:rFonts w:hint="eastAsia"/>
          <w:bCs/>
          <w:color w:val="auto"/>
          <w:spacing w:val="0"/>
          <w:position w:val="0"/>
          <w:sz w:val="21"/>
          <w:szCs w:val="21"/>
          <w:highlight w:val="none"/>
        </w:rPr>
        <w:t>6.3商务标评审细则（</w:t>
      </w:r>
      <w:r>
        <w:rPr>
          <w:rFonts w:hint="eastAsia"/>
          <w:bCs/>
          <w:color w:val="auto"/>
          <w:spacing w:val="0"/>
          <w:position w:val="0"/>
          <w:sz w:val="21"/>
          <w:szCs w:val="21"/>
          <w:highlight w:val="none"/>
          <w:lang w:val="en-US" w:eastAsia="zh-CN"/>
        </w:rPr>
        <w:t>30</w:t>
      </w:r>
      <w:r>
        <w:rPr>
          <w:rFonts w:hint="eastAsia"/>
          <w:bCs/>
          <w:color w:val="auto"/>
          <w:spacing w:val="0"/>
          <w:position w:val="0"/>
          <w:sz w:val="21"/>
          <w:szCs w:val="21"/>
          <w:highlight w:val="none"/>
        </w:rPr>
        <w:t>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4F30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noWrap w:val="0"/>
            <w:vAlign w:val="center"/>
          </w:tcPr>
          <w:p w14:paraId="040C8A70">
            <w:pPr>
              <w:spacing w:line="440" w:lineRule="atLeast"/>
              <w:jc w:val="center"/>
              <w:rPr>
                <w:rFonts w:hint="eastAsia" w:ascii="宋体" w:hAnsi="宋体" w:eastAsia="宋体" w:cs="宋体"/>
                <w:color w:val="auto"/>
                <w:spacing w:val="0"/>
                <w:position w:val="0"/>
                <w:szCs w:val="21"/>
                <w:highlight w:val="none"/>
                <w:lang w:eastAsia="zh-CN"/>
              </w:rPr>
            </w:pPr>
            <w:r>
              <w:rPr>
                <w:rFonts w:hint="eastAsia" w:ascii="黑体" w:hAnsi="黑体" w:eastAsia="黑体" w:cs="黑体"/>
                <w:b/>
                <w:bCs/>
                <w:color w:val="auto"/>
                <w:spacing w:val="0"/>
                <w:position w:val="0"/>
                <w:szCs w:val="21"/>
                <w:highlight w:val="none"/>
                <w:lang w:val="en-US" w:eastAsia="zh-CN"/>
              </w:rPr>
              <w:t>序号</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8B376A2">
            <w:pPr>
              <w:spacing w:line="440" w:lineRule="atLeast"/>
              <w:jc w:val="center"/>
              <w:rPr>
                <w:rFonts w:hint="eastAsia" w:ascii="宋体" w:hAnsi="宋体" w:cs="宋体"/>
                <w:color w:val="auto"/>
                <w:spacing w:val="0"/>
                <w:position w:val="0"/>
                <w:szCs w:val="21"/>
                <w:highlight w:val="none"/>
              </w:rPr>
            </w:pPr>
            <w:r>
              <w:rPr>
                <w:rFonts w:hint="eastAsia" w:ascii="黑体" w:hAnsi="黑体" w:eastAsia="黑体" w:cs="黑体"/>
                <w:b/>
                <w:bCs/>
                <w:color w:val="auto"/>
                <w:spacing w:val="0"/>
                <w:position w:val="0"/>
                <w:szCs w:val="21"/>
                <w:highlight w:val="none"/>
              </w:rPr>
              <w:t>评分因素</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555F36A2">
            <w:pPr>
              <w:spacing w:line="440" w:lineRule="atLeast"/>
              <w:ind w:firstLine="422" w:firstLineChars="200"/>
              <w:jc w:val="center"/>
              <w:rPr>
                <w:rFonts w:hint="eastAsia" w:ascii="黑体" w:hAnsi="黑体" w:eastAsia="黑体" w:cs="黑体"/>
                <w:b/>
                <w:bCs/>
                <w:color w:val="auto"/>
                <w:spacing w:val="0"/>
                <w:position w:val="0"/>
                <w:szCs w:val="21"/>
                <w:highlight w:val="none"/>
              </w:rPr>
            </w:pPr>
            <w:r>
              <w:rPr>
                <w:rFonts w:hint="eastAsia" w:ascii="黑体" w:hAnsi="黑体" w:eastAsia="黑体" w:cs="黑体"/>
                <w:b/>
                <w:bCs/>
                <w:color w:val="auto"/>
                <w:spacing w:val="0"/>
                <w:position w:val="0"/>
                <w:szCs w:val="21"/>
                <w:highlight w:val="none"/>
              </w:rPr>
              <w:t>评审细则</w:t>
            </w:r>
          </w:p>
        </w:tc>
      </w:tr>
      <w:tr w14:paraId="7BCF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noWrap w:val="0"/>
            <w:vAlign w:val="center"/>
          </w:tcPr>
          <w:p w14:paraId="01F9543F">
            <w:pPr>
              <w:keepNext/>
              <w:keepLines w:val="0"/>
              <w:pageBreakBefore w:val="0"/>
              <w:widowControl w:val="0"/>
              <w:kinsoku/>
              <w:wordWrap w:val="0"/>
              <w:overflowPunct/>
              <w:topLinePunct/>
              <w:autoSpaceDE/>
              <w:autoSpaceDN/>
              <w:bidi w:val="0"/>
              <w:adjustRightInd/>
              <w:snapToGrid/>
              <w:spacing w:line="440" w:lineRule="atLeas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6C8EF13">
            <w:pPr>
              <w:keepNext/>
              <w:keepLines w:val="0"/>
              <w:pageBreakBefore w:val="0"/>
              <w:widowControl w:val="0"/>
              <w:kinsoku/>
              <w:overflowPunct/>
              <w:topLinePunct/>
              <w:autoSpaceDE/>
              <w:autoSpaceDN/>
              <w:bidi w:val="0"/>
              <w:adjustRightInd/>
              <w:snapToGrid/>
              <w:spacing w:line="440" w:lineRule="atLeas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商务分（</w:t>
            </w:r>
            <w:r>
              <w:rPr>
                <w:rFonts w:hint="eastAsia" w:ascii="宋体" w:hAnsi="宋体" w:cs="宋体"/>
                <w:color w:val="auto"/>
                <w:spacing w:val="0"/>
                <w:position w:val="0"/>
                <w:szCs w:val="21"/>
                <w:highlight w:val="none"/>
                <w:lang w:val="en-US" w:eastAsia="zh-CN"/>
              </w:rPr>
              <w:t>30</w:t>
            </w:r>
            <w:r>
              <w:rPr>
                <w:rFonts w:hint="eastAsia" w:ascii="宋体" w:hAnsi="宋体" w:cs="宋体"/>
                <w:color w:val="auto"/>
                <w:spacing w:val="0"/>
                <w:position w:val="0"/>
                <w:szCs w:val="21"/>
                <w:highlight w:val="none"/>
              </w:rPr>
              <w:t>分）</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4123EDA0">
            <w:pPr>
              <w:keepNext/>
              <w:keepLines w:val="0"/>
              <w:pageBreakBefore w:val="0"/>
              <w:widowControl w:val="0"/>
              <w:kinsoku/>
              <w:wordWrap w:val="0"/>
              <w:overflowPunct/>
              <w:topLinePunct/>
              <w:autoSpaceDE/>
              <w:autoSpaceDN/>
              <w:bidi w:val="0"/>
              <w:adjustRightInd/>
              <w:spacing w:line="440" w:lineRule="atLeast"/>
              <w:jc w:val="both"/>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设置投标报价最高限价，各</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有效报价不得高于最高限价，否则，其投标文件按无效标处理。</w:t>
            </w:r>
          </w:p>
          <w:p w14:paraId="4857CD3D">
            <w:pPr>
              <w:keepNext/>
              <w:keepLines w:val="0"/>
              <w:pageBreakBefore w:val="0"/>
              <w:widowControl w:val="0"/>
              <w:kinsoku/>
              <w:wordWrap w:val="0"/>
              <w:overflowPunct/>
              <w:topLinePunct/>
              <w:autoSpaceDE/>
              <w:autoSpaceDN/>
              <w:bidi w:val="0"/>
              <w:adjustRightInd/>
              <w:spacing w:line="440" w:lineRule="atLeast"/>
              <w:jc w:val="both"/>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1、评标基准价=所有效</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的最低报价；其得分为满分；</w:t>
            </w:r>
          </w:p>
          <w:p w14:paraId="7FF938A7">
            <w:pPr>
              <w:keepNext/>
              <w:keepLines w:val="0"/>
              <w:pageBreakBefore w:val="0"/>
              <w:widowControl w:val="0"/>
              <w:kinsoku/>
              <w:wordWrap w:val="0"/>
              <w:overflowPunct/>
              <w:topLinePunct/>
              <w:autoSpaceDE/>
              <w:autoSpaceDN/>
              <w:bidi w:val="0"/>
              <w:adjustRightInd/>
              <w:spacing w:line="440" w:lineRule="atLeast"/>
              <w:jc w:val="both"/>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2、其它报价得分=评标基准价/投标报价*</w:t>
            </w:r>
            <w:r>
              <w:rPr>
                <w:rFonts w:hint="eastAsia" w:ascii="宋体" w:hAnsi="宋体" w:cs="宋体"/>
                <w:color w:val="auto"/>
                <w:spacing w:val="0"/>
                <w:position w:val="0"/>
                <w:szCs w:val="21"/>
                <w:highlight w:val="none"/>
                <w:lang w:val="en-US" w:eastAsia="zh-CN"/>
              </w:rPr>
              <w:t>30</w:t>
            </w:r>
            <w:r>
              <w:rPr>
                <w:rFonts w:hint="eastAsia" w:ascii="宋体" w:hAnsi="宋体" w:cs="宋体"/>
                <w:color w:val="auto"/>
                <w:spacing w:val="0"/>
                <w:position w:val="0"/>
                <w:szCs w:val="21"/>
                <w:highlight w:val="none"/>
              </w:rPr>
              <w:t>分，小数点后</w:t>
            </w:r>
            <w:r>
              <w:rPr>
                <w:rFonts w:hint="eastAsia" w:ascii="宋体" w:hAnsi="宋体" w:cs="宋体"/>
                <w:color w:val="auto"/>
                <w:spacing w:val="0"/>
                <w:position w:val="0"/>
                <w:szCs w:val="21"/>
                <w:highlight w:val="none"/>
                <w:lang w:eastAsia="zh-CN"/>
              </w:rPr>
              <w:t>保留两位</w:t>
            </w:r>
            <w:r>
              <w:rPr>
                <w:rFonts w:hint="eastAsia" w:ascii="宋体" w:hAnsi="宋体" w:cs="宋体"/>
                <w:color w:val="auto"/>
                <w:spacing w:val="0"/>
                <w:position w:val="0"/>
                <w:szCs w:val="21"/>
                <w:highlight w:val="none"/>
              </w:rPr>
              <w:t>小数，第</w:t>
            </w:r>
            <w:r>
              <w:rPr>
                <w:rFonts w:hint="eastAsia" w:ascii="宋体" w:hAnsi="宋体" w:cs="宋体"/>
                <w:color w:val="auto"/>
                <w:spacing w:val="0"/>
                <w:position w:val="0"/>
                <w:szCs w:val="21"/>
                <w:highlight w:val="none"/>
                <w:lang w:val="en-US" w:eastAsia="zh-CN"/>
              </w:rPr>
              <w:t>三</w:t>
            </w:r>
            <w:r>
              <w:rPr>
                <w:rFonts w:hint="eastAsia" w:ascii="宋体" w:hAnsi="宋体" w:cs="宋体"/>
                <w:color w:val="auto"/>
                <w:spacing w:val="0"/>
                <w:position w:val="0"/>
                <w:szCs w:val="21"/>
                <w:highlight w:val="none"/>
              </w:rPr>
              <w:t>位四舍五入；</w:t>
            </w:r>
          </w:p>
          <w:p w14:paraId="219C2256">
            <w:pPr>
              <w:keepNext/>
              <w:keepLines w:val="0"/>
              <w:pageBreakBefore w:val="0"/>
              <w:widowControl w:val="0"/>
              <w:kinsoku/>
              <w:wordWrap w:val="0"/>
              <w:overflowPunct/>
              <w:topLinePunct/>
              <w:autoSpaceDE/>
              <w:autoSpaceDN/>
              <w:bidi w:val="0"/>
              <w:adjustRightInd/>
              <w:spacing w:line="440" w:lineRule="atLeast"/>
              <w:jc w:val="both"/>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3、本项分值由评标委员会负责组织计算。</w:t>
            </w:r>
          </w:p>
        </w:tc>
      </w:tr>
    </w:tbl>
    <w:p w14:paraId="478AF19F">
      <w:pPr>
        <w:widowControl/>
        <w:spacing w:before="156" w:beforeLines="50" w:after="156" w:afterLines="50" w:line="440" w:lineRule="exact"/>
        <w:jc w:val="center"/>
        <w:outlineLvl w:val="4"/>
        <w:rPr>
          <w:rFonts w:hint="eastAsia" w:ascii="黑体" w:hAnsi="黑体" w:eastAsia="黑体" w:cs="黑体"/>
          <w:b/>
          <w:color w:val="auto"/>
          <w:spacing w:val="0"/>
          <w:position w:val="0"/>
          <w:sz w:val="28"/>
          <w:szCs w:val="28"/>
          <w:highlight w:val="none"/>
        </w:rPr>
      </w:pPr>
      <w:r>
        <w:rPr>
          <w:rFonts w:hint="eastAsia" w:ascii="黑体" w:hAnsi="黑体" w:eastAsia="黑体" w:cs="黑体"/>
          <w:b/>
          <w:color w:val="auto"/>
          <w:spacing w:val="0"/>
          <w:position w:val="0"/>
          <w:sz w:val="28"/>
          <w:szCs w:val="28"/>
          <w:highlight w:val="none"/>
        </w:rPr>
        <w:t>五  推荐中标候选人</w:t>
      </w:r>
      <w:bookmarkEnd w:id="133"/>
      <w:bookmarkEnd w:id="134"/>
      <w:bookmarkEnd w:id="135"/>
      <w:bookmarkEnd w:id="136"/>
    </w:p>
    <w:bookmarkEnd w:id="116"/>
    <w:p w14:paraId="54BC5CFE">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7.评标委员会按资信、技术和商务得分之和，从高到低按顺序，推荐3名中标候选人。</w:t>
      </w:r>
    </w:p>
    <w:p w14:paraId="6F645CF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7.1总得分相同的，按投标报价由低到高顺序排列。总得分相同且报价也相同并列的，由</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现场采取随机摇号的方式确定中标候选人。</w:t>
      </w:r>
    </w:p>
    <w:p w14:paraId="1884342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8.</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有下列情形之一的</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资格审查后其投标作无效投标处理：</w:t>
      </w:r>
    </w:p>
    <w:p w14:paraId="1BB4B04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为本项目提供招标代理服务的；</w:t>
      </w:r>
    </w:p>
    <w:p w14:paraId="49DB316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与在本项目代理机构存在相互任职或工作的；</w:t>
      </w:r>
    </w:p>
    <w:p w14:paraId="3594027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（3）评标专家无法查看投标文件中相关资料的；</w:t>
      </w:r>
    </w:p>
    <w:p w14:paraId="51E0A76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超出营业范围投标的；</w:t>
      </w:r>
    </w:p>
    <w:p w14:paraId="4FD9007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（5）被暂停营业的；</w:t>
      </w:r>
    </w:p>
    <w:p w14:paraId="29B67F1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（6）暂停或取消投标资格的；</w:t>
      </w:r>
    </w:p>
    <w:p w14:paraId="17E6F03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（7）财产被接管或冻结的；</w:t>
      </w:r>
    </w:p>
    <w:p w14:paraId="61AB575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（8）</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单位负责人为同一人或者存在控股、管理关系的不同单位的；</w:t>
      </w:r>
    </w:p>
    <w:p w14:paraId="665E0DC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（9）</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基本资格条件和特定资格条件中有一项及以上不符合要求的；</w:t>
      </w:r>
    </w:p>
    <w:p w14:paraId="2F50482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8.1</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有下列情形之一的</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符合性审查后其投标按无效投标处理：</w:t>
      </w:r>
    </w:p>
    <w:p w14:paraId="4EF0D2B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（1）投标文件签字、盖章不全，经评标委员会一致认定对开评标内容有实质性影响的；</w:t>
      </w:r>
    </w:p>
    <w:p w14:paraId="66D78FB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（2）未按规定的格式填写导致实质性内容不全以及实质上不响应，或者关键字迹模糊、无法辨认； 经评审小组核准的；</w:t>
      </w:r>
    </w:p>
    <w:p w14:paraId="437B084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（3）投标文件没有对</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的实质性要求和条件作出响应；</w:t>
      </w:r>
    </w:p>
    <w:p w14:paraId="36F65F8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（4）投标报价超出规定的投标限价或公布的采购预算的；</w:t>
      </w:r>
    </w:p>
    <w:p w14:paraId="36265ED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（5）不按评标委员会要求澄清、说明或补正的，或者评标委员会根据</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的规定对</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的计算错误进行修正后，</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不接受修正的投标报价的。</w:t>
      </w:r>
    </w:p>
    <w:p w14:paraId="79DDD47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（6）投标文件含有采购人不能接受的附加条件的；</w:t>
      </w:r>
    </w:p>
    <w:p w14:paraId="1CF8E370">
      <w:pPr>
        <w:keepNext w:val="0"/>
        <w:keepLines w:val="0"/>
        <w:pageBreakBefore w:val="0"/>
        <w:widowControl w:val="0"/>
        <w:tabs>
          <w:tab w:val="left" w:pos="1123"/>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规定的其他无效投标情形。</w:t>
      </w:r>
    </w:p>
    <w:p w14:paraId="125CEB9E">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8.2 </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有下列情形之一的</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详细评审后其投标按无效投标处理：</w:t>
      </w:r>
    </w:p>
    <w:p w14:paraId="323F0B6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（1）投标产品不符合必须强制执行的国家标准的；</w:t>
      </w:r>
    </w:p>
    <w:p w14:paraId="6674DC3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有串通投标、弄虚作假、行贿等违法行为；</w:t>
      </w:r>
    </w:p>
    <w:p w14:paraId="097293B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（3）投标文件含有违反国家</w:t>
      </w:r>
      <w:r>
        <w:rPr>
          <w:rFonts w:hint="eastAsia" w:ascii="宋体" w:hAnsi="宋体" w:cs="宋体"/>
          <w:color w:val="auto"/>
          <w:spacing w:val="0"/>
          <w:position w:val="0"/>
          <w:szCs w:val="21"/>
          <w:highlight w:val="none"/>
          <w:lang w:eastAsia="zh-CN"/>
        </w:rPr>
        <w:t>法律法规</w:t>
      </w:r>
      <w:r>
        <w:rPr>
          <w:rFonts w:hint="eastAsia" w:ascii="宋体" w:hAnsi="宋体" w:cs="宋体"/>
          <w:color w:val="auto"/>
          <w:spacing w:val="0"/>
          <w:position w:val="0"/>
          <w:szCs w:val="21"/>
          <w:highlight w:val="none"/>
        </w:rPr>
        <w:t>的内容，或附有</w:t>
      </w:r>
      <w:r>
        <w:rPr>
          <w:rFonts w:hint="eastAsia" w:ascii="宋体" w:hAnsi="宋体" w:cs="宋体"/>
          <w:color w:val="auto"/>
          <w:spacing w:val="0"/>
          <w:position w:val="0"/>
          <w:szCs w:val="21"/>
          <w:highlight w:val="none"/>
          <w:lang w:eastAsia="zh-CN"/>
        </w:rPr>
        <w:t>采购人</w:t>
      </w:r>
      <w:r>
        <w:rPr>
          <w:rFonts w:hint="eastAsia" w:ascii="宋体" w:hAnsi="宋体" w:cs="宋体"/>
          <w:color w:val="auto"/>
          <w:spacing w:val="0"/>
          <w:position w:val="0"/>
          <w:szCs w:val="21"/>
          <w:highlight w:val="none"/>
        </w:rPr>
        <w:t>不能接受的条件的；</w:t>
      </w:r>
    </w:p>
    <w:p w14:paraId="1D3058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（4）在同一项目（或同一标段）中有多个</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有效投标报价接近最高限价，且评标委员会认为报价出现异常的，可以宣布其投标无效；</w:t>
      </w:r>
    </w:p>
    <w:p w14:paraId="6F95A5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（5）报价明显低于其他</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，且不能证明报价合理性的投标无效；</w:t>
      </w:r>
    </w:p>
    <w:p w14:paraId="0BA7EBC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outlineLvl w:val="4"/>
        <w:rPr>
          <w:rFonts w:hint="eastAsia"/>
          <w:color w:val="auto"/>
          <w:spacing w:val="0"/>
          <w:position w:val="0"/>
          <w:highlight w:val="none"/>
        </w:rPr>
      </w:pPr>
      <w:r>
        <w:rPr>
          <w:rFonts w:hint="eastAsia" w:ascii="宋体" w:hAnsi="宋体" w:cs="宋体"/>
          <w:color w:val="auto"/>
          <w:spacing w:val="0"/>
          <w:position w:val="0"/>
          <w:szCs w:val="21"/>
          <w:highlight w:val="none"/>
        </w:rPr>
        <w:t>（6）拒不确认评标委员会评审修正的投标无效；</w:t>
      </w:r>
    </w:p>
    <w:p w14:paraId="37671C99">
      <w:pPr>
        <w:keepNext/>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hint="eastAsia" w:ascii="宋体" w:hAnsi="宋体" w:cs="宋体"/>
          <w:b/>
          <w:color w:val="auto"/>
          <w:spacing w:val="0"/>
          <w:position w:val="0"/>
          <w:sz w:val="32"/>
          <w:szCs w:val="32"/>
          <w:highlight w:val="none"/>
        </w:rPr>
        <w:sectPr>
          <w:footerReference r:id="rId8" w:type="first"/>
          <w:footerReference r:id="rId7" w:type="default"/>
          <w:pgSz w:w="11906" w:h="16838"/>
          <w:pgMar w:top="1134" w:right="1417" w:bottom="1134" w:left="1417" w:header="850" w:footer="992" w:gutter="0"/>
          <w:pgNumType w:fmt="decimal"/>
          <w:cols w:space="720" w:num="1"/>
          <w:rtlGutter w:val="0"/>
          <w:docGrid w:type="lines" w:linePitch="324" w:charSpace="0"/>
        </w:sectPr>
      </w:pPr>
      <w:bookmarkStart w:id="138" w:name="_Toc27595"/>
    </w:p>
    <w:p w14:paraId="0BE74F10">
      <w:pPr>
        <w:keepNext/>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b/>
          <w:bCs/>
          <w:color w:val="auto"/>
          <w:spacing w:val="0"/>
          <w:position w:val="0"/>
          <w:highlight w:val="none"/>
        </w:rPr>
      </w:pPr>
      <w:r>
        <w:rPr>
          <w:rFonts w:hint="eastAsia" w:ascii="宋体" w:hAnsi="宋体" w:cs="宋体"/>
          <w:b/>
          <w:color w:val="auto"/>
          <w:spacing w:val="0"/>
          <w:position w:val="0"/>
          <w:sz w:val="32"/>
          <w:szCs w:val="32"/>
          <w:highlight w:val="none"/>
        </w:rPr>
        <w:t>第</w:t>
      </w:r>
      <w:r>
        <w:rPr>
          <w:rFonts w:hint="eastAsia" w:ascii="宋体" w:hAnsi="宋体" w:cs="宋体"/>
          <w:b/>
          <w:color w:val="auto"/>
          <w:spacing w:val="0"/>
          <w:position w:val="0"/>
          <w:sz w:val="32"/>
          <w:szCs w:val="32"/>
          <w:highlight w:val="none"/>
          <w:lang w:eastAsia="zh-CN"/>
        </w:rPr>
        <w:t>三章</w:t>
      </w:r>
      <w:r>
        <w:rPr>
          <w:rFonts w:hint="eastAsia" w:ascii="宋体" w:hAnsi="宋体" w:cs="宋体"/>
          <w:b/>
          <w:color w:val="auto"/>
          <w:spacing w:val="0"/>
          <w:position w:val="0"/>
          <w:sz w:val="32"/>
          <w:szCs w:val="32"/>
          <w:highlight w:val="none"/>
        </w:rPr>
        <w:t xml:space="preserve">  采购服务需求</w:t>
      </w:r>
      <w:bookmarkEnd w:id="138"/>
    </w:p>
    <w:p w14:paraId="7E2E9703">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jc w:val="left"/>
        <w:textAlignment w:val="auto"/>
        <w:outlineLvl w:val="2"/>
        <w:rPr>
          <w:rFonts w:hint="eastAsia" w:ascii="宋体" w:eastAsia="宋体"/>
          <w:b/>
          <w:color w:val="auto"/>
          <w:spacing w:val="0"/>
          <w:position w:val="0"/>
          <w:sz w:val="21"/>
          <w:szCs w:val="21"/>
          <w:highlight w:val="none"/>
          <w:lang w:eastAsia="zh-CN"/>
        </w:rPr>
      </w:pPr>
      <w:bookmarkStart w:id="139" w:name="_Toc18551"/>
      <w:r>
        <w:rPr>
          <w:rFonts w:hint="eastAsia" w:ascii="宋体" w:eastAsia="宋体"/>
          <w:b/>
          <w:color w:val="auto"/>
          <w:spacing w:val="0"/>
          <w:position w:val="0"/>
          <w:sz w:val="21"/>
          <w:szCs w:val="21"/>
          <w:highlight w:val="none"/>
          <w:lang w:eastAsia="zh-CN"/>
        </w:rPr>
        <w:t>一、采购清单及</w:t>
      </w:r>
      <w:r>
        <w:rPr>
          <w:rFonts w:hint="eastAsia" w:ascii="宋体" w:eastAsia="宋体"/>
          <w:b/>
          <w:color w:val="auto"/>
          <w:spacing w:val="0"/>
          <w:position w:val="0"/>
          <w:sz w:val="21"/>
          <w:szCs w:val="21"/>
          <w:highlight w:val="none"/>
          <w:lang w:val="en-US" w:eastAsia="zh-CN"/>
        </w:rPr>
        <w:t>限价</w:t>
      </w:r>
      <w:r>
        <w:rPr>
          <w:rFonts w:hint="eastAsia" w:ascii="宋体" w:eastAsia="宋体"/>
          <w:b/>
          <w:color w:val="auto"/>
          <w:spacing w:val="0"/>
          <w:position w:val="0"/>
          <w:sz w:val="21"/>
          <w:szCs w:val="21"/>
          <w:highlight w:val="none"/>
          <w:lang w:eastAsia="zh-CN"/>
        </w:rPr>
        <w:t>要求</w:t>
      </w:r>
    </w:p>
    <w:tbl>
      <w:tblPr>
        <w:tblStyle w:val="27"/>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409"/>
        <w:gridCol w:w="974"/>
        <w:gridCol w:w="1575"/>
        <w:gridCol w:w="1400"/>
        <w:gridCol w:w="1669"/>
        <w:gridCol w:w="1054"/>
      </w:tblGrid>
      <w:tr w14:paraId="6972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68" w:type="dxa"/>
            <w:noWrap w:val="0"/>
            <w:vAlign w:val="center"/>
          </w:tcPr>
          <w:p w14:paraId="64580B8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09" w:type="dxa"/>
            <w:noWrap w:val="0"/>
            <w:vAlign w:val="center"/>
          </w:tcPr>
          <w:p w14:paraId="14D7D0A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974" w:type="dxa"/>
            <w:noWrap w:val="0"/>
            <w:vAlign w:val="center"/>
          </w:tcPr>
          <w:p w14:paraId="7EFC9E1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p w14:paraId="6F55CAB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575" w:type="dxa"/>
            <w:noWrap w:val="0"/>
            <w:vAlign w:val="center"/>
          </w:tcPr>
          <w:p w14:paraId="3594D67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最高综合</w:t>
            </w:r>
            <w:r>
              <w:rPr>
                <w:rFonts w:hint="eastAsia" w:ascii="宋体" w:hAnsi="宋体" w:eastAsia="宋体" w:cs="宋体"/>
                <w:b/>
                <w:color w:val="auto"/>
                <w:sz w:val="21"/>
                <w:szCs w:val="21"/>
                <w:highlight w:val="none"/>
              </w:rPr>
              <w:t>单价</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元</w:t>
            </w:r>
            <w:r>
              <w:rPr>
                <w:rFonts w:hint="eastAsia" w:ascii="宋体" w:hAnsi="宋体" w:eastAsia="宋体" w:cs="宋体"/>
                <w:b/>
                <w:color w:val="auto"/>
                <w:sz w:val="21"/>
                <w:szCs w:val="21"/>
                <w:highlight w:val="none"/>
                <w:lang w:eastAsia="zh-CN"/>
              </w:rPr>
              <w:t>）</w:t>
            </w:r>
          </w:p>
        </w:tc>
        <w:tc>
          <w:tcPr>
            <w:tcW w:w="1400" w:type="dxa"/>
            <w:noWrap w:val="0"/>
            <w:vAlign w:val="center"/>
          </w:tcPr>
          <w:p w14:paraId="548BCFB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总价</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元</w:t>
            </w:r>
            <w:r>
              <w:rPr>
                <w:rFonts w:hint="eastAsia" w:ascii="宋体" w:hAnsi="宋体" w:eastAsia="宋体" w:cs="宋体"/>
                <w:b/>
                <w:color w:val="auto"/>
                <w:sz w:val="21"/>
                <w:szCs w:val="21"/>
                <w:highlight w:val="none"/>
                <w:lang w:eastAsia="zh-CN"/>
              </w:rPr>
              <w:t>）</w:t>
            </w:r>
          </w:p>
        </w:tc>
        <w:tc>
          <w:tcPr>
            <w:tcW w:w="1669" w:type="dxa"/>
            <w:noWrap w:val="0"/>
            <w:vAlign w:val="center"/>
          </w:tcPr>
          <w:p w14:paraId="7D97FF7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存放地点</w:t>
            </w:r>
          </w:p>
        </w:tc>
        <w:tc>
          <w:tcPr>
            <w:tcW w:w="1054" w:type="dxa"/>
            <w:noWrap w:val="0"/>
            <w:vAlign w:val="center"/>
          </w:tcPr>
          <w:p w14:paraId="24C60CB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ACA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49" w:type="dxa"/>
            <w:gridSpan w:val="7"/>
            <w:noWrap w:val="0"/>
            <w:vAlign w:val="center"/>
          </w:tcPr>
          <w:p w14:paraId="130F13A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产教融合中心车辆引导系统</w:t>
            </w:r>
          </w:p>
        </w:tc>
      </w:tr>
      <w:tr w14:paraId="3753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448FE9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409" w:type="dxa"/>
            <w:noWrap w:val="0"/>
            <w:vAlign w:val="center"/>
          </w:tcPr>
          <w:p w14:paraId="429C743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视频车位检测器</w:t>
            </w:r>
          </w:p>
        </w:tc>
        <w:tc>
          <w:tcPr>
            <w:tcW w:w="974" w:type="dxa"/>
            <w:noWrap w:val="0"/>
            <w:vAlign w:val="center"/>
          </w:tcPr>
          <w:p w14:paraId="733C78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47台</w:t>
            </w:r>
          </w:p>
        </w:tc>
        <w:tc>
          <w:tcPr>
            <w:tcW w:w="1575" w:type="dxa"/>
            <w:noWrap w:val="0"/>
            <w:vAlign w:val="center"/>
          </w:tcPr>
          <w:p w14:paraId="4AD24F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680</w:t>
            </w:r>
          </w:p>
        </w:tc>
        <w:tc>
          <w:tcPr>
            <w:tcW w:w="1400" w:type="dxa"/>
            <w:noWrap w:val="0"/>
            <w:vAlign w:val="center"/>
          </w:tcPr>
          <w:p w14:paraId="282B41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31960</w:t>
            </w:r>
          </w:p>
        </w:tc>
        <w:tc>
          <w:tcPr>
            <w:tcW w:w="1669" w:type="dxa"/>
            <w:noWrap w:val="0"/>
            <w:vAlign w:val="center"/>
          </w:tcPr>
          <w:p w14:paraId="6A8C2A5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620B714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60F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138B19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2409" w:type="dxa"/>
            <w:noWrap w:val="0"/>
            <w:vAlign w:val="center"/>
          </w:tcPr>
          <w:p w14:paraId="09C73AB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多车位视频检测器</w:t>
            </w:r>
          </w:p>
        </w:tc>
        <w:tc>
          <w:tcPr>
            <w:tcW w:w="974" w:type="dxa"/>
            <w:noWrap w:val="0"/>
            <w:vAlign w:val="center"/>
          </w:tcPr>
          <w:p w14:paraId="03D718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19台</w:t>
            </w:r>
          </w:p>
        </w:tc>
        <w:tc>
          <w:tcPr>
            <w:tcW w:w="1575" w:type="dxa"/>
            <w:noWrap w:val="0"/>
            <w:vAlign w:val="center"/>
          </w:tcPr>
          <w:p w14:paraId="176F8C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790</w:t>
            </w:r>
          </w:p>
        </w:tc>
        <w:tc>
          <w:tcPr>
            <w:tcW w:w="1400" w:type="dxa"/>
            <w:noWrap w:val="0"/>
            <w:vAlign w:val="center"/>
          </w:tcPr>
          <w:p w14:paraId="34CBAD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15010</w:t>
            </w:r>
          </w:p>
        </w:tc>
        <w:tc>
          <w:tcPr>
            <w:tcW w:w="1669" w:type="dxa"/>
            <w:noWrap w:val="0"/>
            <w:vAlign w:val="center"/>
          </w:tcPr>
          <w:p w14:paraId="4F36A57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4603EC7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540D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69F780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2409" w:type="dxa"/>
            <w:noWrap w:val="0"/>
            <w:vAlign w:val="center"/>
          </w:tcPr>
          <w:p w14:paraId="689F0CF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室内车位双向引导屏</w:t>
            </w:r>
          </w:p>
        </w:tc>
        <w:tc>
          <w:tcPr>
            <w:tcW w:w="974" w:type="dxa"/>
            <w:noWrap w:val="0"/>
            <w:vAlign w:val="center"/>
          </w:tcPr>
          <w:p w14:paraId="534547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4台</w:t>
            </w:r>
          </w:p>
        </w:tc>
        <w:tc>
          <w:tcPr>
            <w:tcW w:w="1575" w:type="dxa"/>
            <w:noWrap w:val="0"/>
            <w:vAlign w:val="center"/>
          </w:tcPr>
          <w:p w14:paraId="560EE1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2400</w:t>
            </w:r>
          </w:p>
        </w:tc>
        <w:tc>
          <w:tcPr>
            <w:tcW w:w="1400" w:type="dxa"/>
            <w:noWrap w:val="0"/>
            <w:vAlign w:val="center"/>
          </w:tcPr>
          <w:p w14:paraId="41A076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9600</w:t>
            </w:r>
          </w:p>
        </w:tc>
        <w:tc>
          <w:tcPr>
            <w:tcW w:w="1669" w:type="dxa"/>
            <w:noWrap w:val="0"/>
            <w:vAlign w:val="center"/>
          </w:tcPr>
          <w:p w14:paraId="1732717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540570C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5DC5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3A6B5A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2409" w:type="dxa"/>
            <w:noWrap w:val="0"/>
            <w:vAlign w:val="center"/>
          </w:tcPr>
          <w:p w14:paraId="07C3F8C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室内车位单向引导屏</w:t>
            </w:r>
          </w:p>
        </w:tc>
        <w:tc>
          <w:tcPr>
            <w:tcW w:w="974" w:type="dxa"/>
            <w:noWrap w:val="0"/>
            <w:vAlign w:val="center"/>
          </w:tcPr>
          <w:p w14:paraId="440723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4台</w:t>
            </w:r>
          </w:p>
        </w:tc>
        <w:tc>
          <w:tcPr>
            <w:tcW w:w="1575" w:type="dxa"/>
            <w:noWrap w:val="0"/>
            <w:vAlign w:val="center"/>
          </w:tcPr>
          <w:p w14:paraId="4C66D9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1500</w:t>
            </w:r>
          </w:p>
        </w:tc>
        <w:tc>
          <w:tcPr>
            <w:tcW w:w="1400" w:type="dxa"/>
            <w:noWrap w:val="0"/>
            <w:vAlign w:val="center"/>
          </w:tcPr>
          <w:p w14:paraId="300636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6000</w:t>
            </w:r>
          </w:p>
        </w:tc>
        <w:tc>
          <w:tcPr>
            <w:tcW w:w="1669" w:type="dxa"/>
            <w:noWrap w:val="0"/>
            <w:vAlign w:val="center"/>
          </w:tcPr>
          <w:p w14:paraId="73A1EFC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56D6776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5067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277455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2409" w:type="dxa"/>
            <w:noWrap w:val="0"/>
            <w:vAlign w:val="center"/>
          </w:tcPr>
          <w:p w14:paraId="49C4070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盲区预警雷达</w:t>
            </w:r>
          </w:p>
        </w:tc>
        <w:tc>
          <w:tcPr>
            <w:tcW w:w="974" w:type="dxa"/>
            <w:noWrap w:val="0"/>
            <w:vAlign w:val="center"/>
          </w:tcPr>
          <w:p w14:paraId="5DB46E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4台</w:t>
            </w:r>
          </w:p>
        </w:tc>
        <w:tc>
          <w:tcPr>
            <w:tcW w:w="1575" w:type="dxa"/>
            <w:noWrap w:val="0"/>
            <w:vAlign w:val="center"/>
          </w:tcPr>
          <w:p w14:paraId="1F4CDB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2150</w:t>
            </w:r>
          </w:p>
        </w:tc>
        <w:tc>
          <w:tcPr>
            <w:tcW w:w="1400" w:type="dxa"/>
            <w:noWrap w:val="0"/>
            <w:vAlign w:val="center"/>
          </w:tcPr>
          <w:p w14:paraId="686276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8600</w:t>
            </w:r>
          </w:p>
        </w:tc>
        <w:tc>
          <w:tcPr>
            <w:tcW w:w="1669" w:type="dxa"/>
            <w:noWrap w:val="0"/>
            <w:vAlign w:val="center"/>
          </w:tcPr>
          <w:p w14:paraId="4E2F328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1C5D0C6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3730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3E58A6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2409" w:type="dxa"/>
            <w:noWrap w:val="0"/>
            <w:vAlign w:val="center"/>
          </w:tcPr>
          <w:p w14:paraId="0D5BB62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预警显示屏</w:t>
            </w:r>
          </w:p>
        </w:tc>
        <w:tc>
          <w:tcPr>
            <w:tcW w:w="974" w:type="dxa"/>
            <w:noWrap w:val="0"/>
            <w:vAlign w:val="center"/>
          </w:tcPr>
          <w:p w14:paraId="6FE2C3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4台</w:t>
            </w:r>
          </w:p>
        </w:tc>
        <w:tc>
          <w:tcPr>
            <w:tcW w:w="1575" w:type="dxa"/>
            <w:noWrap w:val="0"/>
            <w:vAlign w:val="center"/>
          </w:tcPr>
          <w:p w14:paraId="0651F0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3900</w:t>
            </w:r>
          </w:p>
        </w:tc>
        <w:tc>
          <w:tcPr>
            <w:tcW w:w="1400" w:type="dxa"/>
            <w:noWrap w:val="0"/>
            <w:vAlign w:val="center"/>
          </w:tcPr>
          <w:p w14:paraId="7D1E1A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15600</w:t>
            </w:r>
          </w:p>
        </w:tc>
        <w:tc>
          <w:tcPr>
            <w:tcW w:w="1669" w:type="dxa"/>
            <w:noWrap w:val="0"/>
            <w:vAlign w:val="center"/>
          </w:tcPr>
          <w:p w14:paraId="11A2F34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1C7097B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5DBB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500F31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2409" w:type="dxa"/>
            <w:noWrap w:val="0"/>
            <w:vAlign w:val="center"/>
          </w:tcPr>
          <w:p w14:paraId="638E7B7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车位管理终端</w:t>
            </w:r>
          </w:p>
        </w:tc>
        <w:tc>
          <w:tcPr>
            <w:tcW w:w="974" w:type="dxa"/>
            <w:noWrap w:val="0"/>
            <w:vAlign w:val="center"/>
          </w:tcPr>
          <w:p w14:paraId="156E42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2台</w:t>
            </w:r>
          </w:p>
        </w:tc>
        <w:tc>
          <w:tcPr>
            <w:tcW w:w="1575" w:type="dxa"/>
            <w:noWrap w:val="0"/>
            <w:vAlign w:val="center"/>
          </w:tcPr>
          <w:p w14:paraId="37904F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7500</w:t>
            </w:r>
          </w:p>
        </w:tc>
        <w:tc>
          <w:tcPr>
            <w:tcW w:w="1400" w:type="dxa"/>
            <w:noWrap w:val="0"/>
            <w:vAlign w:val="center"/>
          </w:tcPr>
          <w:p w14:paraId="27DE49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15000</w:t>
            </w:r>
          </w:p>
        </w:tc>
        <w:tc>
          <w:tcPr>
            <w:tcW w:w="1669" w:type="dxa"/>
            <w:noWrap w:val="0"/>
            <w:vAlign w:val="center"/>
          </w:tcPr>
          <w:p w14:paraId="62E9921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268C335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1309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19EF30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2409" w:type="dxa"/>
            <w:noWrap w:val="0"/>
            <w:vAlign w:val="center"/>
          </w:tcPr>
          <w:p w14:paraId="6AC3793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车位监测相机</w:t>
            </w:r>
          </w:p>
        </w:tc>
        <w:tc>
          <w:tcPr>
            <w:tcW w:w="974" w:type="dxa"/>
            <w:noWrap w:val="0"/>
            <w:vAlign w:val="center"/>
          </w:tcPr>
          <w:p w14:paraId="70CCA3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4台</w:t>
            </w:r>
          </w:p>
        </w:tc>
        <w:tc>
          <w:tcPr>
            <w:tcW w:w="1575" w:type="dxa"/>
            <w:noWrap w:val="0"/>
            <w:vAlign w:val="center"/>
          </w:tcPr>
          <w:p w14:paraId="5506BF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5000</w:t>
            </w:r>
          </w:p>
        </w:tc>
        <w:tc>
          <w:tcPr>
            <w:tcW w:w="1400" w:type="dxa"/>
            <w:noWrap w:val="0"/>
            <w:vAlign w:val="center"/>
          </w:tcPr>
          <w:p w14:paraId="7B8C31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20000</w:t>
            </w:r>
          </w:p>
        </w:tc>
        <w:tc>
          <w:tcPr>
            <w:tcW w:w="1669" w:type="dxa"/>
            <w:noWrap w:val="0"/>
            <w:vAlign w:val="center"/>
          </w:tcPr>
          <w:p w14:paraId="1E0B0F5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196A5E6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p>
        </w:tc>
      </w:tr>
      <w:tr w14:paraId="69FB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68" w:type="dxa"/>
            <w:noWrap w:val="0"/>
            <w:vAlign w:val="center"/>
          </w:tcPr>
          <w:p w14:paraId="6ECAC9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2409" w:type="dxa"/>
            <w:noWrap w:val="0"/>
            <w:vAlign w:val="center"/>
          </w:tcPr>
          <w:p w14:paraId="594F7CA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立柜式室外余位显示屏</w:t>
            </w:r>
          </w:p>
        </w:tc>
        <w:tc>
          <w:tcPr>
            <w:tcW w:w="974" w:type="dxa"/>
            <w:noWrap w:val="0"/>
            <w:vAlign w:val="center"/>
          </w:tcPr>
          <w:p w14:paraId="76BC60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w:t>
            </w:r>
          </w:p>
        </w:tc>
        <w:tc>
          <w:tcPr>
            <w:tcW w:w="1575" w:type="dxa"/>
            <w:noWrap w:val="0"/>
            <w:vAlign w:val="center"/>
          </w:tcPr>
          <w:p w14:paraId="49E2AF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13490</w:t>
            </w:r>
          </w:p>
        </w:tc>
        <w:tc>
          <w:tcPr>
            <w:tcW w:w="1400" w:type="dxa"/>
            <w:noWrap w:val="0"/>
            <w:vAlign w:val="center"/>
          </w:tcPr>
          <w:p w14:paraId="2C7F31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13490</w:t>
            </w:r>
          </w:p>
        </w:tc>
        <w:tc>
          <w:tcPr>
            <w:tcW w:w="1669" w:type="dxa"/>
            <w:noWrap w:val="0"/>
            <w:vAlign w:val="center"/>
          </w:tcPr>
          <w:p w14:paraId="48095B8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196AA13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6A30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68" w:type="dxa"/>
            <w:noWrap w:val="0"/>
            <w:vAlign w:val="center"/>
          </w:tcPr>
          <w:p w14:paraId="0781A1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2409" w:type="dxa"/>
            <w:noWrap w:val="0"/>
            <w:vAlign w:val="center"/>
          </w:tcPr>
          <w:p w14:paraId="450EE01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停车诱导平台服务器</w:t>
            </w:r>
          </w:p>
        </w:tc>
        <w:tc>
          <w:tcPr>
            <w:tcW w:w="974" w:type="dxa"/>
            <w:noWrap w:val="0"/>
            <w:vAlign w:val="center"/>
          </w:tcPr>
          <w:p w14:paraId="4F7B88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w:t>
            </w:r>
          </w:p>
        </w:tc>
        <w:tc>
          <w:tcPr>
            <w:tcW w:w="1575" w:type="dxa"/>
            <w:noWrap w:val="0"/>
            <w:vAlign w:val="center"/>
          </w:tcPr>
          <w:p w14:paraId="4C8A42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26650</w:t>
            </w:r>
          </w:p>
        </w:tc>
        <w:tc>
          <w:tcPr>
            <w:tcW w:w="1400" w:type="dxa"/>
            <w:noWrap w:val="0"/>
            <w:vAlign w:val="center"/>
          </w:tcPr>
          <w:p w14:paraId="6AB375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26650</w:t>
            </w:r>
          </w:p>
        </w:tc>
        <w:tc>
          <w:tcPr>
            <w:tcW w:w="1669" w:type="dxa"/>
            <w:noWrap w:val="0"/>
            <w:vAlign w:val="center"/>
          </w:tcPr>
          <w:p w14:paraId="0DD48A2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学校数据中心机房</w:t>
            </w:r>
          </w:p>
        </w:tc>
        <w:tc>
          <w:tcPr>
            <w:tcW w:w="1054" w:type="dxa"/>
            <w:noWrap w:val="0"/>
            <w:vAlign w:val="center"/>
          </w:tcPr>
          <w:p w14:paraId="273E541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5C61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68" w:type="dxa"/>
            <w:noWrap w:val="0"/>
            <w:vAlign w:val="center"/>
          </w:tcPr>
          <w:p w14:paraId="36D514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2409" w:type="dxa"/>
            <w:noWrap w:val="0"/>
            <w:vAlign w:val="center"/>
          </w:tcPr>
          <w:p w14:paraId="09B367B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综合管理平台</w:t>
            </w:r>
          </w:p>
        </w:tc>
        <w:tc>
          <w:tcPr>
            <w:tcW w:w="974" w:type="dxa"/>
            <w:noWrap w:val="0"/>
            <w:vAlign w:val="center"/>
          </w:tcPr>
          <w:p w14:paraId="72DFBA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1套</w:t>
            </w:r>
          </w:p>
        </w:tc>
        <w:tc>
          <w:tcPr>
            <w:tcW w:w="1575" w:type="dxa"/>
            <w:noWrap w:val="0"/>
            <w:vAlign w:val="center"/>
          </w:tcPr>
          <w:p w14:paraId="0CDE35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60000</w:t>
            </w:r>
          </w:p>
        </w:tc>
        <w:tc>
          <w:tcPr>
            <w:tcW w:w="1400" w:type="dxa"/>
            <w:noWrap w:val="0"/>
            <w:vAlign w:val="center"/>
          </w:tcPr>
          <w:p w14:paraId="560D72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60000</w:t>
            </w:r>
          </w:p>
        </w:tc>
        <w:tc>
          <w:tcPr>
            <w:tcW w:w="1669" w:type="dxa"/>
            <w:noWrap w:val="0"/>
            <w:vAlign w:val="center"/>
          </w:tcPr>
          <w:p w14:paraId="699DA23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学校数据中心机房</w:t>
            </w:r>
          </w:p>
        </w:tc>
        <w:tc>
          <w:tcPr>
            <w:tcW w:w="1054" w:type="dxa"/>
            <w:noWrap w:val="0"/>
            <w:vAlign w:val="center"/>
          </w:tcPr>
          <w:p w14:paraId="7805DF3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7860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1CB1BB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2409" w:type="dxa"/>
            <w:noWrap w:val="0"/>
            <w:vAlign w:val="center"/>
          </w:tcPr>
          <w:p w14:paraId="1C70495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车位号</w:t>
            </w:r>
          </w:p>
        </w:tc>
        <w:tc>
          <w:tcPr>
            <w:tcW w:w="974" w:type="dxa"/>
            <w:noWrap w:val="0"/>
            <w:vAlign w:val="center"/>
          </w:tcPr>
          <w:p w14:paraId="0B7D8E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130块</w:t>
            </w:r>
          </w:p>
        </w:tc>
        <w:tc>
          <w:tcPr>
            <w:tcW w:w="1575" w:type="dxa"/>
            <w:noWrap w:val="0"/>
            <w:vAlign w:val="center"/>
          </w:tcPr>
          <w:p w14:paraId="027715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60</w:t>
            </w:r>
          </w:p>
        </w:tc>
        <w:tc>
          <w:tcPr>
            <w:tcW w:w="1400" w:type="dxa"/>
            <w:noWrap w:val="0"/>
            <w:vAlign w:val="center"/>
          </w:tcPr>
          <w:p w14:paraId="22D547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7800</w:t>
            </w:r>
          </w:p>
        </w:tc>
        <w:tc>
          <w:tcPr>
            <w:tcW w:w="1669" w:type="dxa"/>
            <w:noWrap w:val="0"/>
            <w:vAlign w:val="center"/>
          </w:tcPr>
          <w:p w14:paraId="0A03558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483E6F9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22A3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0FD056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2409" w:type="dxa"/>
            <w:noWrap w:val="0"/>
            <w:vAlign w:val="center"/>
          </w:tcPr>
          <w:p w14:paraId="22EA800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车库出入口导视牌</w:t>
            </w:r>
          </w:p>
        </w:tc>
        <w:tc>
          <w:tcPr>
            <w:tcW w:w="974" w:type="dxa"/>
            <w:noWrap w:val="0"/>
            <w:vAlign w:val="center"/>
          </w:tcPr>
          <w:p w14:paraId="2F76CB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10块</w:t>
            </w:r>
          </w:p>
        </w:tc>
        <w:tc>
          <w:tcPr>
            <w:tcW w:w="1575" w:type="dxa"/>
            <w:noWrap w:val="0"/>
            <w:vAlign w:val="center"/>
          </w:tcPr>
          <w:p w14:paraId="583D5C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160</w:t>
            </w:r>
          </w:p>
        </w:tc>
        <w:tc>
          <w:tcPr>
            <w:tcW w:w="1400" w:type="dxa"/>
            <w:noWrap w:val="0"/>
            <w:vAlign w:val="center"/>
          </w:tcPr>
          <w:p w14:paraId="1C977A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1600</w:t>
            </w:r>
          </w:p>
        </w:tc>
        <w:tc>
          <w:tcPr>
            <w:tcW w:w="1669" w:type="dxa"/>
            <w:noWrap w:val="0"/>
            <w:vAlign w:val="center"/>
          </w:tcPr>
          <w:p w14:paraId="24D656F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779CA60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541A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5BBE67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2409" w:type="dxa"/>
            <w:noWrap w:val="0"/>
            <w:vAlign w:val="center"/>
          </w:tcPr>
          <w:p w14:paraId="7A389FC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车库限高牌</w:t>
            </w:r>
          </w:p>
        </w:tc>
        <w:tc>
          <w:tcPr>
            <w:tcW w:w="974" w:type="dxa"/>
            <w:noWrap w:val="0"/>
            <w:vAlign w:val="center"/>
          </w:tcPr>
          <w:p w14:paraId="65403C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2块</w:t>
            </w:r>
          </w:p>
        </w:tc>
        <w:tc>
          <w:tcPr>
            <w:tcW w:w="1575" w:type="dxa"/>
            <w:noWrap w:val="0"/>
            <w:vAlign w:val="center"/>
          </w:tcPr>
          <w:p w14:paraId="477C1D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145</w:t>
            </w:r>
          </w:p>
        </w:tc>
        <w:tc>
          <w:tcPr>
            <w:tcW w:w="1400" w:type="dxa"/>
            <w:noWrap w:val="0"/>
            <w:vAlign w:val="center"/>
          </w:tcPr>
          <w:p w14:paraId="7C882F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290</w:t>
            </w:r>
          </w:p>
        </w:tc>
        <w:tc>
          <w:tcPr>
            <w:tcW w:w="1669" w:type="dxa"/>
            <w:noWrap w:val="0"/>
            <w:vAlign w:val="center"/>
          </w:tcPr>
          <w:p w14:paraId="5247EA0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5CF3705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74EF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145065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2409" w:type="dxa"/>
            <w:noWrap w:val="0"/>
            <w:vAlign w:val="center"/>
          </w:tcPr>
          <w:p w14:paraId="2C7AA63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楼梯电梯指引</w:t>
            </w:r>
          </w:p>
        </w:tc>
        <w:tc>
          <w:tcPr>
            <w:tcW w:w="974" w:type="dxa"/>
            <w:noWrap w:val="0"/>
            <w:vAlign w:val="center"/>
          </w:tcPr>
          <w:p w14:paraId="61D635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15块</w:t>
            </w:r>
          </w:p>
        </w:tc>
        <w:tc>
          <w:tcPr>
            <w:tcW w:w="1575" w:type="dxa"/>
            <w:noWrap w:val="0"/>
            <w:vAlign w:val="center"/>
          </w:tcPr>
          <w:p w14:paraId="1EC52D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100</w:t>
            </w:r>
          </w:p>
        </w:tc>
        <w:tc>
          <w:tcPr>
            <w:tcW w:w="1400" w:type="dxa"/>
            <w:noWrap w:val="0"/>
            <w:vAlign w:val="center"/>
          </w:tcPr>
          <w:p w14:paraId="7AF232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1500</w:t>
            </w:r>
          </w:p>
        </w:tc>
        <w:tc>
          <w:tcPr>
            <w:tcW w:w="1669" w:type="dxa"/>
            <w:noWrap w:val="0"/>
            <w:vAlign w:val="center"/>
          </w:tcPr>
          <w:p w14:paraId="32DE770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5EE15CC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5FDA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00BEBA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2409" w:type="dxa"/>
            <w:noWrap w:val="0"/>
            <w:vAlign w:val="center"/>
          </w:tcPr>
          <w:p w14:paraId="4433A62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人防和车位划线</w:t>
            </w:r>
          </w:p>
        </w:tc>
        <w:tc>
          <w:tcPr>
            <w:tcW w:w="974" w:type="dxa"/>
            <w:noWrap w:val="0"/>
            <w:vAlign w:val="center"/>
          </w:tcPr>
          <w:p w14:paraId="661443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1项</w:t>
            </w:r>
          </w:p>
        </w:tc>
        <w:tc>
          <w:tcPr>
            <w:tcW w:w="1575" w:type="dxa"/>
            <w:noWrap w:val="0"/>
            <w:vAlign w:val="center"/>
          </w:tcPr>
          <w:p w14:paraId="39346B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26880</w:t>
            </w:r>
          </w:p>
        </w:tc>
        <w:tc>
          <w:tcPr>
            <w:tcW w:w="1400" w:type="dxa"/>
            <w:noWrap w:val="0"/>
            <w:vAlign w:val="center"/>
          </w:tcPr>
          <w:p w14:paraId="312C50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26880</w:t>
            </w:r>
          </w:p>
        </w:tc>
        <w:tc>
          <w:tcPr>
            <w:tcW w:w="1669" w:type="dxa"/>
            <w:noWrap w:val="0"/>
            <w:vAlign w:val="center"/>
          </w:tcPr>
          <w:p w14:paraId="362E90B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799EDF4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1C79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330522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2409" w:type="dxa"/>
            <w:noWrap w:val="0"/>
            <w:vAlign w:val="center"/>
          </w:tcPr>
          <w:p w14:paraId="130AE3B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集联交换机</w:t>
            </w:r>
          </w:p>
        </w:tc>
        <w:tc>
          <w:tcPr>
            <w:tcW w:w="974" w:type="dxa"/>
            <w:noWrap w:val="0"/>
            <w:vAlign w:val="center"/>
          </w:tcPr>
          <w:p w14:paraId="70155B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4台</w:t>
            </w:r>
          </w:p>
        </w:tc>
        <w:tc>
          <w:tcPr>
            <w:tcW w:w="1575" w:type="dxa"/>
            <w:noWrap w:val="0"/>
            <w:vAlign w:val="center"/>
          </w:tcPr>
          <w:p w14:paraId="096D44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380</w:t>
            </w:r>
          </w:p>
        </w:tc>
        <w:tc>
          <w:tcPr>
            <w:tcW w:w="1400" w:type="dxa"/>
            <w:noWrap w:val="0"/>
            <w:vAlign w:val="center"/>
          </w:tcPr>
          <w:p w14:paraId="5D9E3D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1520</w:t>
            </w:r>
          </w:p>
        </w:tc>
        <w:tc>
          <w:tcPr>
            <w:tcW w:w="1669" w:type="dxa"/>
            <w:noWrap w:val="0"/>
            <w:vAlign w:val="center"/>
          </w:tcPr>
          <w:p w14:paraId="150692C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256EB76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6594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3F5CFA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2409" w:type="dxa"/>
            <w:noWrap w:val="0"/>
            <w:vAlign w:val="center"/>
          </w:tcPr>
          <w:p w14:paraId="6831CEE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汇聚交换机</w:t>
            </w:r>
          </w:p>
        </w:tc>
        <w:tc>
          <w:tcPr>
            <w:tcW w:w="974" w:type="dxa"/>
            <w:noWrap w:val="0"/>
            <w:vAlign w:val="center"/>
          </w:tcPr>
          <w:p w14:paraId="0C84F1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w:t>
            </w:r>
          </w:p>
        </w:tc>
        <w:tc>
          <w:tcPr>
            <w:tcW w:w="1575" w:type="dxa"/>
            <w:noWrap w:val="0"/>
            <w:vAlign w:val="center"/>
          </w:tcPr>
          <w:p w14:paraId="439DC0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w:t>
            </w:r>
          </w:p>
        </w:tc>
        <w:tc>
          <w:tcPr>
            <w:tcW w:w="1400" w:type="dxa"/>
            <w:noWrap w:val="0"/>
            <w:vAlign w:val="center"/>
          </w:tcPr>
          <w:p w14:paraId="6BE955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w:t>
            </w:r>
          </w:p>
        </w:tc>
        <w:tc>
          <w:tcPr>
            <w:tcW w:w="1669" w:type="dxa"/>
            <w:noWrap w:val="0"/>
            <w:vAlign w:val="center"/>
          </w:tcPr>
          <w:p w14:paraId="4D0616D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7C55517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0D12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57C426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2409" w:type="dxa"/>
            <w:noWrap w:val="0"/>
            <w:vAlign w:val="center"/>
          </w:tcPr>
          <w:p w14:paraId="5D1F9F1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网线</w:t>
            </w:r>
          </w:p>
        </w:tc>
        <w:tc>
          <w:tcPr>
            <w:tcW w:w="974" w:type="dxa"/>
            <w:noWrap w:val="0"/>
            <w:vAlign w:val="center"/>
          </w:tcPr>
          <w:p w14:paraId="560EDE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2000米</w:t>
            </w:r>
          </w:p>
        </w:tc>
        <w:tc>
          <w:tcPr>
            <w:tcW w:w="1575" w:type="dxa"/>
            <w:noWrap w:val="0"/>
            <w:vAlign w:val="center"/>
          </w:tcPr>
          <w:p w14:paraId="568FA4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400" w:type="dxa"/>
            <w:noWrap w:val="0"/>
            <w:vAlign w:val="center"/>
          </w:tcPr>
          <w:p w14:paraId="7B14CA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6000</w:t>
            </w:r>
          </w:p>
        </w:tc>
        <w:tc>
          <w:tcPr>
            <w:tcW w:w="1669" w:type="dxa"/>
            <w:noWrap w:val="0"/>
            <w:vAlign w:val="center"/>
          </w:tcPr>
          <w:p w14:paraId="4CC9EDC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4D09B31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276F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14:paraId="3B44B7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2409" w:type="dxa"/>
            <w:noWrap w:val="0"/>
            <w:vAlign w:val="center"/>
          </w:tcPr>
          <w:p w14:paraId="488F7F7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线材及辅材</w:t>
            </w:r>
          </w:p>
        </w:tc>
        <w:tc>
          <w:tcPr>
            <w:tcW w:w="974" w:type="dxa"/>
            <w:noWrap w:val="0"/>
            <w:vAlign w:val="center"/>
          </w:tcPr>
          <w:p w14:paraId="7CE670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1项</w:t>
            </w:r>
          </w:p>
        </w:tc>
        <w:tc>
          <w:tcPr>
            <w:tcW w:w="1575" w:type="dxa"/>
            <w:noWrap w:val="0"/>
            <w:vAlign w:val="center"/>
          </w:tcPr>
          <w:p w14:paraId="57D7BB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8500</w:t>
            </w:r>
          </w:p>
        </w:tc>
        <w:tc>
          <w:tcPr>
            <w:tcW w:w="1400" w:type="dxa"/>
            <w:noWrap w:val="0"/>
            <w:vAlign w:val="center"/>
          </w:tcPr>
          <w:p w14:paraId="1224C9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8500</w:t>
            </w:r>
          </w:p>
        </w:tc>
        <w:tc>
          <w:tcPr>
            <w:tcW w:w="1669" w:type="dxa"/>
            <w:noWrap w:val="0"/>
            <w:vAlign w:val="center"/>
          </w:tcPr>
          <w:p w14:paraId="168AA5B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产教</w:t>
            </w:r>
            <w:r>
              <w:rPr>
                <w:rFonts w:hint="eastAsia" w:ascii="宋体" w:hAnsi="宋体" w:eastAsia="宋体" w:cs="宋体"/>
                <w:color w:val="auto"/>
                <w:sz w:val="21"/>
                <w:szCs w:val="21"/>
                <w:highlight w:val="none"/>
                <w:lang w:val="en-US" w:eastAsia="zh-CN"/>
              </w:rPr>
              <w:t>融合</w:t>
            </w:r>
            <w:r>
              <w:rPr>
                <w:rFonts w:hint="eastAsia" w:ascii="宋体" w:hAnsi="宋体" w:eastAsia="宋体" w:cs="宋体"/>
                <w:color w:val="auto"/>
                <w:sz w:val="21"/>
                <w:szCs w:val="21"/>
                <w:highlight w:val="none"/>
                <w:lang w:eastAsia="zh-CN"/>
              </w:rPr>
              <w:t>中心</w:t>
            </w:r>
          </w:p>
        </w:tc>
        <w:tc>
          <w:tcPr>
            <w:tcW w:w="1054" w:type="dxa"/>
            <w:noWrap w:val="0"/>
            <w:vAlign w:val="center"/>
          </w:tcPr>
          <w:p w14:paraId="26AF077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r>
      <w:tr w14:paraId="2859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9" w:type="dxa"/>
            <w:gridSpan w:val="7"/>
            <w:noWrap w:val="0"/>
            <w:vAlign w:val="center"/>
          </w:tcPr>
          <w:p w14:paraId="7BB7CCC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最高限价</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lang w:eastAsia="zh-CN"/>
              </w:rPr>
              <w:t>）：人民币贰拾柒万柒仟陆佰元整</w:t>
            </w:r>
            <w:r>
              <w:rPr>
                <w:rFonts w:hint="eastAsia" w:ascii="宋体" w:hAnsi="宋体" w:eastAsia="宋体" w:cs="宋体"/>
                <w:b/>
                <w:bCs/>
                <w:color w:val="auto"/>
                <w:sz w:val="21"/>
                <w:szCs w:val="21"/>
                <w:highlight w:val="none"/>
                <w:lang w:eastAsia="zh-CN"/>
              </w:rPr>
              <w:t xml:space="preserve">      （小写）：</w:t>
            </w:r>
            <w:r>
              <w:rPr>
                <w:rFonts w:hint="eastAsia" w:ascii="宋体" w:hAnsi="宋体" w:eastAsia="宋体" w:cs="宋体"/>
                <w:b/>
                <w:bCs/>
                <w:color w:val="auto"/>
                <w:sz w:val="21"/>
                <w:szCs w:val="21"/>
                <w:highlight w:val="none"/>
                <w:lang w:val="en-US" w:eastAsia="zh-CN"/>
              </w:rPr>
              <w:t>277600</w:t>
            </w:r>
            <w:r>
              <w:rPr>
                <w:rFonts w:hint="eastAsia" w:ascii="宋体" w:hAnsi="宋体" w:eastAsia="宋体" w:cs="宋体"/>
                <w:b/>
                <w:bCs/>
                <w:color w:val="auto"/>
                <w:sz w:val="21"/>
                <w:szCs w:val="21"/>
                <w:highlight w:val="none"/>
                <w:lang w:eastAsia="zh-CN"/>
              </w:rPr>
              <w:t>.00元</w:t>
            </w:r>
          </w:p>
        </w:tc>
      </w:tr>
    </w:tbl>
    <w:p w14:paraId="0D8C03B8">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jc w:val="left"/>
        <w:textAlignment w:val="auto"/>
        <w:outlineLvl w:val="2"/>
        <w:rPr>
          <w:rFonts w:hint="eastAsia" w:ascii="宋体" w:eastAsia="宋体"/>
          <w:b/>
          <w:color w:val="auto"/>
          <w:spacing w:val="0"/>
          <w:position w:val="0"/>
          <w:sz w:val="21"/>
          <w:szCs w:val="21"/>
          <w:highlight w:val="none"/>
          <w:lang w:eastAsia="zh-CN"/>
        </w:rPr>
      </w:pPr>
    </w:p>
    <w:p w14:paraId="2623E49C">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jc w:val="left"/>
        <w:textAlignment w:val="auto"/>
        <w:outlineLvl w:val="2"/>
        <w:rPr>
          <w:rFonts w:hint="eastAsia" w:ascii="宋体" w:eastAsia="宋体"/>
          <w:b/>
          <w:color w:val="auto"/>
          <w:spacing w:val="0"/>
          <w:position w:val="0"/>
          <w:sz w:val="21"/>
          <w:szCs w:val="21"/>
          <w:highlight w:val="none"/>
          <w:lang w:val="en-US" w:eastAsia="zh-CN"/>
        </w:rPr>
        <w:sectPr>
          <w:pgSz w:w="11906" w:h="16838"/>
          <w:pgMar w:top="1134" w:right="1417" w:bottom="1134" w:left="1417" w:header="850" w:footer="992" w:gutter="0"/>
          <w:pgNumType w:fmt="decimal"/>
          <w:cols w:space="720" w:num="1"/>
          <w:rtlGutter w:val="0"/>
          <w:docGrid w:type="lines" w:linePitch="324" w:charSpace="0"/>
        </w:sectPr>
      </w:pPr>
    </w:p>
    <w:p w14:paraId="44A16D1C">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jc w:val="left"/>
        <w:textAlignment w:val="auto"/>
        <w:outlineLvl w:val="2"/>
        <w:rPr>
          <w:rFonts w:hint="eastAsia" w:ascii="宋体" w:eastAsia="宋体"/>
          <w:b/>
          <w:color w:val="auto"/>
          <w:spacing w:val="0"/>
          <w:position w:val="0"/>
          <w:sz w:val="21"/>
          <w:szCs w:val="21"/>
          <w:highlight w:val="none"/>
          <w:lang w:eastAsia="zh-CN"/>
        </w:rPr>
      </w:pPr>
      <w:r>
        <w:rPr>
          <w:rFonts w:hint="eastAsia" w:ascii="宋体" w:eastAsia="宋体"/>
          <w:b/>
          <w:color w:val="auto"/>
          <w:spacing w:val="0"/>
          <w:position w:val="0"/>
          <w:sz w:val="21"/>
          <w:szCs w:val="21"/>
          <w:highlight w:val="none"/>
          <w:lang w:val="en-US" w:eastAsia="zh-CN"/>
        </w:rPr>
        <w:t>二</w:t>
      </w:r>
      <w:r>
        <w:rPr>
          <w:rFonts w:hint="eastAsia" w:ascii="宋体" w:eastAsia="宋体"/>
          <w:b/>
          <w:color w:val="auto"/>
          <w:spacing w:val="0"/>
          <w:position w:val="0"/>
          <w:sz w:val="21"/>
          <w:szCs w:val="21"/>
          <w:highlight w:val="none"/>
          <w:lang w:eastAsia="zh-CN"/>
        </w:rPr>
        <w:t>、采购技术参数要求</w:t>
      </w:r>
      <w:bookmarkEnd w:id="139"/>
    </w:p>
    <w:tbl>
      <w:tblPr>
        <w:tblStyle w:val="26"/>
        <w:tblW w:w="14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1784"/>
        <w:gridCol w:w="10925"/>
        <w:gridCol w:w="700"/>
        <w:gridCol w:w="675"/>
      </w:tblGrid>
      <w:tr w14:paraId="7EF1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0D903B77">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D5136A2">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0925" w:type="dxa"/>
            <w:tcBorders>
              <w:top w:val="single" w:color="000000" w:sz="4" w:space="0"/>
              <w:left w:val="single" w:color="000000" w:sz="4" w:space="0"/>
              <w:bottom w:val="single" w:color="000000" w:sz="4" w:space="0"/>
              <w:right w:val="single" w:color="000000" w:sz="4" w:space="0"/>
            </w:tcBorders>
            <w:noWrap/>
            <w:vAlign w:val="center"/>
          </w:tcPr>
          <w:p w14:paraId="73897AAE">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规格参数</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1519ED0">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BE2779C">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3F51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2"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1902B4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1E6E59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视频车位检测器</w:t>
            </w:r>
          </w:p>
        </w:tc>
        <w:tc>
          <w:tcPr>
            <w:tcW w:w="10925" w:type="dxa"/>
            <w:tcBorders>
              <w:top w:val="single" w:color="auto" w:sz="4" w:space="0"/>
              <w:left w:val="single" w:color="auto" w:sz="4" w:space="0"/>
              <w:bottom w:val="single" w:color="auto" w:sz="4" w:space="0"/>
              <w:right w:val="single" w:color="auto" w:sz="4" w:space="0"/>
            </w:tcBorders>
            <w:noWrap w:val="0"/>
            <w:vAlign w:val="center"/>
          </w:tcPr>
          <w:p w14:paraId="4245FA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1、车位覆盖数量不少于2个，图像分辨率不低于1920×1080；</w:t>
            </w:r>
          </w:p>
          <w:p w14:paraId="610139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2、具备算法检测的智能轨迹帧显示，包括被检测出的车辆、车牌信息、置信度等；并具备录像智能帧回放功能；</w:t>
            </w:r>
          </w:p>
          <w:p w14:paraId="1DAD8A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3、具备2个车位实时检测，车位状态检测率≥99.5%，车牌识别率≥99%；</w:t>
            </w:r>
          </w:p>
          <w:p w14:paraId="38F594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4、具备车位状态指示灯颜色显示，有红、黄、蓝、绿、青、白、粉，这7种颜色，具有常亮、闪烁和关闭状态，可设置灯光和事件的对应关系；最大约50m处可分辨指示灯颜色；</w:t>
            </w:r>
          </w:p>
          <w:p w14:paraId="64AA04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5、具备内置485接口，可用于外接指示灯；</w:t>
            </w:r>
          </w:p>
          <w:p w14:paraId="312F27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6、具备非法访问、安全异常等状况报警；</w:t>
            </w:r>
          </w:p>
          <w:p w14:paraId="39C5058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7、内置扬声器音量大小可调节；设备正前方1m处，内置扬声器播放最大声级不小于80dB。内置TTS语音播报功能，可自定义语音播报内容；</w:t>
            </w:r>
          </w:p>
          <w:p w14:paraId="257389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8、具备车型、车标、车身颜色、车牌号码、无牌车等结构化识别，车辆识别率≥99.5%；车牌识别率≥99%；</w:t>
            </w:r>
          </w:p>
          <w:p w14:paraId="7A7A49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9、智能化功能检查：具备无车牌车辆检测抓拍，并上传正确的车位状态信息；</w:t>
            </w:r>
          </w:p>
          <w:p w14:paraId="432927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10、具备H.264、H.265、MJPEG，灵活编码，适用不同带宽和存储环境；</w:t>
            </w:r>
          </w:p>
          <w:p w14:paraId="136CFF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11、具备车辆压线检测、小车占大车位检测、非允许名单车占位检测、非新能源车占新能源车位检测，可联动喇叭播报提示语音报警，语音可自定义。可联动通过LED指示灯颜色变化进行报警提示；</w:t>
            </w:r>
          </w:p>
          <w:p w14:paraId="1D97291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12、具备真实宽动态，3D降噪，强光抑制，背光补偿，数字水印，适用室内及半室内停车场等监控环境；</w:t>
            </w:r>
          </w:p>
          <w:p w14:paraId="1A715E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13、具备镜头垂直角度电动调节。具备电动云台远程调节镜头垂直角度，满足至少24°角度可调；</w:t>
            </w:r>
          </w:p>
          <w:p w14:paraId="3212E4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14、具备网络级联供电，标准DC48V供电，级联设备数量≤ 6台，简化施工。</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D2290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E07A6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82C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8BFDC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701D49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多车位视频检测器</w:t>
            </w:r>
          </w:p>
        </w:tc>
        <w:tc>
          <w:tcPr>
            <w:tcW w:w="10925" w:type="dxa"/>
            <w:tcBorders>
              <w:top w:val="single" w:color="auto" w:sz="4" w:space="0"/>
              <w:left w:val="single" w:color="auto" w:sz="4" w:space="0"/>
              <w:bottom w:val="single" w:color="auto" w:sz="4" w:space="0"/>
              <w:right w:val="single" w:color="auto" w:sz="4" w:space="0"/>
            </w:tcBorders>
            <w:noWrap w:val="0"/>
            <w:vAlign w:val="center"/>
          </w:tcPr>
          <w:p w14:paraId="2A81CAC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1、车位覆盖数量不少于3个，图像分辨率不低于2688×1520；</w:t>
            </w:r>
          </w:p>
          <w:p w14:paraId="7D0FF7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2、具备算法检测的智能轨迹帧显示，包括被检测出的车辆、车牌信息、置信度等；并具备录像智能帧回放功能；</w:t>
            </w:r>
          </w:p>
          <w:p w14:paraId="2E93AD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3、具备3个车位实时检测，车位状态检测率≥99.5%，车牌识别率≥99%；</w:t>
            </w:r>
          </w:p>
          <w:p w14:paraId="77A4B5A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4、具备车位状态指示灯颜色显示，有红、黄、蓝、绿、青、白、粉，这7种颜色，具有常亮、闪烁和关闭状态，可设置灯光和事件的对应关系；最大约50m处可分辨指示灯颜色；</w:t>
            </w:r>
          </w:p>
          <w:p w14:paraId="5277EF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5、具备内置485接口，可用于外接指示灯；</w:t>
            </w:r>
          </w:p>
          <w:p w14:paraId="09E7A3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6、具备非法访问、安全异常等状况报警；</w:t>
            </w:r>
          </w:p>
          <w:p w14:paraId="20685A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7、具备内置TTS语音播报功能，可自定义语音播报内容内置扬声器音量大小可调节；设备正前方不小于1m，内置扬声器播放最大声级不小于80dB；</w:t>
            </w:r>
          </w:p>
          <w:p w14:paraId="710894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8、具备车型、车标、车身颜色、车牌号码、无牌车等结构化识别，车辆识别率≥99.5%；车牌识别率≥99%；</w:t>
            </w:r>
          </w:p>
          <w:p w14:paraId="5C9A26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9、智能化功能检查：具备无车牌车辆检测抓拍，并上传正确的车位状态信息；</w:t>
            </w:r>
          </w:p>
          <w:p w14:paraId="633821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10、具备H.264、H.265、MJPEG，灵活编码，适用不同带宽和存储环境；</w:t>
            </w:r>
          </w:p>
          <w:p w14:paraId="333289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■11、具备车辆压线检测、小车占大车位检测、非允许名单车占位检测、非新能源车占新能源车位检测，可联动喇叭播报提示语音报警，语音可自定义。可联动通过LED指示灯颜色变化进行报警提示</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（投标人需在投标文件中提供第三方检测机构出具的具有CMA或CNAS标识的检测报告影印件或扫描件或复印件）；</w:t>
            </w:r>
          </w:p>
          <w:p w14:paraId="00CF9F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12、具备真实宽动态，3D降噪，强光抑制，背光补偿，数字水印，适用室内及半室内停车场等监控环境；</w:t>
            </w:r>
          </w:p>
          <w:p w14:paraId="266627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■13、具备镜头垂直角度电动调节。具备电动云台远程调节镜头垂直角度，满足至少24°角度可调</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（投标人需在投标文件中提供第三方检测机构出具的具有CMA或CNAS标识的检测报告影印件或扫描件或复印件）；</w:t>
            </w:r>
          </w:p>
          <w:p w14:paraId="10D378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14、具备网络级联供电，标准DC48V供电，级联设备数量≤ 6台，简化施工。</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07AEA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D80C0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CCF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auto" w:sz="4" w:space="0"/>
              <w:left w:val="single" w:color="000000" w:sz="4" w:space="0"/>
              <w:bottom w:val="single" w:color="000000" w:sz="4" w:space="0"/>
              <w:right w:val="single" w:color="000000" w:sz="4" w:space="0"/>
            </w:tcBorders>
            <w:noWrap w:val="0"/>
            <w:vAlign w:val="center"/>
          </w:tcPr>
          <w:p w14:paraId="638DFA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84" w:type="dxa"/>
            <w:tcBorders>
              <w:top w:val="single" w:color="auto" w:sz="4" w:space="0"/>
              <w:left w:val="single" w:color="000000" w:sz="4" w:space="0"/>
              <w:bottom w:val="single" w:color="000000" w:sz="4" w:space="0"/>
              <w:right w:val="single" w:color="000000" w:sz="4" w:space="0"/>
            </w:tcBorders>
            <w:noWrap w:val="0"/>
            <w:vAlign w:val="center"/>
          </w:tcPr>
          <w:p w14:paraId="1F925E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室内车位双向引导屏</w:t>
            </w:r>
          </w:p>
        </w:tc>
        <w:tc>
          <w:tcPr>
            <w:tcW w:w="10925" w:type="dxa"/>
            <w:tcBorders>
              <w:top w:val="single" w:color="auto" w:sz="4" w:space="0"/>
              <w:left w:val="single" w:color="000000" w:sz="4" w:space="0"/>
              <w:bottom w:val="single" w:color="000000" w:sz="4" w:space="0"/>
              <w:right w:val="single" w:color="000000" w:sz="4" w:space="0"/>
            </w:tcBorders>
            <w:noWrap w:val="0"/>
            <w:vAlign w:val="center"/>
          </w:tcPr>
          <w:p w14:paraId="729603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1、具备双向诱导；</w:t>
            </w:r>
          </w:p>
          <w:p w14:paraId="47BB0C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2、显示屏分辨率约为4000Dots（128×32，1行4字），点间距约为7.6mm；</w:t>
            </w:r>
          </w:p>
          <w:p w14:paraId="6B22E6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3、具备高亮度、宽视觉、可靠性高；</w:t>
            </w:r>
          </w:p>
          <w:p w14:paraId="39CF65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4、具备采用TCP/IP网络通讯，可实时发布停车场区域车位数；</w:t>
            </w:r>
          </w:p>
          <w:p w14:paraId="6C5E4D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5、具备红、绿、黄三色显示；具备中文、英文、数字、箭头显示；</w:t>
            </w:r>
          </w:p>
          <w:p w14:paraId="7067B1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6、具备内容自定义显示；</w:t>
            </w:r>
          </w:p>
          <w:p w14:paraId="68510D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7、具备吊装。</w:t>
            </w:r>
          </w:p>
        </w:tc>
        <w:tc>
          <w:tcPr>
            <w:tcW w:w="700" w:type="dxa"/>
            <w:tcBorders>
              <w:top w:val="single" w:color="auto" w:sz="4" w:space="0"/>
              <w:left w:val="single" w:color="000000" w:sz="4" w:space="0"/>
              <w:bottom w:val="single" w:color="000000" w:sz="4" w:space="0"/>
              <w:right w:val="single" w:color="000000" w:sz="4" w:space="0"/>
            </w:tcBorders>
            <w:noWrap w:val="0"/>
            <w:vAlign w:val="center"/>
          </w:tcPr>
          <w:p w14:paraId="489F2A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675" w:type="dxa"/>
            <w:tcBorders>
              <w:top w:val="single" w:color="auto" w:sz="4" w:space="0"/>
              <w:left w:val="single" w:color="000000" w:sz="4" w:space="0"/>
              <w:bottom w:val="single" w:color="000000" w:sz="4" w:space="0"/>
              <w:right w:val="single" w:color="000000" w:sz="4" w:space="0"/>
            </w:tcBorders>
            <w:noWrap w:val="0"/>
            <w:vAlign w:val="center"/>
          </w:tcPr>
          <w:p w14:paraId="7E628D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9B7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6D1D5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506994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室内车位单向引导屏</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3B49CC4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1、具备单向诱导；</w:t>
            </w:r>
          </w:p>
          <w:p w14:paraId="3455C3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2、显示屏分辨率约为2000Dots（64×32，1行2字），点间距约7.6mm；</w:t>
            </w:r>
          </w:p>
          <w:p w14:paraId="3D1127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3、具备高亮度、宽视觉、可靠性高；</w:t>
            </w:r>
          </w:p>
          <w:p w14:paraId="548486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4、具备采用TCP/IP网络通讯，可实时发布停车场区域车位数；</w:t>
            </w:r>
          </w:p>
          <w:p w14:paraId="0702B8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5、具备红、绿、黄三色显示；具备中文、英文、数字、箭头显示；</w:t>
            </w:r>
          </w:p>
          <w:p w14:paraId="37A4D6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6、具备内容自定义显示；</w:t>
            </w:r>
          </w:p>
          <w:p w14:paraId="27A172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7、具备吊装。</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995A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8BBDE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065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69B80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316ADC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盲区预警雷达</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53103A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1、具备通过485接口与预警显示屏通信，输出所探测到目标的距离、角度、速度信息并及时发送给显示屏，显示屏用于提醒区域内车辆注意等功能；</w:t>
            </w:r>
          </w:p>
          <w:p w14:paraId="51E217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2、发射频率为77GHz～78GHz；</w:t>
            </w:r>
          </w:p>
          <w:p w14:paraId="4F16C4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3、波束宽度垂直：–5°～+5°，水平：–60°～＋60°；</w:t>
            </w:r>
          </w:p>
          <w:p w14:paraId="06AFBC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4、测速范围0～60km/h；</w:t>
            </w:r>
          </w:p>
          <w:p w14:paraId="331887F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5、探测距离不少于40m；</w:t>
            </w:r>
          </w:p>
          <w:p w14:paraId="3C1BFF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6、距离精度 ±0.1m；</w:t>
            </w:r>
          </w:p>
          <w:p w14:paraId="092711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7、速度精度 ±1km/h；</w:t>
            </w:r>
          </w:p>
          <w:p w14:paraId="050EC7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8、检测目标：具备人、车；</w:t>
            </w:r>
          </w:p>
          <w:p w14:paraId="6DB107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9、具备在线调试、升级；</w:t>
            </w:r>
          </w:p>
          <w:p w14:paraId="215388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10、防护等级不低于IP67；</w:t>
            </w:r>
          </w:p>
          <w:p w14:paraId="0499CB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11、工作温度 -35℃～65℃。</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ACC3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8B76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960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BC9EB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140F17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预警显示屏</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00B274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1、LED预警显示屏，超高亮度、超低功耗、超长寿命，具备实时进行来车预警显示，显示内容包括方向、距离、速度；同时可以进行语音播报提醒；</w:t>
            </w:r>
          </w:p>
          <w:p w14:paraId="22843E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2、物理间距：P10；</w:t>
            </w:r>
          </w:p>
          <w:p w14:paraId="234772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3、像素组成：红绿双色；</w:t>
            </w:r>
          </w:p>
          <w:p w14:paraId="654728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4、分辨率：不低于96*32点；</w:t>
            </w:r>
          </w:p>
          <w:p w14:paraId="0777D8F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5、亮度：≥6000cd/m2。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E089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1F10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CF6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1D42E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6F368A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车位管理终端</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3D565BB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1、标配不小于12T硬盘；操作系统具备Linux；内存不小于4 GB；</w:t>
            </w:r>
          </w:p>
          <w:p w14:paraId="4E41A1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2、标配网口数量不少于18个。具备8口DC48V带电百兆网口，用于车位检测器供电，可提供不低于350W的功耗；不少于8口百兆交换机网口，不少于2个千兆以太网口；</w:t>
            </w:r>
          </w:p>
          <w:p w14:paraId="063F29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3、具备不低于48个通道设备的接入；</w:t>
            </w:r>
          </w:p>
          <w:p w14:paraId="0A0FBB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4、具备车位检测器批量升级，初始化用户名、密码；</w:t>
            </w:r>
          </w:p>
          <w:p w14:paraId="15CD8D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5、具备存储故障报警；具备车位有车、车位无车状态记录；</w:t>
            </w:r>
          </w:p>
          <w:p w14:paraId="73806E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6、具备数据防删改（录像、图片文件无法直接删除）；</w:t>
            </w:r>
          </w:p>
          <w:p w14:paraId="54328B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7、不少于2个SATA接口硬盘，兼容3.5”/2.5”大小的硬盘；220V供电；</w:t>
            </w:r>
          </w:p>
          <w:p w14:paraId="74E6E3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8、具备车位相机批量配置，如划线、泊位号设置等；</w:t>
            </w:r>
          </w:p>
          <w:p w14:paraId="7A4847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9、具备诱导屏批量配置，如箭头设置等，具备离线余位下发；</w:t>
            </w:r>
          </w:p>
          <w:p w14:paraId="0BF08E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10、具备动检存储。</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6533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9A11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FEA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40327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451FD2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车位监测相机</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57BF6E9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1、内置GPU芯片，不低于400万像素1/1.8英寸CMOS图像传感器，内置电动变焦镜头，焦段不低于10mm-50mm；</w:t>
            </w:r>
          </w:p>
          <w:p w14:paraId="29C7088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2、分辨率不低于2688×1520，水平中心分辨力不小于1500TVL；</w:t>
            </w:r>
          </w:p>
          <w:p w14:paraId="3A2ABD6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3、具备统计模式（区域统计\车位统计），最大具备50个车位；或具备车位检测模式，最大具备4个车位车牌识别；</w:t>
            </w:r>
          </w:p>
          <w:p w14:paraId="078824A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4、内置不少于6颗白光灯，白光补光距离不小于30米，具备根据环境亮度，自动控制LED灯亮灭及手动亮度调节；</w:t>
            </w:r>
          </w:p>
          <w:p w14:paraId="1372BAB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5、具备多码流功能，具备1路主码流、1路辅码流，每路码流的参数可单独设置；</w:t>
            </w:r>
          </w:p>
          <w:p w14:paraId="58EF659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车辆图片OSD信息显示，信息包括星期、时间、地点、设备编号、防伪码、车位统计信息以及自定义信息，并可配置字体大小。具备视频OSD显示功能，信息包括日期、时间、车位统计结果、通道号以及自定义信息，并可配置字体大小；</w:t>
            </w:r>
          </w:p>
          <w:p w14:paraId="0F96B1A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7、具备智能帧功能，对车辆实时跟踪并识别，具备录像智能帧回放功能；</w:t>
            </w:r>
          </w:p>
          <w:p w14:paraId="47044BD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备5个车位区域的绘制，区域统计最大具备40个车位的统计；具备40个车位的绘制，并具备统计每个车位的状态，具备通过车位圈显示车位状态，具备在客户端进行查看，车位有车时车位圈显示红色，车位无车时车位圈显示绿色</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（投标人需在投标文件中提供第三方检测机构出具的具有CMA或CNAS标识的检测报告影印件或扫描件或复印件）；</w:t>
            </w:r>
          </w:p>
          <w:p w14:paraId="039A2E0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9、具有标准Onvif协议以及 GB/T 28181 协议设置选项。具有设备操作日志和系统日志；</w:t>
            </w:r>
          </w:p>
          <w:p w14:paraId="4850015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10、具备区域统计模式时配置车位区域号、车位类型（小车车位\大车车位）及每个区域内可停的车位数。具备车位统计模式时配置车位号及车位类型（小车车位\大车车位）</w:t>
            </w:r>
            <w:r>
              <w:rPr>
                <w:rFonts w:hint="eastAsia" w:ascii="黑体" w:hAnsi="黑体" w:eastAsia="黑体" w:cs="黑体"/>
                <w:b/>
                <w:bCs/>
                <w:i w:val="0"/>
                <w:iCs w:val="0"/>
                <w:color w:val="auto"/>
                <w:kern w:val="0"/>
                <w:sz w:val="21"/>
                <w:szCs w:val="21"/>
                <w:highlight w:val="none"/>
                <w:u w:val="none"/>
                <w:lang w:val="en-US" w:eastAsia="zh-CN" w:bidi="ar"/>
              </w:rPr>
              <w:t>；</w:t>
            </w:r>
          </w:p>
          <w:p w14:paraId="08CC9A3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■11、车位检测数量检查：具备同时对100个车辆的检测，并显示车检框，具备实时显示车检框的置信度。具备配置置信度值，对低置信度的目标进行过滤并不进行抓拍，置信度配置范围具备0~100</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（投标人需在投标文件中提供第三方检测机构出具的具有CMA或CNAS标识的检测报告影印件或扫描件或复印件）；</w:t>
            </w:r>
          </w:p>
          <w:p w14:paraId="0334F9B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12、具备图像网络传输功能，具备IE浏览器等远程监看方式，可实时监控图像的同时，输出抓拍到的车辆信息；</w:t>
            </w:r>
          </w:p>
          <w:p w14:paraId="2796084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13、具有不少于1路RJ网络接口、3个报警输入接口、3个报警输出接口、2个RS485接口、2个RS232接口、1个音频输入接口、1个音频输出接口、1个BNC接口；</w:t>
            </w:r>
          </w:p>
          <w:p w14:paraId="03075F3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14、具备DC12V/AC24V/POE供电；</w:t>
            </w:r>
          </w:p>
          <w:p w14:paraId="65DD548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15、具备不低于IP67防护等级。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4263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5D5A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D47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BACD3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332ED4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立柜式室外余位显示屏</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480BB5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1、具备四层余位显示，文字内容可定制；</w:t>
            </w:r>
          </w:p>
          <w:p w14:paraId="389CE0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2、显示屏尺寸单层约为320mm×160mm（长×宽）；</w:t>
            </w:r>
          </w:p>
          <w:p w14:paraId="247A38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3、显示内容：具备汉字、字母、数字等显示；</w:t>
            </w:r>
          </w:p>
          <w:p w14:paraId="68BD8C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4、屏幕亮度：不低于6000cd/㎡；显示屏分辨率约2048Dots（32×64，4行2字），点间不小于10mm；</w:t>
            </w:r>
          </w:p>
          <w:p w14:paraId="6D5E6C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5、供电方式：AC100 V～240 V；</w:t>
            </w:r>
          </w:p>
          <w:p w14:paraId="01720FD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6、具备高亮显示，满足户外使用需求；</w:t>
            </w:r>
          </w:p>
          <w:p w14:paraId="4BB39A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7、具备通过上位机软件修改IP，程序升级。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CF49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6196C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5D08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3056BB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7C3B31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停车诱导平台服务器</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54A028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1、应采用2U机架式服务器机箱；</w:t>
            </w:r>
          </w:p>
          <w:p w14:paraId="616415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2、处理器：不低于1颗2.2G 16C 180W处理器；</w:t>
            </w:r>
          </w:p>
          <w:p w14:paraId="0C4BB4F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3、内存：不低于DDR4 3200 32G*2；</w:t>
            </w:r>
          </w:p>
          <w:p w14:paraId="0379BC8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4、硬盘：不低于2TB 3.5吋7.2K 6Gb SATA硬盘*2，可扩配2块2.5”或3.5”SAS/SATA或2.5”NVMe；</w:t>
            </w:r>
          </w:p>
          <w:p w14:paraId="1CFCD4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5、最大具备前置：不低于12x2.5”或12x3.5”SAS/SATA或12x2.5”NVMe；</w:t>
            </w:r>
          </w:p>
          <w:p w14:paraId="77A829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6、具备热插拔后置：不低于2x2.5”SAS/SATA/NVMe；</w:t>
            </w:r>
          </w:p>
          <w:p w14:paraId="18177C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7、内置：不低于具备1个板载 M.2 SSD；</w:t>
            </w:r>
          </w:p>
          <w:p w14:paraId="37FBE4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8、RAID控制器：不低于LSI SAS3008 SAS卡。</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8B0E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C510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E1F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39E6A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2F9827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综合管理平台</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33D074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一、停车诱导平台功能</w:t>
            </w:r>
          </w:p>
          <w:p w14:paraId="77E874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1、具备室内外停车诱导、泊位统计、余位统计、车流量统计；</w:t>
            </w:r>
          </w:p>
          <w:p w14:paraId="28A337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2、具备潮汐车道，同车道，不同时段，车道方向可自动切换；</w:t>
            </w:r>
          </w:p>
          <w:p w14:paraId="1F6377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3、具备移动端按车牌、车位、时间段、无牌车等条件寻车；具备寻车路线展示：根据查询结果在地图上显示车辆和人员位置之间的路径；</w:t>
            </w:r>
          </w:p>
          <w:p w14:paraId="306A90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4、具备系统管理，角色管理、用户管理、组织管理、学校设置、人员管理、设备管理、卡片管理、车辆管理、日志管理；</w:t>
            </w:r>
          </w:p>
          <w:p w14:paraId="1BDE51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5、具备资源绑定，可将指定设备和通道绑定业务相关业务资源，并配置录制计划、补录计划、盘组配置、存储配置；</w:t>
            </w:r>
          </w:p>
          <w:p w14:paraId="22F875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6、具备为报警事件配置联动动作，包括：联动录像、邮件、短信及新增子系统具备的联动动作（视频弹窗、抓图、云台等）；</w:t>
            </w:r>
          </w:p>
          <w:p w14:paraId="7CCC41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7、具备设置报警风暴间隔、报警等级、是否保存、是否启用；</w:t>
            </w:r>
          </w:p>
          <w:p w14:paraId="41FB1E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8、具备平台上下级联，可查看下级平台的状态和级联网络拓扑结构，可进行数据推送控制；</w:t>
            </w:r>
          </w:p>
          <w:p w14:paraId="59DDC5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9、具备系统配置、学校/学期设置、节假日设置；</w:t>
            </w:r>
          </w:p>
          <w:p w14:paraId="407919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备地图组织树在基础组织和逻辑组织间切换，每个逻辑组织有独立的地图配置和点位配置；具备在地图图片管理列表中标记高清大图图片，具备过滤展示正在切片的任务处理进度信息；具备地图组织树按照登录用户有权限的资源点位在基础组织和逻辑组织间切换，为每个逻辑组织配置资源点位信息；具备光栅地图的比例尺设置</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（投标人需在投标文件中提供第三方检测机构出具的具有CMA或CNAS标识的检测报告影印件或扫描件或复印件）；</w:t>
            </w:r>
          </w:p>
          <w:p w14:paraId="6B15E6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■11、具备对菜单名称、图标、源菜单路径， 打开方式，业务描述进行管理，打开方式包含：内部页签打开，浏览器页签及新窗口打开；具备对导入、导出平台 excle 业务数据进行密码加密</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（投标人需在投标文件中提供第三方检测机构出具的具有CMA或CNAS标识的检测报告影印件或扫描件或复印件）；</w:t>
            </w:r>
          </w:p>
          <w:p w14:paraId="2E7A74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■12、具备设备接入服务的分布式集群组建、拆除、单节点拆除，分布式管理包括视频设备接入服务、可视对讲服务、门禁设备接入服务、停车场设备接入服务等</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（投标人需在投标文件中提供第三方检测机构出具的具有CMA或CNAS标识的检测报告影印件或扫描件或复印件）；</w:t>
            </w:r>
          </w:p>
          <w:p w14:paraId="210D97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13、具备停车场场区管理、地图向导、二维码等业务，具备车辆进出记录、过车记录等查询；</w:t>
            </w:r>
          </w:p>
          <w:p w14:paraId="61129F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14、具备设备运维，对设备/通道/服务器进行资源监控，具备视频质量巡检、录像质量巡检；</w:t>
            </w:r>
          </w:p>
          <w:p w14:paraId="10D6D1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■15、具备查看平台运行数据，数据包括：人数统计、车辆统计、访客统计、人脸识别、机动车识别、非机动车识别、昨日消费、园区考勤统计、设备报警、设备运维等信息</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（投标人需在投标文件中提供第三方检测机构出具的具有CMA或CNAS标识的检测报告影印件或扫描件或复印件）；</w:t>
            </w:r>
          </w:p>
          <w:p w14:paraId="67B0188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具备小程序功能，实现在腾讯地图或高德地图图层上展示当前车场余位信息，用户可搜索关键字，查看附近停车场信息、泊位总数、已停、空余泊位、距离等信息，具备手动选择合适的车场调取地图导航至该停车场。具备输入车场名称/地址，快速选择想到达的车场，导航至目的地。</w:t>
            </w:r>
          </w:p>
          <w:p w14:paraId="30F1D0C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二、电子地图绘制</w:t>
            </w:r>
          </w:p>
          <w:p w14:paraId="16BE2CA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auto"/>
                <w:sz w:val="24"/>
                <w:szCs w:val="24"/>
                <w:highlight w:val="none"/>
              </w:rPr>
              <w:t>★</w:t>
            </w:r>
            <w:r>
              <w:rPr>
                <w:rFonts w:hint="eastAsia" w:ascii="宋体" w:hAnsi="宋体" w:eastAsia="宋体" w:cs="宋体"/>
                <w:i w:val="0"/>
                <w:iCs w:val="0"/>
                <w:color w:val="auto"/>
                <w:kern w:val="0"/>
                <w:sz w:val="21"/>
                <w:szCs w:val="21"/>
                <w:highlight w:val="none"/>
                <w:u w:val="none"/>
                <w:lang w:val="en-US" w:eastAsia="zh-CN" w:bidi="ar"/>
              </w:rPr>
              <w:t>1、电子地图绘制准确绘制校园内所有建筑物，包括教学楼、图书馆、宿舍、行政楼等，标注清晰建筑物名称、地图上各车位实时显示机动车剩余车位数量或车位数量及非机动车车位数量的功能；</w:t>
            </w:r>
          </w:p>
          <w:p w14:paraId="13E9FE5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2、清晰呈现校园内的道路网络，包括主次干道、人行道等，标注道路名称；</w:t>
            </w:r>
          </w:p>
          <w:p w14:paraId="0FD51E1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3、标注校园内的公共设施，如操场、停车场、花园、景观小品等；</w:t>
            </w:r>
          </w:p>
          <w:p w14:paraId="4B25137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4、明确标识校园内的重要地点，如校门、食堂、医务室等；</w:t>
            </w:r>
          </w:p>
          <w:p w14:paraId="30F7CA5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5、能够同时具备一定数量的用户在线使用；</w:t>
            </w:r>
          </w:p>
          <w:p w14:paraId="1BD20A0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6、具备良好的兼容性，便于与其他校园管理系统进行数据交互；</w:t>
            </w:r>
          </w:p>
          <w:p w14:paraId="4D5E0B9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7、具备缩放、平移、旋转等基本操作功能；</w:t>
            </w:r>
          </w:p>
          <w:p w14:paraId="77AA8DD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8、提供搜索功能，能够快速定位建筑物、地点等；</w:t>
            </w:r>
          </w:p>
          <w:p w14:paraId="292814B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9、具备路径规划功能，可规划校内步行、骑行等路线；</w:t>
            </w:r>
          </w:p>
          <w:p w14:paraId="2FEF465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10、建立定期的数据更新流程，确保地图信息的时效性；</w:t>
            </w:r>
          </w:p>
          <w:p w14:paraId="2C46453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提供便捷的数据更新接口，方便校方及时更新相关信息；</w:t>
            </w:r>
          </w:p>
          <w:p w14:paraId="73F8281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界面简洁、美观，色彩搭配协调；</w:t>
            </w:r>
          </w:p>
          <w:p w14:paraId="10A600A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图标和标注清晰易读，字体大小适中；</w:t>
            </w:r>
          </w:p>
          <w:p w14:paraId="36DAE3B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地图加载和操作响应速度快，无明显卡顿；</w:t>
            </w:r>
          </w:p>
          <w:p w14:paraId="271477F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地图数据必须采取严格的加密措施，确保数据在存储、传输过程中的不被非法获取和篡改；</w:t>
            </w:r>
          </w:p>
          <w:p w14:paraId="05E78BB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绘制方应建立完善的数据安全管理制度，明确数据访问权限，只有授权人员可进行相关操作；</w:t>
            </w:r>
          </w:p>
          <w:p w14:paraId="378F800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对数据存储的服务器等硬件设施采取必要的安全防护措施；</w:t>
            </w:r>
          </w:p>
          <w:p w14:paraId="3D6F09C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定期进行数据安全审计和风险评估，及时发现并处理潜在的安全隐患；</w:t>
            </w:r>
          </w:p>
          <w:p w14:paraId="2C1AD01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地图绘制过程中涉及到的个人信息等敏感数据，应严格按照相关法律法规进行处理和保护。</w:t>
            </w:r>
          </w:p>
          <w:p w14:paraId="2E413A5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三、隐患上报系统</w:t>
            </w:r>
          </w:p>
          <w:p w14:paraId="1ED8EFA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1、隐患上报功能要求：</w:t>
            </w:r>
            <w:r>
              <w:rPr>
                <w:rFonts w:hint="eastAsia" w:ascii="宋体" w:hAnsi="宋体" w:eastAsia="宋体" w:cs="宋体"/>
                <w:color w:val="auto"/>
                <w:spacing w:val="-4"/>
                <w:sz w:val="21"/>
                <w:szCs w:val="21"/>
                <w:highlight w:val="none"/>
              </w:rPr>
              <w:t>主要围绕全校师生、</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4"/>
                <w:sz w:val="21"/>
                <w:szCs w:val="21"/>
                <w:highlight w:val="none"/>
              </w:rPr>
              <w:t>维保人员、</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管理人员三种用户群体展开</w:t>
            </w:r>
            <w:r>
              <w:rPr>
                <w:rFonts w:hint="eastAsia" w:ascii="宋体" w:hAnsi="宋体" w:eastAsia="宋体" w:cs="宋体"/>
                <w:color w:val="auto"/>
                <w:spacing w:val="-4"/>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具备文字、图片、语音、视频等多种形式的隐患信息上报；提供隐患类型选择，包括但不限于消防安全、电气安全、交通安全、设施设备安全、治安安全等；能够获取上报人的位置信息；</w:t>
            </w:r>
          </w:p>
          <w:p w14:paraId="0DD40B6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处理流程管理功能：隐患上报后，系统分配给相关责任人，并发送提醒通知；责任人可以在小程序中填写处理措施、预计处理时间等信息；具备处理过程的跟踪和记录，包括处理进度、处理结果等；全校师生便捷上报隐患，维保人员隐患任务查询并上报处理流程后做处理记录，管理人员综合管理，对任务进行分配并能够设置不同用户角 色的操作权限，确保系统安全和信息保密。</w:t>
            </w:r>
          </w:p>
          <w:p w14:paraId="1625D91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3、统计分析功能要求：能够对隐患上报的数量、类型、分布等进行统计分析；生成各类统计报表，如月度、季度、年度隐患统计报表；以图表形式展示统计分析结果，如柱状图、折线图、饼图等。</w:t>
            </w:r>
          </w:p>
          <w:p w14:paraId="1FE859B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4、消息通知功能要求：向相关人员发送隐患上报、处理进度、处理结果等通知消息；具备消息推送提醒，确保相关人员及时收到通知。</w:t>
            </w:r>
          </w:p>
          <w:p w14:paraId="5ECEE92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5、用户管理功能要求：对不同用户进行权限管理，包括普通用户、责任人、管理员等；具备用户信息的添加、修改、删除等操作。</w:t>
            </w:r>
          </w:p>
          <w:p w14:paraId="75AFA04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6、数据安全功能：保证数据的安全性和保密性，采取数据加密、访问控制等措施；具备数据备份和恢复功能，防止数据丢失。</w:t>
            </w:r>
          </w:p>
          <w:p w14:paraId="0DB08BB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7、响应速度性能要求：系统应具备高响应速度，确保用户在上报隐患、查询进度时能快 速响应， 多媒体资源加载时长小于 8 秒， 文本数据查询响应时长小于 2 秒。</w:t>
            </w:r>
          </w:p>
          <w:p w14:paraId="0F9847E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8、稳定性要求：系统在高并发情况下保持稳定运行，无明显卡顿和错误；保证 7×24 小时不间断运行，年故障停机时间不超过72小时。</w:t>
            </w:r>
          </w:p>
          <w:p w14:paraId="1B95083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9、兼容性要求：兼容主流的移动操作系统，如 Android、iOS 等；适配不同分辨率的移动设备屏幕。</w:t>
            </w:r>
          </w:p>
          <w:p w14:paraId="1851201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10、技术要求：前端技术小程序使用UniApp+uView框架进行开发； 管理后台使用 A nt Design  Vue框架进行开发；后端技术使用 Java，框架采用Spring Boot+mybatisplus+hutool，前后端交互采用JSON数据格式；数据库：使用MySQL进行数据存储；服务器： 采用 Linux CentOS  系统， 使用Nginx 进行负载均衡， 使用 SpringBoot 内集成的 Tomcat 作为应用服务器；安全： 采用 HTTPS 协议， 使用JWT 进行身份验证，数据库加密存储敏感信息。</w:t>
            </w:r>
          </w:p>
          <w:p w14:paraId="232790B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11、系统架构要求：系统整体架构采用两个前端，一个后端。两个前端分别为微信小程序端和后 台管理端，一个后端提供全部业务服务。</w:t>
            </w:r>
          </w:p>
          <w:p w14:paraId="0127D98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12、根据学校实际需求，投标系统供应商免费完成与学校综合服务门户（包括PC端门户和移动端掌上蔚园APP，以下简称门户）的身份、数据、消息等的集成对接；</w:t>
            </w:r>
          </w:p>
          <w:p w14:paraId="2510A11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13、投标系统供应商根据校方提供的统一身份认证的对接规范，无条件地完成统一身份认证集成，实现用户从门户单点进入并登录投标系统，获取投标系统中该用户的完整权限。</w:t>
            </w:r>
          </w:p>
          <w:p w14:paraId="6EE0885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投标系统供应商根据校方指定的方式（API、表），完成将投标系统的所有数据同步至学校指定的数据中心；投标系统供应商必须根据校方要求开放投标系统的数据库所有权限，提供投标系统的数据库地址、端口号、数据库类型、管理帐号及密码等信息，并提供完整的数据字典及投标业务系统技术人员联系方式；提供的数据不能加密。</w:t>
            </w:r>
          </w:p>
          <w:p w14:paraId="453F819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15、投标系统需要使用的用户基本信息等其他共享数据，必须从学校数据中心同步；投标供应商提出数据需求，根据学校提供数据的接入方式，完成将来自数据中心的共享数据接入至投标系统。</w:t>
            </w:r>
          </w:p>
          <w:p w14:paraId="38DAA26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投标系统供应商根据校方的要求完成投标业务系统中产生的通知、消息等同步至门户中，用户在门户可以实时接收到所投业务系统产生的通知、消息等，用户点击通知、消息等可直接进入所投业务系统进行消息的处理；如有日程相关应用，以同样的方式集成至门户中。</w:t>
            </w:r>
          </w:p>
          <w:p w14:paraId="57B1F17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根据学校实际要求及投标系统中具体功能特点，投标系统供应商负责完成投标系统中部分功能、流程、应用等，以卡片、图标链接等形式，通过碎片化的方式集成于学校门户的PC端和移动端中，用户点击即可精准跳转并直接使用此部分功能、流程、应用等。</w:t>
            </w:r>
          </w:p>
          <w:p w14:paraId="0441123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其他未完全列出的对接要求，在项目实施过程中由校方根据需求另行指定，投标供应商必须无条件服从。所有对接操作均由投标供应商根据学校的要求操作完成，并负责保障对接部分的稳定运行及后期的维护。</w:t>
            </w:r>
          </w:p>
          <w:p w14:paraId="1563995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18、采用HTTPs安全协议机制进行数据传输。提供完善的数据备份机制，备份方案，保证系统的数据安全，中标人提供备份介质。</w:t>
            </w:r>
          </w:p>
          <w:p w14:paraId="67BCBEF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系统同步做好安全等规划、建设与使用，系统需要开通互联网访问，需要在项目验收时完成信息系统二级等保的定级、备案、测评等工作，并提供针对采购人的系统安全等级保护备案证明、测评报告等相关材料。</w:t>
            </w:r>
          </w:p>
          <w:p w14:paraId="13F6DAD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19、系统PC端可通过Microsoft Edge、谷歌Chrome、360、火狐Firefox、Safari等主流浏览器直接访问，无需安装其他组件或插件。PC端和移动端界面须根据采购人要求定制。若移动端通过APP访问，则应与掌上蔚园对接，无需另外安装APP。</w:t>
            </w:r>
          </w:p>
          <w:p w14:paraId="03B73C0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投标产品自验收合格起免费质保期5年；免费售后维保期内，中标公司负责所投产品的部署及正常运行所依赖的软硬件资源（除校方提供的服务器硬件及网络接入环境之外）的所有管理与维护工作，包括但不限于操作系统、中间件、软件系统、数据库等的管理与维护工作。</w:t>
            </w:r>
          </w:p>
          <w:p w14:paraId="1EEA346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投标供应商需在项目交付时，至少提供以下交付物：系统设计书、系统源程序、数据字典及完整的数据库说明文档（包括所有数据库表的清单及表之间的逻辑关系、对应的中文描述和用途说明、每个数据库表结构的详细说明、代码类数据库表说明等）、使用手册和视频（包括普通用户和管理员使用手册和视频）、保密协议等。</w:t>
            </w:r>
          </w:p>
          <w:p w14:paraId="0BCF68BC">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■22、投标人须针对此系统提供详细的系统开发方案，详细介绍系统的功能等特点</w:t>
            </w:r>
            <w:r>
              <w:rPr>
                <w:rFonts w:hint="eastAsia" w:ascii="黑体" w:hAnsi="黑体" w:eastAsia="黑体" w:cs="黑体"/>
                <w:b/>
                <w:bCs/>
                <w:i w:val="0"/>
                <w:iCs w:val="0"/>
                <w:color w:val="auto"/>
                <w:kern w:val="0"/>
                <w:sz w:val="21"/>
                <w:szCs w:val="21"/>
                <w:highlight w:val="none"/>
                <w:u w:val="none"/>
                <w:lang w:val="en-US" w:eastAsia="zh-CN" w:bidi="ar"/>
              </w:rPr>
              <w:t>（投标人需在投标文件中提供针对此系统的完整开发方案，内容包含系统功能设计、开发与实施计划、功能设定及功能介绍）；</w:t>
            </w:r>
          </w:p>
          <w:p w14:paraId="216C55A7">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23、中标方要为学校相关人员提供系统使用培训，确保能够熟练操作；培训方式包括线上培训和现场培训，培训次数不少于3次。</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5EBE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96583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套</w:t>
            </w:r>
          </w:p>
        </w:tc>
      </w:tr>
      <w:tr w14:paraId="46D1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2C83EE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0D135E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车位号</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42AF86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材质：采用亚克力材质；尺寸不小于350x190mm，厚度不低于10mm；悬挂车位标识牌，背丝印，正面透明亚克力插槽，插槽厚 2mm。如条件限制无法悬挂，可在车位内喷涂，人防车位需“人防”标识；车位编码采用常温冷漆标线，涂料漆膜厚度 0.12~0.15mm。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3985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66E6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4112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31D0D4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5AE539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车库出入口导视牌</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2B1992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材质：铝板反光膜，尺寸：约30cmx60cm。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1920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D8C1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10B8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3F75E7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77398C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车库限高牌</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6D41EB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材质：铝板反光膜，背面平板；尺寸：约50x50cm。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B57B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9EC0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4734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30ED66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3643D0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楼梯电梯指引</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382E1D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Style w:val="74"/>
                <w:rFonts w:hint="eastAsia" w:ascii="宋体" w:hAnsi="宋体" w:eastAsia="宋体" w:cs="宋体"/>
                <w:color w:val="auto"/>
                <w:sz w:val="21"/>
                <w:szCs w:val="21"/>
                <w:highlight w:val="none"/>
                <w:lang w:val="en-US" w:eastAsia="zh-CN" w:bidi="ar"/>
              </w:rPr>
              <w:t>材质：1.2-1.5mm厚铝平板，反光膜；尺寸：约40</w:t>
            </w:r>
            <w:r>
              <w:rPr>
                <w:rStyle w:val="75"/>
                <w:rFonts w:hint="eastAsia" w:ascii="宋体" w:hAnsi="宋体" w:eastAsia="宋体" w:cs="宋体"/>
                <w:color w:val="auto"/>
                <w:sz w:val="21"/>
                <w:szCs w:val="21"/>
                <w:highlight w:val="none"/>
                <w:lang w:val="en-US" w:eastAsia="zh-CN" w:bidi="ar"/>
              </w:rPr>
              <w:t>x</w:t>
            </w:r>
            <w:r>
              <w:rPr>
                <w:rStyle w:val="76"/>
                <w:rFonts w:hint="eastAsia" w:ascii="宋体" w:hAnsi="宋体" w:eastAsia="宋体" w:cs="宋体"/>
                <w:color w:val="auto"/>
                <w:sz w:val="21"/>
                <w:szCs w:val="21"/>
                <w:highlight w:val="none"/>
                <w:lang w:val="en-US" w:eastAsia="zh-CN" w:bidi="ar"/>
              </w:rPr>
              <w:t>60cm。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0C97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5375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703F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90FCF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3240D2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人防和车位划线</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736B25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1、地下停车场的人防划标识线，共计约1000个平方墙体标线，要求满足人防验收标准。</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E923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96B2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3D2C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6F59DD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7FE987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集联交换机</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7B3503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1、交换容量：不小于3.6Gbps；</w:t>
            </w:r>
          </w:p>
          <w:p w14:paraId="26439E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2、包转发率：不小于2.68Mpps；</w:t>
            </w:r>
          </w:p>
          <w:p w14:paraId="72C10E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3、工作温度：0℃～40℃；</w:t>
            </w:r>
          </w:p>
          <w:p w14:paraId="0B2564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4、具备Port1-8：8*RJ45 10/100M Port9：1*RJ45 10/100/1000M。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A0CD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9E294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392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674E6E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18</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01F746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汇聚交换机</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4DBAD2D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1、二层全网管机架式交换机；</w:t>
            </w:r>
          </w:p>
          <w:p w14:paraId="0C74DA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2、交换容量：不小于256Gbps，包转发率：不小于41.664Mpps；</w:t>
            </w:r>
          </w:p>
          <w:p w14:paraId="0341F4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3、不小于24个10/100/1000Base-T电口+4个千兆SFP光口；</w:t>
            </w:r>
          </w:p>
          <w:p w14:paraId="7F0C2A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4、具备VLAN、端口聚合等功能；</w:t>
            </w:r>
          </w:p>
          <w:p w14:paraId="1958CB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5、具备STP/RSTP/ERPS环网协议；</w:t>
            </w:r>
          </w:p>
          <w:p w14:paraId="40533A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6、工作温度：-10℃~+55℃。</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44DA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5820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153B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223D94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19</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685075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网线</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2927494B">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六类网线</w:t>
            </w:r>
          </w:p>
          <w:p w14:paraId="623BFFE3">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线芯不低于0.57mm无氧铜</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21FA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A901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r>
      <w:tr w14:paraId="3090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655561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583647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线材及辅材</w:t>
            </w:r>
          </w:p>
        </w:tc>
        <w:tc>
          <w:tcPr>
            <w:tcW w:w="10925" w:type="dxa"/>
            <w:tcBorders>
              <w:top w:val="single" w:color="000000" w:sz="4" w:space="0"/>
              <w:left w:val="single" w:color="000000" w:sz="4" w:space="0"/>
              <w:bottom w:val="single" w:color="000000" w:sz="4" w:space="0"/>
              <w:right w:val="single" w:color="000000" w:sz="4" w:space="0"/>
            </w:tcBorders>
            <w:noWrap w:val="0"/>
            <w:vAlign w:val="center"/>
          </w:tcPr>
          <w:p w14:paraId="1F7986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rPr>
              <w:t>桥架.</w:t>
            </w:r>
            <w:r>
              <w:rPr>
                <w:rFonts w:hint="eastAsia" w:ascii="宋体" w:hAnsi="宋体" w:eastAsia="宋体" w:cs="宋体"/>
                <w:i w:val="0"/>
                <w:iCs w:val="0"/>
                <w:color w:val="auto"/>
                <w:sz w:val="21"/>
                <w:szCs w:val="21"/>
                <w:highlight w:val="none"/>
                <w:u w:val="none"/>
                <w:lang w:val="en-US" w:eastAsia="zh-CN"/>
              </w:rPr>
              <w:t>光纤收发器</w:t>
            </w:r>
            <w:r>
              <w:rPr>
                <w:rFonts w:hint="eastAsia" w:ascii="宋体" w:hAnsi="宋体" w:eastAsia="宋体" w:cs="宋体"/>
                <w:i w:val="0"/>
                <w:iCs w:val="0"/>
                <w:color w:val="auto"/>
                <w:sz w:val="21"/>
                <w:szCs w:val="21"/>
                <w:highlight w:val="none"/>
                <w:u w:val="none"/>
                <w:lang w:val="en-US"/>
              </w:rPr>
              <w:t>.电源线.信号线等线材及铺设，以及其他安装所必备的辅材。</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69B0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76949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14:paraId="394B2A7D">
      <w:pPr>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baseline"/>
        <w:rPr>
          <w:rFonts w:hint="eastAsia" w:ascii="宋体" w:hAnsi="宋体" w:eastAsia="宋体" w:cs="宋体"/>
          <w:b/>
          <w:bCs/>
          <w:color w:val="auto"/>
          <w:spacing w:val="0"/>
          <w:kern w:val="0"/>
          <w:position w:val="0"/>
          <w:sz w:val="21"/>
          <w:szCs w:val="21"/>
          <w:highlight w:val="none"/>
          <w:lang w:val="en-US" w:eastAsia="zh-CN" w:bidi="zh-CN"/>
        </w:rPr>
      </w:pPr>
    </w:p>
    <w:p w14:paraId="5800C360">
      <w:pPr>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baseline"/>
        <w:rPr>
          <w:rFonts w:hint="eastAsia" w:ascii="宋体" w:hAnsi="宋体" w:eastAsia="宋体" w:cs="宋体"/>
          <w:b/>
          <w:bCs/>
          <w:color w:val="auto"/>
          <w:spacing w:val="0"/>
          <w:kern w:val="0"/>
          <w:position w:val="0"/>
          <w:sz w:val="21"/>
          <w:szCs w:val="21"/>
          <w:highlight w:val="none"/>
          <w:lang w:val="en-US" w:eastAsia="zh-CN" w:bidi="zh-CN"/>
        </w:rPr>
        <w:sectPr>
          <w:pgSz w:w="16838" w:h="11906" w:orient="landscape"/>
          <w:pgMar w:top="1417" w:right="1134" w:bottom="1417" w:left="1134" w:header="850" w:footer="992" w:gutter="0"/>
          <w:pgNumType w:fmt="decimal"/>
          <w:cols w:space="720" w:num="1"/>
          <w:rtlGutter w:val="0"/>
          <w:docGrid w:type="lines" w:linePitch="324" w:charSpace="0"/>
        </w:sectPr>
      </w:pPr>
    </w:p>
    <w:p w14:paraId="40117AF0">
      <w:pPr>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baseline"/>
        <w:rPr>
          <w:rFonts w:hint="eastAsia" w:ascii="宋体" w:hAnsi="宋体" w:eastAsia="宋体" w:cs="宋体"/>
          <w:b/>
          <w:bCs/>
          <w:color w:val="auto"/>
          <w:spacing w:val="0"/>
          <w:kern w:val="0"/>
          <w:position w:val="0"/>
          <w:sz w:val="21"/>
          <w:szCs w:val="21"/>
          <w:highlight w:val="none"/>
          <w:lang w:val="en-US" w:eastAsia="zh-CN" w:bidi="zh-CN"/>
        </w:rPr>
      </w:pPr>
      <w:r>
        <w:rPr>
          <w:rFonts w:hint="eastAsia" w:ascii="宋体" w:hAnsi="宋体" w:eastAsia="宋体" w:cs="宋体"/>
          <w:b/>
          <w:bCs/>
          <w:color w:val="auto"/>
          <w:spacing w:val="0"/>
          <w:kern w:val="0"/>
          <w:position w:val="0"/>
          <w:sz w:val="21"/>
          <w:szCs w:val="21"/>
          <w:highlight w:val="none"/>
          <w:lang w:val="en-US" w:eastAsia="zh-CN" w:bidi="zh-CN"/>
        </w:rPr>
        <w:t>二、其他要求</w:t>
      </w:r>
    </w:p>
    <w:p w14:paraId="3EFF8F8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1.施工要求：各报价人须现场勘查，材料清单所列内容和数量均为预估及参考量，实际使用材料数量由各报价人自行现场测量和计算</w:t>
      </w:r>
      <w:r>
        <w:rPr>
          <w:rFonts w:hint="eastAsia" w:ascii="宋体" w:hAnsi="宋体" w:eastAsia="宋体" w:cs="宋体"/>
          <w:b w:val="0"/>
          <w:bCs w:val="0"/>
          <w:color w:val="auto"/>
          <w:szCs w:val="21"/>
          <w:highlight w:val="none"/>
          <w:lang w:eastAsia="zh-CN"/>
        </w:rPr>
        <w:t>，安装时符合消防、防水的规定和要求</w:t>
      </w:r>
      <w:r>
        <w:rPr>
          <w:rFonts w:hint="eastAsia" w:ascii="宋体" w:hAnsi="宋体" w:eastAsia="宋体" w:cs="宋体"/>
          <w:b w:val="0"/>
          <w:bCs w:val="0"/>
          <w:color w:val="auto"/>
          <w:szCs w:val="21"/>
          <w:highlight w:val="none"/>
        </w:rPr>
        <w:t>。报价为包死价，中途不得变更。</w:t>
      </w:r>
    </w:p>
    <w:p w14:paraId="607D09B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2、质量要求：</w:t>
      </w:r>
    </w:p>
    <w:p w14:paraId="004DBE06">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①按标准化施工，质保期为</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年，质保期内免费维修维护。</w:t>
      </w:r>
    </w:p>
    <w:p w14:paraId="4CF1A14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②施工结束必须绘制</w:t>
      </w:r>
      <w:r>
        <w:rPr>
          <w:rFonts w:hint="eastAsia" w:ascii="宋体" w:hAnsi="宋体" w:eastAsia="宋体" w:cs="宋体"/>
          <w:b w:val="0"/>
          <w:bCs w:val="0"/>
          <w:color w:val="auto"/>
          <w:szCs w:val="21"/>
          <w:highlight w:val="none"/>
          <w:lang w:eastAsia="zh-CN"/>
        </w:rPr>
        <w:t>车辆引导</w:t>
      </w:r>
      <w:r>
        <w:rPr>
          <w:rFonts w:hint="eastAsia" w:ascii="宋体" w:hAnsi="宋体" w:eastAsia="宋体" w:cs="宋体"/>
          <w:b w:val="0"/>
          <w:bCs w:val="0"/>
          <w:color w:val="auto"/>
          <w:szCs w:val="21"/>
          <w:highlight w:val="none"/>
        </w:rPr>
        <w:t>线路图、接线图，室内（外）机柜和机房内每根线头都需做好线标并且能和接线图上标示一一对应。</w:t>
      </w:r>
    </w:p>
    <w:p w14:paraId="5E1EA06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售后服务响应要求：</w:t>
      </w:r>
    </w:p>
    <w:p w14:paraId="519DF86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投标人提供7×24小时的实时维护响应，在接到故障通知后，维护工程师需在规定的时间内，解决不同程度的故障，如不能及时修复，提供替代品，确保业务系统的正常运行。</w:t>
      </w:r>
    </w:p>
    <w:p w14:paraId="50C71BD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紧急故障（核心设备无法正常运行）应在15分钟内响应，1小时之内赶赴现场，2小时内对故障进行紧急处理，恢复业务基本运行。因不可抗力致使未按时到达现场除外。</w:t>
      </w:r>
    </w:p>
    <w:p w14:paraId="16E4437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严重故障（一般设备无法正常运行）应在30分钟内响应，2小时之内赶赴现场，4小时内对故障进行紧急处理，恢复业务基本运行。因不可抗力致使未按时到达现场除外。</w:t>
      </w:r>
    </w:p>
    <w:p w14:paraId="235C05E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一般故障（非业务设备无法正常运行）应在60分钟内响应，24小时之内恢复。</w:t>
      </w:r>
    </w:p>
    <w:p w14:paraId="71C4510D">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zCs w:val="21"/>
          <w:highlight w:val="none"/>
        </w:rPr>
        <w:t>4、培训要求：系统功能讲解，各设备功能讲解，各前端设备功能讲解，系统维护操作。</w:t>
      </w:r>
    </w:p>
    <w:p w14:paraId="11562DE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outlineLvl w:val="3"/>
        <w:rPr>
          <w:rFonts w:hint="eastAsia" w:ascii="宋体" w:hAnsi="宋体" w:eastAsia="宋体" w:cs="宋体"/>
          <w:b w:val="0"/>
          <w:bCs w:val="0"/>
          <w:color w:val="auto"/>
          <w:spacing w:val="0"/>
          <w:kern w:val="0"/>
          <w:position w:val="0"/>
          <w:sz w:val="21"/>
          <w:szCs w:val="21"/>
          <w:highlight w:val="none"/>
          <w:lang w:bidi="ar"/>
        </w:rPr>
      </w:pPr>
      <w:r>
        <w:rPr>
          <w:rFonts w:hint="eastAsia" w:ascii="宋体" w:hAnsi="宋体" w:eastAsia="宋体" w:cs="宋体"/>
          <w:b w:val="0"/>
          <w:bCs w:val="0"/>
          <w:color w:val="auto"/>
          <w:spacing w:val="0"/>
          <w:position w:val="0"/>
          <w:sz w:val="21"/>
          <w:szCs w:val="21"/>
          <w:highlight w:val="none"/>
          <w:lang w:val="en-US" w:eastAsia="zh-CN"/>
        </w:rPr>
        <w:t>5、</w:t>
      </w:r>
      <w:r>
        <w:rPr>
          <w:rFonts w:hint="eastAsia" w:ascii="宋体" w:hAnsi="宋体" w:eastAsia="宋体" w:cs="宋体"/>
          <w:b w:val="0"/>
          <w:bCs w:val="0"/>
          <w:color w:val="auto"/>
          <w:spacing w:val="0"/>
          <w:position w:val="0"/>
          <w:sz w:val="21"/>
          <w:szCs w:val="21"/>
          <w:highlight w:val="none"/>
          <w:lang w:eastAsia="zh-CN"/>
        </w:rPr>
        <w:t>验收标准</w:t>
      </w:r>
    </w:p>
    <w:p w14:paraId="639EAD8B">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①采购人和相关部门按照国家规定标准验收，没有国家标准的按行业标准验收，无行业标准的按地方或企业标准验收，中</w:t>
      </w:r>
      <w:r>
        <w:rPr>
          <w:rFonts w:hint="eastAsia" w:ascii="宋体" w:hAnsi="宋体" w:eastAsia="宋体" w:cs="宋体"/>
          <w:color w:val="auto"/>
          <w:spacing w:val="0"/>
          <w:position w:val="0"/>
          <w:sz w:val="21"/>
          <w:szCs w:val="21"/>
          <w:highlight w:val="none"/>
        </w:rPr>
        <w:t>标人予以配合。涉及安全、消防、环保等其他需要由质检或行业主管部门验收的项目，采购人须约请相关部门和专家参加项目验收。</w:t>
      </w:r>
    </w:p>
    <w:p w14:paraId="207C50B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②货物在验收时，</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w:t>
      </w: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提供的必要文件。</w:t>
      </w:r>
    </w:p>
    <w:p w14:paraId="6AC1ED1A">
      <w:pPr>
        <w:pageBreakBefore/>
        <w:numPr>
          <w:ilvl w:val="0"/>
          <w:numId w:val="0"/>
        </w:numPr>
        <w:spacing w:before="158" w:beforeLines="50" w:after="158" w:afterLines="50" w:line="440" w:lineRule="exact"/>
        <w:jc w:val="center"/>
        <w:outlineLvl w:val="1"/>
        <w:rPr>
          <w:b/>
          <w:color w:val="auto"/>
          <w:spacing w:val="0"/>
          <w:position w:val="0"/>
          <w:sz w:val="30"/>
          <w:szCs w:val="30"/>
          <w:highlight w:val="none"/>
        </w:rPr>
      </w:pPr>
      <w:bookmarkStart w:id="140" w:name="_Toc30219"/>
      <w:r>
        <w:rPr>
          <w:rFonts w:hint="eastAsia" w:ascii="宋体" w:hAnsi="宋体" w:cs="宋体"/>
          <w:b/>
          <w:bCs/>
          <w:color w:val="auto"/>
          <w:spacing w:val="0"/>
          <w:position w:val="0"/>
          <w:sz w:val="32"/>
          <w:szCs w:val="32"/>
          <w:highlight w:val="none"/>
        </w:rPr>
        <w:t>第</w:t>
      </w:r>
      <w:r>
        <w:rPr>
          <w:rFonts w:hint="eastAsia" w:ascii="宋体" w:hAnsi="宋体" w:cs="宋体"/>
          <w:b/>
          <w:bCs/>
          <w:color w:val="auto"/>
          <w:spacing w:val="0"/>
          <w:position w:val="0"/>
          <w:sz w:val="32"/>
          <w:szCs w:val="32"/>
          <w:highlight w:val="none"/>
          <w:lang w:eastAsia="zh-CN"/>
        </w:rPr>
        <w:t>四</w:t>
      </w:r>
      <w:r>
        <w:rPr>
          <w:rFonts w:hint="eastAsia" w:ascii="宋体" w:hAnsi="宋体" w:cs="宋体"/>
          <w:b/>
          <w:bCs/>
          <w:color w:val="auto"/>
          <w:spacing w:val="0"/>
          <w:position w:val="0"/>
          <w:sz w:val="32"/>
          <w:szCs w:val="32"/>
          <w:highlight w:val="none"/>
        </w:rPr>
        <w:t>章  合同条款及格式</w:t>
      </w:r>
      <w:bookmarkEnd w:id="140"/>
      <w:bookmarkStart w:id="141" w:name="_Toc58430330"/>
    </w:p>
    <w:bookmarkEnd w:id="141"/>
    <w:p w14:paraId="7C5E6818">
      <w:pPr>
        <w:widowControl/>
        <w:spacing w:line="440" w:lineRule="exact"/>
        <w:jc w:val="center"/>
        <w:textAlignment w:val="baseline"/>
        <w:outlineLvl w:val="2"/>
        <w:rPr>
          <w:rFonts w:hint="eastAsia" w:ascii="黑体" w:eastAsia="黑体"/>
          <w:b/>
          <w:color w:val="auto"/>
          <w:spacing w:val="0"/>
          <w:position w:val="0"/>
          <w:szCs w:val="21"/>
          <w:highlight w:val="none"/>
        </w:rPr>
      </w:pPr>
      <w:bookmarkStart w:id="142" w:name="_Toc23143"/>
      <w:bookmarkStart w:id="143" w:name="_Toc15626"/>
      <w:r>
        <w:rPr>
          <w:rFonts w:hint="eastAsia" w:ascii="宋体"/>
          <w:b/>
          <w:color w:val="auto"/>
          <w:spacing w:val="0"/>
          <w:position w:val="0"/>
          <w:szCs w:val="21"/>
          <w:highlight w:val="none"/>
        </w:rPr>
        <w:t>一、合同协议书（格式）</w:t>
      </w:r>
      <w:bookmarkEnd w:id="142"/>
      <w:bookmarkEnd w:id="143"/>
    </w:p>
    <w:p w14:paraId="577DDE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b w:val="0"/>
          <w:bCs/>
          <w:color w:val="auto"/>
          <w:spacing w:val="0"/>
          <w:position w:val="0"/>
          <w:szCs w:val="21"/>
          <w:highlight w:val="none"/>
        </w:rPr>
      </w:pPr>
      <w:r>
        <w:rPr>
          <w:rFonts w:hint="eastAsia" w:ascii="宋体"/>
          <w:b w:val="0"/>
          <w:bCs/>
          <w:color w:val="auto"/>
          <w:spacing w:val="0"/>
          <w:position w:val="0"/>
          <w:szCs w:val="21"/>
          <w:highlight w:val="none"/>
        </w:rPr>
        <w:t>合同名称             编号</w:t>
      </w:r>
    </w:p>
    <w:p w14:paraId="2EAF5B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买    方：                                   卖    方：</w:t>
      </w:r>
    </w:p>
    <w:p w14:paraId="0D7425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电    话：                                   电    话：</w:t>
      </w:r>
    </w:p>
    <w:p w14:paraId="696ED2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住    所：                                   住    所：                       </w:t>
      </w:r>
    </w:p>
    <w:p w14:paraId="1D1DE9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u w:val="single"/>
        </w:rPr>
        <w:t>（买方）</w:t>
      </w:r>
      <w:r>
        <w:rPr>
          <w:rFonts w:hint="eastAsia" w:ascii="宋体" w:hAnsi="宋体" w:cs="宋体"/>
          <w:color w:val="auto"/>
          <w:spacing w:val="0"/>
          <w:position w:val="0"/>
          <w:szCs w:val="21"/>
          <w:highlight w:val="none"/>
        </w:rPr>
        <w:t>的</w:t>
      </w:r>
      <w:r>
        <w:rPr>
          <w:rFonts w:hint="eastAsia" w:ascii="宋体" w:hAnsi="宋体" w:cs="宋体"/>
          <w:color w:val="auto"/>
          <w:spacing w:val="0"/>
          <w:position w:val="0"/>
          <w:szCs w:val="21"/>
          <w:highlight w:val="none"/>
          <w:u w:val="single"/>
        </w:rPr>
        <w:t>（项目名称）</w:t>
      </w:r>
      <w:r>
        <w:rPr>
          <w:rFonts w:hint="eastAsia" w:ascii="宋体" w:hAnsi="宋体" w:cs="宋体"/>
          <w:color w:val="auto"/>
          <w:spacing w:val="0"/>
          <w:position w:val="0"/>
          <w:szCs w:val="21"/>
          <w:highlight w:val="none"/>
        </w:rPr>
        <w:t>中所需</w:t>
      </w:r>
      <w:r>
        <w:rPr>
          <w:rFonts w:hint="eastAsia" w:ascii="宋体" w:hAnsi="宋体" w:cs="宋体"/>
          <w:color w:val="auto"/>
          <w:spacing w:val="0"/>
          <w:position w:val="0"/>
          <w:szCs w:val="21"/>
          <w:highlight w:val="none"/>
          <w:u w:val="single"/>
        </w:rPr>
        <w:t>（产品名称）</w:t>
      </w:r>
      <w:r>
        <w:rPr>
          <w:rFonts w:hint="eastAsia" w:ascii="宋体" w:hAnsi="宋体" w:cs="宋体"/>
          <w:color w:val="auto"/>
          <w:spacing w:val="0"/>
          <w:position w:val="0"/>
          <w:szCs w:val="21"/>
          <w:highlight w:val="none"/>
        </w:rPr>
        <w:t xml:space="preserve"> 经公开招标，确定</w:t>
      </w:r>
      <w:r>
        <w:rPr>
          <w:rFonts w:hint="eastAsia" w:ascii="宋体" w:hAnsi="宋体" w:cs="宋体"/>
          <w:color w:val="auto"/>
          <w:spacing w:val="0"/>
          <w:position w:val="0"/>
          <w:szCs w:val="21"/>
          <w:highlight w:val="none"/>
          <w:u w:val="single"/>
        </w:rPr>
        <w:t>（卖方）</w:t>
      </w:r>
      <w:r>
        <w:rPr>
          <w:rFonts w:hint="eastAsia" w:ascii="宋体" w:hAnsi="宋体" w:cs="宋体"/>
          <w:color w:val="auto"/>
          <w:spacing w:val="0"/>
          <w:position w:val="0"/>
          <w:szCs w:val="21"/>
          <w:highlight w:val="none"/>
        </w:rPr>
        <w:t>为中标人。按照《中华人民共和国民法典》的规定，买卖双方同意按照下述的条款和条件，签署本合同。</w:t>
      </w:r>
    </w:p>
    <w:p w14:paraId="0A9B96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1.本合同文件</w:t>
      </w:r>
    </w:p>
    <w:p w14:paraId="2F9EFC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下列每一文件均应作为合同的组成部分进行阅读和解释：</w:t>
      </w:r>
    </w:p>
    <w:p w14:paraId="002FC9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（2）投标文件（3）中标通知书（4）经双方确认进入合同的其他文件、补充条款或说明</w:t>
      </w:r>
    </w:p>
    <w:p w14:paraId="28962F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2.采购标的、数量、质量要求</w:t>
      </w:r>
    </w:p>
    <w:p w14:paraId="32C4DC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3.合同总价：合同总价为 </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元人民币。</w:t>
      </w:r>
    </w:p>
    <w:p w14:paraId="385B74B9">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jc w:val="left"/>
        <w:textAlignment w:val="auto"/>
        <w:rPr>
          <w:rFonts w:hint="eastAsia" w:ascii="Times New Roman" w:hAnsi="Times New Roman" w:eastAsia="宋体" w:cs="Times New Roman"/>
          <w:b/>
          <w:bCs/>
          <w:color w:val="auto"/>
          <w:spacing w:val="0"/>
          <w:position w:val="0"/>
          <w:highlight w:val="none"/>
          <w:lang w:val="en-US" w:eastAsia="zh-CN"/>
        </w:rPr>
      </w:pPr>
      <w:r>
        <w:rPr>
          <w:rFonts w:hint="eastAsia" w:ascii="宋体" w:hAnsi="宋体" w:cs="宋体"/>
          <w:b/>
          <w:bCs/>
          <w:color w:val="auto"/>
          <w:spacing w:val="0"/>
          <w:position w:val="0"/>
          <w:szCs w:val="21"/>
          <w:highlight w:val="none"/>
          <w:lang w:val="en-US" w:eastAsia="zh-CN"/>
        </w:rPr>
        <w:t>4</w:t>
      </w:r>
      <w:r>
        <w:rPr>
          <w:rFonts w:hint="eastAsia" w:ascii="宋体" w:hAnsi="宋体" w:cs="宋体"/>
          <w:b/>
          <w:bCs/>
          <w:color w:val="auto"/>
          <w:spacing w:val="0"/>
          <w:position w:val="0"/>
          <w:szCs w:val="21"/>
          <w:highlight w:val="none"/>
        </w:rPr>
        <w:t>.付款方式：</w:t>
      </w:r>
      <w:r>
        <w:rPr>
          <w:rFonts w:hint="eastAsia" w:ascii="宋体" w:hAnsi="宋体" w:cs="宋体"/>
          <w:b/>
          <w:bCs/>
          <w:color w:val="auto"/>
          <w:spacing w:val="0"/>
          <w:position w:val="0"/>
          <w:highlight w:val="none"/>
        </w:rPr>
        <w:t>合同签订后，供货（服务）完成，经验收合格后付全款</w:t>
      </w:r>
      <w:r>
        <w:rPr>
          <w:rFonts w:hint="eastAsia" w:ascii="Times New Roman" w:hAnsi="Times New Roman" w:eastAsia="宋体" w:cs="Times New Roman"/>
          <w:b/>
          <w:bCs/>
          <w:color w:val="auto"/>
          <w:spacing w:val="0"/>
          <w:position w:val="0"/>
          <w:highlight w:val="none"/>
          <w:lang w:val="en-US" w:eastAsia="zh-CN"/>
        </w:rPr>
        <w:t>。</w:t>
      </w:r>
    </w:p>
    <w:p w14:paraId="6E5044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5.合同供货（服务）期限：</w:t>
      </w:r>
      <w:r>
        <w:rPr>
          <w:rFonts w:hint="eastAsia" w:ascii="宋体" w:hAnsi="宋体" w:eastAsia="宋体" w:cs="宋体"/>
          <w:b/>
          <w:bCs/>
          <w:color w:val="auto"/>
          <w:spacing w:val="0"/>
          <w:position w:val="0"/>
          <w:highlight w:val="none"/>
        </w:rPr>
        <w:t xml:space="preserve">签订合同后 </w:t>
      </w:r>
      <w:r>
        <w:rPr>
          <w:rFonts w:hint="eastAsia" w:ascii="宋体" w:hAnsi="宋体" w:eastAsia="宋体" w:cs="宋体"/>
          <w:b/>
          <w:bCs/>
          <w:color w:val="auto"/>
          <w:spacing w:val="0"/>
          <w:position w:val="0"/>
          <w:highlight w:val="none"/>
          <w:lang w:val="en-US" w:eastAsia="zh-CN"/>
        </w:rPr>
        <w:t>30</w:t>
      </w:r>
      <w:r>
        <w:rPr>
          <w:rFonts w:hint="eastAsia" w:ascii="宋体" w:hAnsi="宋体" w:eastAsia="宋体" w:cs="宋体"/>
          <w:b/>
          <w:bCs/>
          <w:color w:val="auto"/>
          <w:spacing w:val="0"/>
          <w:position w:val="0"/>
          <w:highlight w:val="none"/>
        </w:rPr>
        <w:t xml:space="preserve"> 个日历天供货安装完毕</w:t>
      </w:r>
      <w:r>
        <w:rPr>
          <w:rFonts w:hint="eastAsia" w:ascii="宋体" w:hAnsi="宋体" w:eastAsia="宋体" w:cs="宋体"/>
          <w:b/>
          <w:bCs/>
          <w:color w:val="auto"/>
          <w:spacing w:val="0"/>
          <w:position w:val="0"/>
          <w:highlight w:val="none"/>
          <w:lang w:eastAsia="zh-CN"/>
        </w:rPr>
        <w:t>。</w:t>
      </w:r>
    </w:p>
    <w:p w14:paraId="6F107A4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3"/>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6.</w:t>
      </w:r>
      <w:r>
        <w:rPr>
          <w:rFonts w:hint="eastAsia" w:ascii="宋体" w:hAnsi="宋体" w:eastAsia="宋体" w:cs="宋体"/>
          <w:color w:val="auto"/>
          <w:spacing w:val="0"/>
          <w:position w:val="0"/>
          <w:szCs w:val="21"/>
          <w:highlight w:val="none"/>
        </w:rPr>
        <w:t>售后服务响应要求：</w:t>
      </w:r>
    </w:p>
    <w:p w14:paraId="4B487E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①</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提供7×24小时的实时维护响应，在接到故障通知后，维护工程师需在规定的时间内，解决不同程度的故障，如不能及时修复，提供替代品，确保业务系统的正常运行。</w:t>
      </w:r>
    </w:p>
    <w:p w14:paraId="5A725B6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②紧急故障（核心设备无法正常运行）应在15分钟内响应，1小时之内赶赴现场，2小时内对故障进行紧急处理，恢复业务基本运行。因不可抗力致使未按时到达现场除外。</w:t>
      </w:r>
    </w:p>
    <w:p w14:paraId="1BEFFF7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③严重故障（一般设备无法正常运行）应在30分钟内响应，2小时之内赶赴现场，4小时内对故障进行紧急处理，恢复业务基本运行。因不可抗力致使未按时到达现场除外。</w:t>
      </w:r>
    </w:p>
    <w:p w14:paraId="7E72B00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④一般故障（非业务设备无法正常运行）应在60分钟内响应，24小时之内恢复。</w:t>
      </w:r>
    </w:p>
    <w:p w14:paraId="165271F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7</w:t>
      </w:r>
      <w:r>
        <w:rPr>
          <w:rFonts w:hint="eastAsia" w:ascii="宋体" w:hAnsi="宋体" w:cs="宋体"/>
          <w:color w:val="auto"/>
          <w:spacing w:val="0"/>
          <w:position w:val="0"/>
          <w:szCs w:val="21"/>
          <w:highlight w:val="none"/>
        </w:rPr>
        <w:t>、培训要求：系统功能讲解，各设备功能讲解，图像调用，图像回放，数据导出，各前端设备功能讲解，系统维护操作</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监控点位信息讲解</w:t>
      </w:r>
      <w:r>
        <w:rPr>
          <w:rFonts w:hint="eastAsia" w:ascii="宋体" w:hAnsi="宋体" w:cs="宋体"/>
          <w:color w:val="auto"/>
          <w:spacing w:val="0"/>
          <w:position w:val="0"/>
          <w:szCs w:val="21"/>
          <w:highlight w:val="none"/>
        </w:rPr>
        <w:t>。</w:t>
      </w:r>
    </w:p>
    <w:p w14:paraId="6E35A2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8.</w:t>
      </w:r>
      <w:r>
        <w:rPr>
          <w:rFonts w:hint="eastAsia" w:ascii="宋体" w:hAnsi="宋体" w:cs="宋体"/>
          <w:color w:val="auto"/>
          <w:spacing w:val="0"/>
          <w:position w:val="0"/>
          <w:szCs w:val="21"/>
          <w:highlight w:val="none"/>
        </w:rPr>
        <w:t>合同的生效</w:t>
      </w:r>
    </w:p>
    <w:p w14:paraId="4F8CA6B3">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合同经双方授权代表签署，买卖双方加盖印章之后生效。</w:t>
      </w:r>
    </w:p>
    <w:p w14:paraId="53126E93">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本合同一式     份，双方各执     份。</w:t>
      </w:r>
    </w:p>
    <w:p w14:paraId="7013C38E">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bookmarkStart w:id="144" w:name="_Toc247085768"/>
      <w:bookmarkStart w:id="145" w:name="_Toc152042388"/>
      <w:bookmarkStart w:id="146" w:name="_Toc144974578"/>
      <w:bookmarkStart w:id="147" w:name="_Toc179632628"/>
      <w:bookmarkStart w:id="148" w:name="_Toc449028947"/>
      <w:bookmarkStart w:id="149" w:name="_Toc246996253"/>
      <w:bookmarkStart w:id="150" w:name="_Toc296602498"/>
      <w:bookmarkStart w:id="151" w:name="_Toc246996996"/>
      <w:bookmarkStart w:id="152" w:name="_Toc152045610"/>
      <w:r>
        <w:rPr>
          <w:rFonts w:hint="eastAsia" w:ascii="宋体" w:hAnsi="宋体" w:cs="宋体"/>
          <w:color w:val="auto"/>
          <w:spacing w:val="0"/>
          <w:kern w:val="0"/>
          <w:position w:val="0"/>
          <w:sz w:val="21"/>
          <w:szCs w:val="21"/>
          <w:highlight w:val="none"/>
          <w:u w:val="none" w:color="000000"/>
        </w:rPr>
        <w:t xml:space="preserve">买  方：                          </w:t>
      </w:r>
      <w:r>
        <w:rPr>
          <w:rFonts w:hint="eastAsia" w:ascii="宋体" w:hAnsi="宋体" w:cs="宋体"/>
          <w:color w:val="auto"/>
          <w:spacing w:val="0"/>
          <w:kern w:val="0"/>
          <w:position w:val="0"/>
          <w:sz w:val="21"/>
          <w:szCs w:val="21"/>
          <w:highlight w:val="none"/>
          <w:u w:val="none" w:color="000000"/>
          <w:lang w:val="en-US" w:eastAsia="zh-CN"/>
        </w:rPr>
        <w:t xml:space="preserve">     </w:t>
      </w:r>
      <w:r>
        <w:rPr>
          <w:rFonts w:hint="eastAsia" w:ascii="宋体" w:hAnsi="宋体" w:cs="宋体"/>
          <w:color w:val="auto"/>
          <w:spacing w:val="0"/>
          <w:kern w:val="0"/>
          <w:position w:val="0"/>
          <w:sz w:val="21"/>
          <w:szCs w:val="21"/>
          <w:highlight w:val="none"/>
          <w:u w:val="none" w:color="000000"/>
        </w:rPr>
        <w:t>卖  方：</w:t>
      </w:r>
    </w:p>
    <w:p w14:paraId="0F5785E1">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 xml:space="preserve">名  称：（盖章）                  </w:t>
      </w:r>
      <w:r>
        <w:rPr>
          <w:rFonts w:hint="eastAsia" w:ascii="宋体" w:hAnsi="宋体" w:cs="宋体"/>
          <w:color w:val="auto"/>
          <w:spacing w:val="0"/>
          <w:kern w:val="0"/>
          <w:position w:val="0"/>
          <w:sz w:val="21"/>
          <w:szCs w:val="21"/>
          <w:highlight w:val="none"/>
          <w:u w:val="none" w:color="000000"/>
          <w:lang w:val="en-US" w:eastAsia="zh-CN"/>
        </w:rPr>
        <w:t xml:space="preserve">     </w:t>
      </w:r>
      <w:r>
        <w:rPr>
          <w:rFonts w:hint="eastAsia" w:ascii="宋体" w:hAnsi="宋体" w:cs="宋体"/>
          <w:color w:val="auto"/>
          <w:spacing w:val="0"/>
          <w:kern w:val="0"/>
          <w:position w:val="0"/>
          <w:sz w:val="21"/>
          <w:szCs w:val="21"/>
          <w:highlight w:val="none"/>
          <w:u w:val="none" w:color="000000"/>
        </w:rPr>
        <w:t>名  称：（盖章）</w:t>
      </w:r>
    </w:p>
    <w:p w14:paraId="2B4FB2F1">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法定代表人（或委托代理人）：（签字）  法定代表人（或委托代理人）：（签字）</w:t>
      </w:r>
    </w:p>
    <w:p w14:paraId="74468B8C">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 xml:space="preserve">地    址：                        </w:t>
      </w:r>
      <w:r>
        <w:rPr>
          <w:rFonts w:hint="eastAsia" w:ascii="宋体" w:hAnsi="宋体" w:cs="宋体"/>
          <w:color w:val="auto"/>
          <w:spacing w:val="0"/>
          <w:kern w:val="0"/>
          <w:position w:val="0"/>
          <w:sz w:val="21"/>
          <w:szCs w:val="21"/>
          <w:highlight w:val="none"/>
          <w:u w:val="none" w:color="000000"/>
          <w:lang w:val="en-US" w:eastAsia="zh-CN"/>
        </w:rPr>
        <w:t xml:space="preserve">    </w:t>
      </w:r>
      <w:r>
        <w:rPr>
          <w:rFonts w:hint="eastAsia" w:ascii="宋体" w:hAnsi="宋体" w:cs="宋体"/>
          <w:color w:val="auto"/>
          <w:spacing w:val="0"/>
          <w:kern w:val="0"/>
          <w:position w:val="0"/>
          <w:sz w:val="21"/>
          <w:szCs w:val="21"/>
          <w:highlight w:val="none"/>
          <w:u w:val="none" w:color="000000"/>
        </w:rPr>
        <w:t>地    址：</w:t>
      </w:r>
    </w:p>
    <w:p w14:paraId="75129D67">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 xml:space="preserve">邮政编码：                        </w:t>
      </w:r>
      <w:r>
        <w:rPr>
          <w:rFonts w:hint="eastAsia" w:ascii="宋体" w:hAnsi="宋体" w:cs="宋体"/>
          <w:color w:val="auto"/>
          <w:spacing w:val="0"/>
          <w:kern w:val="0"/>
          <w:position w:val="0"/>
          <w:sz w:val="21"/>
          <w:szCs w:val="21"/>
          <w:highlight w:val="none"/>
          <w:u w:val="none" w:color="000000"/>
          <w:lang w:val="en-US" w:eastAsia="zh-CN"/>
        </w:rPr>
        <w:t xml:space="preserve">    </w:t>
      </w:r>
      <w:r>
        <w:rPr>
          <w:rFonts w:hint="eastAsia" w:ascii="宋体" w:hAnsi="宋体" w:cs="宋体"/>
          <w:color w:val="auto"/>
          <w:spacing w:val="0"/>
          <w:kern w:val="0"/>
          <w:position w:val="0"/>
          <w:sz w:val="21"/>
          <w:szCs w:val="21"/>
          <w:highlight w:val="none"/>
          <w:u w:val="none" w:color="000000"/>
        </w:rPr>
        <w:t>邮政编码：</w:t>
      </w:r>
    </w:p>
    <w:p w14:paraId="63D86A01">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 xml:space="preserve">电    话：                        </w:t>
      </w:r>
      <w:r>
        <w:rPr>
          <w:rFonts w:hint="eastAsia" w:ascii="宋体" w:hAnsi="宋体" w:cs="宋体"/>
          <w:color w:val="auto"/>
          <w:spacing w:val="0"/>
          <w:kern w:val="0"/>
          <w:position w:val="0"/>
          <w:sz w:val="21"/>
          <w:szCs w:val="21"/>
          <w:highlight w:val="none"/>
          <w:u w:val="none" w:color="000000"/>
          <w:lang w:val="en-US" w:eastAsia="zh-CN"/>
        </w:rPr>
        <w:t xml:space="preserve">    </w:t>
      </w:r>
      <w:r>
        <w:rPr>
          <w:rFonts w:hint="eastAsia" w:ascii="宋体" w:hAnsi="宋体" w:cs="宋体"/>
          <w:color w:val="auto"/>
          <w:spacing w:val="0"/>
          <w:kern w:val="0"/>
          <w:position w:val="0"/>
          <w:sz w:val="21"/>
          <w:szCs w:val="21"/>
          <w:highlight w:val="none"/>
          <w:u w:val="none" w:color="000000"/>
        </w:rPr>
        <w:t>电    话：</w:t>
      </w:r>
    </w:p>
    <w:p w14:paraId="7355472C">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 xml:space="preserve">开户银行：                        </w:t>
      </w:r>
      <w:r>
        <w:rPr>
          <w:rFonts w:hint="eastAsia" w:ascii="宋体" w:hAnsi="宋体" w:cs="宋体"/>
          <w:color w:val="auto"/>
          <w:spacing w:val="0"/>
          <w:kern w:val="0"/>
          <w:position w:val="0"/>
          <w:sz w:val="21"/>
          <w:szCs w:val="21"/>
          <w:highlight w:val="none"/>
          <w:u w:val="none" w:color="000000"/>
          <w:lang w:val="en-US" w:eastAsia="zh-CN"/>
        </w:rPr>
        <w:t xml:space="preserve">    </w:t>
      </w:r>
      <w:r>
        <w:rPr>
          <w:rFonts w:hint="eastAsia" w:ascii="宋体" w:hAnsi="宋体" w:cs="宋体"/>
          <w:color w:val="auto"/>
          <w:spacing w:val="0"/>
          <w:kern w:val="0"/>
          <w:position w:val="0"/>
          <w:sz w:val="21"/>
          <w:szCs w:val="21"/>
          <w:highlight w:val="none"/>
          <w:u w:val="none" w:color="000000"/>
        </w:rPr>
        <w:t>开户银行：</w:t>
      </w:r>
    </w:p>
    <w:p w14:paraId="35553B03">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cs="宋体"/>
          <w:color w:val="auto"/>
          <w:spacing w:val="0"/>
          <w:kern w:val="0"/>
          <w:position w:val="0"/>
          <w:sz w:val="21"/>
          <w:szCs w:val="21"/>
          <w:highlight w:val="none"/>
          <w:u w:val="none" w:color="000000"/>
        </w:rPr>
      </w:pPr>
      <w:r>
        <w:rPr>
          <w:rFonts w:hint="eastAsia" w:ascii="宋体" w:hAnsi="宋体" w:cs="宋体"/>
          <w:color w:val="auto"/>
          <w:spacing w:val="0"/>
          <w:kern w:val="0"/>
          <w:position w:val="0"/>
          <w:sz w:val="21"/>
          <w:szCs w:val="21"/>
          <w:highlight w:val="none"/>
          <w:u w:val="none" w:color="000000"/>
        </w:rPr>
        <w:t xml:space="preserve">帐    号：                        </w:t>
      </w:r>
      <w:r>
        <w:rPr>
          <w:rFonts w:hint="eastAsia" w:ascii="宋体" w:hAnsi="宋体" w:cs="宋体"/>
          <w:color w:val="auto"/>
          <w:spacing w:val="0"/>
          <w:kern w:val="0"/>
          <w:position w:val="0"/>
          <w:sz w:val="21"/>
          <w:szCs w:val="21"/>
          <w:highlight w:val="none"/>
          <w:u w:val="none" w:color="000000"/>
          <w:lang w:val="en-US" w:eastAsia="zh-CN"/>
        </w:rPr>
        <w:t xml:space="preserve">    </w:t>
      </w:r>
      <w:r>
        <w:rPr>
          <w:rFonts w:hint="eastAsia" w:ascii="宋体" w:hAnsi="宋体" w:cs="宋体"/>
          <w:color w:val="auto"/>
          <w:spacing w:val="0"/>
          <w:kern w:val="0"/>
          <w:position w:val="0"/>
          <w:sz w:val="21"/>
          <w:szCs w:val="21"/>
          <w:highlight w:val="none"/>
          <w:u w:val="none" w:color="000000"/>
        </w:rPr>
        <w:t>帐    号：</w:t>
      </w:r>
    </w:p>
    <w:p w14:paraId="23CF7417">
      <w:pPr>
        <w:widowControl/>
        <w:spacing w:line="400" w:lineRule="exact"/>
        <w:jc w:val="center"/>
        <w:textAlignment w:val="baseline"/>
        <w:outlineLvl w:val="2"/>
        <w:rPr>
          <w:rFonts w:hint="eastAsia" w:ascii="黑体" w:eastAsia="黑体"/>
          <w:b/>
          <w:color w:val="auto"/>
          <w:spacing w:val="0"/>
          <w:position w:val="0"/>
          <w:sz w:val="30"/>
          <w:szCs w:val="30"/>
          <w:highlight w:val="none"/>
        </w:rPr>
      </w:pPr>
      <w:r>
        <w:rPr>
          <w:rFonts w:ascii="黑体" w:eastAsia="黑体"/>
          <w:b/>
          <w:color w:val="auto"/>
          <w:spacing w:val="0"/>
          <w:position w:val="0"/>
          <w:sz w:val="30"/>
          <w:szCs w:val="30"/>
          <w:highlight w:val="none"/>
        </w:rPr>
        <w:br w:type="page"/>
      </w:r>
      <w:bookmarkStart w:id="153" w:name="_Toc58430331"/>
      <w:bookmarkStart w:id="154" w:name="_Toc6951"/>
      <w:bookmarkStart w:id="155" w:name="_Toc5798"/>
      <w:r>
        <w:rPr>
          <w:rFonts w:hint="eastAsia" w:ascii="宋体"/>
          <w:b/>
          <w:color w:val="auto"/>
          <w:spacing w:val="0"/>
          <w:position w:val="0"/>
          <w:sz w:val="30"/>
          <w:szCs w:val="30"/>
          <w:highlight w:val="none"/>
        </w:rPr>
        <w:t>二、合同条款</w:t>
      </w:r>
      <w:bookmarkEnd w:id="144"/>
      <w:bookmarkEnd w:id="145"/>
      <w:bookmarkEnd w:id="146"/>
      <w:bookmarkEnd w:id="147"/>
      <w:bookmarkEnd w:id="148"/>
      <w:bookmarkEnd w:id="149"/>
      <w:bookmarkEnd w:id="150"/>
      <w:bookmarkEnd w:id="151"/>
      <w:bookmarkEnd w:id="152"/>
      <w:bookmarkEnd w:id="153"/>
      <w:bookmarkEnd w:id="154"/>
      <w:bookmarkEnd w:id="155"/>
    </w:p>
    <w:p w14:paraId="12EAB4D5">
      <w:pPr>
        <w:keepNext w:val="0"/>
        <w:keepLines w:val="0"/>
        <w:pageBreakBefore w:val="0"/>
        <w:widowControl w:val="0"/>
        <w:kinsoku/>
        <w:wordWrap/>
        <w:topLinePunct w:val="0"/>
        <w:autoSpaceDE/>
        <w:autoSpaceDN/>
        <w:bidi w:val="0"/>
        <w:snapToGrid/>
        <w:spacing w:line="440" w:lineRule="exact"/>
        <w:ind w:firstLine="422" w:firstLineChars="200"/>
        <w:textAlignment w:val="auto"/>
        <w:rPr>
          <w:rFonts w:hint="eastAsia" w:ascii="宋体" w:hAnsi="宋体" w:cs="宋体"/>
          <w:b/>
          <w:color w:val="auto"/>
          <w:spacing w:val="0"/>
          <w:position w:val="0"/>
          <w:szCs w:val="21"/>
          <w:highlight w:val="none"/>
        </w:rPr>
      </w:pPr>
      <w:r>
        <w:rPr>
          <w:rFonts w:hint="eastAsia" w:ascii="宋体" w:hAnsi="宋体" w:cs="宋体"/>
          <w:b/>
          <w:color w:val="auto"/>
          <w:spacing w:val="0"/>
          <w:position w:val="0"/>
          <w:szCs w:val="21"/>
          <w:highlight w:val="none"/>
        </w:rPr>
        <w:t>一.  合同文件</w:t>
      </w:r>
    </w:p>
    <w:p w14:paraId="315A716F">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1.合同文件适用法律</w:t>
      </w:r>
    </w:p>
    <w:p w14:paraId="3DC00FF1">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适用于合同文件的法律是中华人民共和国现行</w:t>
      </w:r>
      <w:r>
        <w:rPr>
          <w:rFonts w:hint="eastAsia" w:ascii="宋体" w:hAnsi="宋体" w:cs="宋体"/>
          <w:color w:val="auto"/>
          <w:spacing w:val="0"/>
          <w:position w:val="0"/>
          <w:szCs w:val="21"/>
          <w:highlight w:val="none"/>
          <w:lang w:eastAsia="zh-CN"/>
        </w:rPr>
        <w:t>法律法规</w:t>
      </w:r>
      <w:r>
        <w:rPr>
          <w:rFonts w:hint="eastAsia" w:ascii="宋体" w:hAnsi="宋体" w:cs="宋体"/>
          <w:color w:val="auto"/>
          <w:spacing w:val="0"/>
          <w:position w:val="0"/>
          <w:szCs w:val="21"/>
          <w:highlight w:val="none"/>
        </w:rPr>
        <w:t>及采购人所在地的地方性法规。</w:t>
      </w:r>
    </w:p>
    <w:p w14:paraId="629EC24A">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2.合同文件组成和解释顺序</w:t>
      </w:r>
    </w:p>
    <w:p w14:paraId="563625E8">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4"/>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1）合同文件的组成和解释顺序如下：</w:t>
      </w:r>
    </w:p>
    <w:p w14:paraId="691C6E3A">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&lt;1〉合同的主要条款；</w:t>
      </w:r>
    </w:p>
    <w:p w14:paraId="7A44D824">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&lt;2〉合同的一般性条款；</w:t>
      </w:r>
    </w:p>
    <w:p w14:paraId="60FAFE63">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&lt;3〉洽商、变更等明确双方权利义务的纪要、协议；</w:t>
      </w:r>
    </w:p>
    <w:p w14:paraId="46B85B5D">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&lt;4〉中标通知书、投标文件和</w:t>
      </w:r>
      <w:r>
        <w:rPr>
          <w:rFonts w:hint="eastAsia" w:ascii="宋体" w:hAnsi="宋体" w:cs="宋体"/>
          <w:color w:val="auto"/>
          <w:spacing w:val="0"/>
          <w:position w:val="0"/>
          <w:szCs w:val="21"/>
          <w:highlight w:val="none"/>
          <w:lang w:eastAsia="zh-CN"/>
        </w:rPr>
        <w:t>采购文件</w:t>
      </w:r>
      <w:r>
        <w:rPr>
          <w:rFonts w:hint="eastAsia" w:ascii="宋体" w:hAnsi="宋体" w:cs="宋体"/>
          <w:color w:val="auto"/>
          <w:spacing w:val="0"/>
          <w:position w:val="0"/>
          <w:szCs w:val="21"/>
          <w:highlight w:val="none"/>
        </w:rPr>
        <w:t>；</w:t>
      </w:r>
    </w:p>
    <w:p w14:paraId="6CBC85F8">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&lt;5〉有关图纸、标准、规范和其他有关技术资料、技术要求。</w:t>
      </w:r>
    </w:p>
    <w:p w14:paraId="24B65943">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&lt;6〉合同的主要条款的效力优于合同的一般性条款的效力。</w:t>
      </w:r>
    </w:p>
    <w:p w14:paraId="5B4AB08D">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3.合同文件使用文字</w:t>
      </w:r>
    </w:p>
    <w:p w14:paraId="22D84889">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4"/>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1）合同文件使用中文书写、解释和说明。</w:t>
      </w:r>
    </w:p>
    <w:p w14:paraId="6B287164">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14:paraId="1921A493">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56" w:name="_Toc24159"/>
      <w:r>
        <w:rPr>
          <w:rFonts w:hint="eastAsia" w:ascii="宋体" w:hAnsi="宋体" w:cs="宋体"/>
          <w:b/>
          <w:color w:val="auto"/>
          <w:spacing w:val="0"/>
          <w:position w:val="0"/>
          <w:szCs w:val="21"/>
          <w:highlight w:val="none"/>
        </w:rPr>
        <w:t>二.  标的物的一般条款</w:t>
      </w:r>
      <w:bookmarkEnd w:id="156"/>
    </w:p>
    <w:p w14:paraId="3506D8A7">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4.完整物权</w:t>
      </w:r>
    </w:p>
    <w:p w14:paraId="02CFC927">
      <w:pPr>
        <w:keepNext w:val="0"/>
        <w:keepLines w:val="0"/>
        <w:pageBreakBefore w:val="0"/>
        <w:widowControl w:val="0"/>
        <w:tabs>
          <w:tab w:val="left" w:pos="660"/>
        </w:tabs>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对于出卖的标的物，卖方应当拥有完整物权，并且卖方负有保证第三人不得向买方主张任何权利（包括知识产权）的义务。</w:t>
      </w:r>
    </w:p>
    <w:p w14:paraId="642FE547">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5.质量保证</w:t>
      </w:r>
    </w:p>
    <w:p w14:paraId="0CE57107">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1）卖方应保证</w:t>
      </w:r>
      <w:r>
        <w:rPr>
          <w:rFonts w:hint="eastAsia" w:ascii="宋体" w:hAnsi="宋体" w:cs="宋体"/>
          <w:color w:val="auto"/>
          <w:spacing w:val="0"/>
          <w:position w:val="0"/>
          <w:sz w:val="21"/>
          <w:szCs w:val="21"/>
          <w:highlight w:val="none"/>
          <w:u w:val="none" w:color="000000"/>
          <w:lang w:eastAsia="zh-CN"/>
        </w:rPr>
        <w:t>所提</w:t>
      </w:r>
      <w:r>
        <w:rPr>
          <w:rFonts w:hint="eastAsia" w:ascii="宋体" w:hAnsi="宋体" w:cs="宋体"/>
          <w:color w:val="auto"/>
          <w:spacing w:val="0"/>
          <w:position w:val="0"/>
          <w:sz w:val="21"/>
          <w:szCs w:val="21"/>
          <w:highlight w:val="none"/>
          <w:u w:val="none" w:color="000000"/>
        </w:rPr>
        <w:t>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28B039BD">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2248E4D3">
      <w:pPr>
        <w:pStyle w:val="6"/>
        <w:keepNext w:val="0"/>
        <w:keepLines w:val="0"/>
        <w:pageBreakBefore w:val="0"/>
        <w:widowControl w:val="0"/>
        <w:tabs>
          <w:tab w:val="left" w:pos="900"/>
        </w:tabs>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5B547EAB">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6.包装</w:t>
      </w:r>
    </w:p>
    <w:p w14:paraId="1EA8663C">
      <w:pPr>
        <w:pStyle w:val="6"/>
        <w:keepNext w:val="0"/>
        <w:keepLines w:val="0"/>
        <w:pageBreakBefore w:val="0"/>
        <w:widowControl w:val="0"/>
        <w:tabs>
          <w:tab w:val="left" w:pos="900"/>
        </w:tabs>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5E3A434">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7.伴随服务</w:t>
      </w:r>
    </w:p>
    <w:p w14:paraId="3560E3E2">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1）卖方除应履行按期按量交付合格标的物的义务之外，还应提供下列服务：</w:t>
      </w:r>
    </w:p>
    <w:p w14:paraId="7FCE79E6">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&lt;1〉标的物的现场安装或指导安装、启动、调试、监督（如果必须安装、调试的话）；</w:t>
      </w:r>
    </w:p>
    <w:p w14:paraId="43F16E55">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&lt;2〉提供标的物组装和一般维修所必需的工具；</w:t>
      </w:r>
    </w:p>
    <w:p w14:paraId="06CF7825">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&lt;3〉在合同规定的期限内对所提供标的物实行运行监督、维修服务的前提条件是该服务并不能免除卖方在质量保证期内所承担的义务；</w:t>
      </w:r>
    </w:p>
    <w:p w14:paraId="637F09F2">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&lt;4〉对买方技术人员的技术指导或培训。</w:t>
      </w:r>
    </w:p>
    <w:p w14:paraId="016FC4D8">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2）除合同另有规定之外，伴随服务的费用均包含在合同价款中，买方不再另行进行支付。</w:t>
      </w:r>
    </w:p>
    <w:p w14:paraId="2DA4E268">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57" w:name="_Toc10370"/>
      <w:r>
        <w:rPr>
          <w:rFonts w:hint="eastAsia" w:ascii="宋体" w:hAnsi="宋体" w:cs="宋体"/>
          <w:b/>
          <w:color w:val="auto"/>
          <w:spacing w:val="0"/>
          <w:position w:val="0"/>
          <w:szCs w:val="21"/>
          <w:highlight w:val="none"/>
        </w:rPr>
        <w:t>三.  标的物的交付、检验和验收</w:t>
      </w:r>
      <w:bookmarkEnd w:id="157"/>
    </w:p>
    <w:p w14:paraId="22344A0C">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8.标的物的交付</w:t>
      </w:r>
    </w:p>
    <w:p w14:paraId="49B55C3E">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4"/>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1）标的物的所有权自标的物交付时转移。</w:t>
      </w:r>
    </w:p>
    <w:p w14:paraId="517EDDDD">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2）卖方应当按照约定的期限和约定的地点交付符合</w:t>
      </w:r>
      <w:r>
        <w:rPr>
          <w:rFonts w:hint="eastAsia" w:ascii="宋体" w:hAnsi="宋体" w:cs="宋体"/>
          <w:color w:val="auto"/>
          <w:spacing w:val="0"/>
          <w:position w:val="0"/>
          <w:sz w:val="21"/>
          <w:szCs w:val="21"/>
          <w:highlight w:val="none"/>
          <w:u w:val="none" w:color="000000"/>
          <w:lang w:eastAsia="zh-CN"/>
        </w:rPr>
        <w:t>采购文件</w:t>
      </w:r>
      <w:r>
        <w:rPr>
          <w:rFonts w:hint="eastAsia" w:ascii="宋体" w:hAnsi="宋体" w:cs="宋体"/>
          <w:color w:val="auto"/>
          <w:spacing w:val="0"/>
          <w:position w:val="0"/>
          <w:sz w:val="21"/>
          <w:szCs w:val="21"/>
          <w:highlight w:val="none"/>
          <w:u w:val="none" w:color="000000"/>
        </w:rPr>
        <w:t>要求的标的物。</w:t>
      </w:r>
    </w:p>
    <w:p w14:paraId="285B46FD">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3）卖方应当按照约定或者交易习惯向采购人交付提取标的物单证以外的有关单证和资料。</w:t>
      </w:r>
    </w:p>
    <w:p w14:paraId="652E2B3C">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9.检验和验收</w:t>
      </w:r>
    </w:p>
    <w:p w14:paraId="03DF9A04">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2872B4C">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2）买方根据合同规定的内容和验收标准进行验收，经检验无误后出具验收合格证明，该证明作为最终付款所需文件的组成部分。</w:t>
      </w:r>
    </w:p>
    <w:p w14:paraId="55232918">
      <w:pPr>
        <w:pStyle w:val="6"/>
        <w:keepNext w:val="0"/>
        <w:keepLines w:val="0"/>
        <w:pageBreakBefore w:val="0"/>
        <w:widowControl w:val="0"/>
        <w:kinsoku/>
        <w:wordWrap/>
        <w:overflowPunct w:val="0"/>
        <w:topLinePunct w:val="0"/>
        <w:autoSpaceDE/>
        <w:autoSpaceDN/>
        <w:bidi w:val="0"/>
        <w:snapToGrid/>
        <w:spacing w:line="440" w:lineRule="exact"/>
        <w:ind w:firstLine="420" w:firstLineChars="200"/>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3）</w:t>
      </w:r>
      <w:r>
        <w:rPr>
          <w:rFonts w:hint="eastAsia" w:ascii="宋体" w:hAnsi="宋体" w:cs="宋体"/>
          <w:color w:val="auto"/>
          <w:spacing w:val="0"/>
          <w:position w:val="0"/>
          <w:sz w:val="21"/>
          <w:szCs w:val="21"/>
          <w:highlight w:val="none"/>
        </w:rPr>
        <w:t>验收期限自供应商履约完成且提出验收申请后5个工作日内由</w:t>
      </w:r>
      <w:r>
        <w:rPr>
          <w:rFonts w:hint="eastAsia" w:ascii="宋体" w:hAnsi="宋体" w:cs="宋体"/>
          <w:color w:val="auto"/>
          <w:spacing w:val="0"/>
          <w:position w:val="0"/>
          <w:sz w:val="21"/>
          <w:szCs w:val="21"/>
          <w:highlight w:val="none"/>
          <w:lang w:val="en-US" w:eastAsia="zh-CN"/>
        </w:rPr>
        <w:t>采购人</w:t>
      </w:r>
      <w:r>
        <w:rPr>
          <w:rFonts w:hint="eastAsia" w:ascii="宋体" w:hAnsi="宋体" w:cs="宋体"/>
          <w:color w:val="auto"/>
          <w:spacing w:val="0"/>
          <w:position w:val="0"/>
          <w:sz w:val="21"/>
          <w:szCs w:val="21"/>
          <w:highlight w:val="none"/>
        </w:rPr>
        <w:t>组织专家进行验收，特殊情况需延长的，双方应在合同条款中约定特殊情况需延长的，双方应在合同条款中约定</w:t>
      </w:r>
      <w:r>
        <w:rPr>
          <w:rFonts w:hint="eastAsia" w:ascii="宋体" w:hAnsi="宋体" w:cs="宋体"/>
          <w:color w:val="auto"/>
          <w:spacing w:val="0"/>
          <w:position w:val="0"/>
          <w:sz w:val="21"/>
          <w:szCs w:val="21"/>
          <w:highlight w:val="none"/>
          <w:u w:val="none" w:color="000000"/>
        </w:rPr>
        <w:t>。</w:t>
      </w:r>
    </w:p>
    <w:p w14:paraId="77C17949">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58" w:name="_Toc25119"/>
      <w:r>
        <w:rPr>
          <w:rFonts w:hint="eastAsia" w:ascii="宋体" w:hAnsi="宋体" w:cs="宋体"/>
          <w:b/>
          <w:color w:val="auto"/>
          <w:spacing w:val="0"/>
          <w:position w:val="0"/>
          <w:szCs w:val="21"/>
          <w:highlight w:val="none"/>
        </w:rPr>
        <w:t>四. 对标的物提出异议的时间和办法</w:t>
      </w:r>
      <w:bookmarkEnd w:id="158"/>
    </w:p>
    <w:p w14:paraId="38C6E88B">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10.对标的物提出异议的时间和办法 </w:t>
      </w:r>
    </w:p>
    <w:p w14:paraId="6BAB3BEE">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1）买方在验收过程中，应当于双方约定的检验期间内将标的物的数量或质量不符合约定的情形及处理方式以书面形式通知卖方。</w:t>
      </w:r>
    </w:p>
    <w:p w14:paraId="5E6CFBEC">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2）如买方在验收期满后既不出具验收合格证明又未提出书面异议的视为卖方所交标的物符合合同规定。</w:t>
      </w:r>
    </w:p>
    <w:p w14:paraId="078D6D38">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3）卖方应在收到买方书面异议后七天内负责处理问题，否则将视为默认买方提出的异议和处理意见。</w:t>
      </w:r>
    </w:p>
    <w:p w14:paraId="73A3E6FB">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59" w:name="_Toc14696"/>
      <w:r>
        <w:rPr>
          <w:rFonts w:hint="eastAsia" w:ascii="宋体" w:hAnsi="宋体" w:cs="宋体"/>
          <w:b/>
          <w:color w:val="auto"/>
          <w:spacing w:val="0"/>
          <w:position w:val="0"/>
          <w:szCs w:val="21"/>
          <w:highlight w:val="none"/>
        </w:rPr>
        <w:t>五. 合同价款和支付</w:t>
      </w:r>
      <w:bookmarkEnd w:id="159"/>
    </w:p>
    <w:p w14:paraId="7456437A">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11.合同价款和支付</w:t>
      </w:r>
    </w:p>
    <w:p w14:paraId="53BA7260">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outlineLvl w:val="4"/>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1）本合同的结算货币为人民币，单位元。</w:t>
      </w:r>
    </w:p>
    <w:p w14:paraId="4AC31462">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2）卖方应按照双方签订的合同规定交货并在合同主要条款规定的期限内持下列单据结算货款：</w:t>
      </w:r>
    </w:p>
    <w:p w14:paraId="6DA773A8">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&lt;1〉合格的销售发票；</w:t>
      </w:r>
    </w:p>
    <w:p w14:paraId="5BBEA0A8">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&lt;2〉买方盖章签收后的送货回单和验收合格证明。</w:t>
      </w:r>
    </w:p>
    <w:p w14:paraId="55F9D94C">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outlineLvl w:val="4"/>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3）买方应按合同主要条款规定的期限和方式付款。</w:t>
      </w:r>
    </w:p>
    <w:p w14:paraId="1F072833">
      <w:pPr>
        <w:pStyle w:val="6"/>
        <w:keepNext w:val="0"/>
        <w:keepLines w:val="0"/>
        <w:pageBreakBefore w:val="0"/>
        <w:widowControl w:val="0"/>
        <w:tabs>
          <w:tab w:val="left" w:pos="540"/>
        </w:tabs>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4）根据现行税法对买方征收的与本合同有关的一切税费均由买方承担；根据现行税法对卖方征收的与本合同有关的一切税费均由卖方承担。</w:t>
      </w:r>
    </w:p>
    <w:p w14:paraId="26974AD3">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60" w:name="_Toc668"/>
      <w:r>
        <w:rPr>
          <w:rFonts w:hint="eastAsia" w:ascii="宋体" w:hAnsi="宋体" w:cs="宋体"/>
          <w:b/>
          <w:color w:val="auto"/>
          <w:spacing w:val="0"/>
          <w:position w:val="0"/>
          <w:szCs w:val="21"/>
          <w:highlight w:val="none"/>
        </w:rPr>
        <w:t>六. 违约责任</w:t>
      </w:r>
      <w:bookmarkEnd w:id="160"/>
    </w:p>
    <w:p w14:paraId="215DA1A2">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12.违约责任</w:t>
      </w:r>
    </w:p>
    <w:p w14:paraId="3BDEB567">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合同一方不履行合同义务或者履行合同义务不符合约定的，应当承担继续履行、采取补救措施或者赔偿损失等违约责任。</w:t>
      </w:r>
    </w:p>
    <w:p w14:paraId="5C952838">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13.买方违约责任</w:t>
      </w:r>
    </w:p>
    <w:p w14:paraId="7267D81C">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1）在合同生效后，买方要求退货的，应向卖方偿付合同总价款的5%，作为违约金，违约金不足以补偿损失的，卖方有权要求甲方补足。</w:t>
      </w:r>
    </w:p>
    <w:p w14:paraId="470DF2E7">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2）买方逾期付款的应按照逾期付款金额的每天万分之四支付逾期付款违约金。</w:t>
      </w:r>
    </w:p>
    <w:p w14:paraId="20E5DA5A">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3）买方违反合同规定，拒绝接收卖方交付的符合</w:t>
      </w:r>
      <w:r>
        <w:rPr>
          <w:rFonts w:hint="eastAsia" w:ascii="宋体" w:hAnsi="宋体" w:cs="宋体"/>
          <w:color w:val="auto"/>
          <w:spacing w:val="0"/>
          <w:position w:val="0"/>
          <w:sz w:val="21"/>
          <w:szCs w:val="21"/>
          <w:highlight w:val="none"/>
          <w:u w:val="none" w:color="000000"/>
          <w:lang w:eastAsia="zh-CN"/>
        </w:rPr>
        <w:t>采购文件</w:t>
      </w:r>
      <w:r>
        <w:rPr>
          <w:rFonts w:hint="eastAsia" w:ascii="宋体" w:hAnsi="宋体" w:cs="宋体"/>
          <w:color w:val="auto"/>
          <w:spacing w:val="0"/>
          <w:position w:val="0"/>
          <w:sz w:val="21"/>
          <w:szCs w:val="21"/>
          <w:highlight w:val="none"/>
          <w:u w:val="none" w:color="000000"/>
        </w:rPr>
        <w:t>要求的合格标的物，应当承担卖方由此造成的损失。</w:t>
      </w:r>
    </w:p>
    <w:p w14:paraId="55F90AC4">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14.卖方违约责任</w:t>
      </w:r>
    </w:p>
    <w:p w14:paraId="0A697EFA">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14:paraId="34447859">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3C74A236">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15.不可抗力</w:t>
      </w:r>
    </w:p>
    <w:p w14:paraId="3755EC5D">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14:paraId="32DAB912">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2）合同一方因不可抗力不能履行合同的，应当及时通知对方，以减轻可能给对方造成的损失，并应当在合理期限内提供证明。</w:t>
      </w:r>
    </w:p>
    <w:p w14:paraId="34F8D914">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61" w:name="_Toc26498"/>
      <w:r>
        <w:rPr>
          <w:rFonts w:hint="eastAsia" w:ascii="宋体" w:hAnsi="宋体" w:cs="宋体"/>
          <w:b/>
          <w:color w:val="auto"/>
          <w:spacing w:val="0"/>
          <w:position w:val="0"/>
          <w:szCs w:val="21"/>
          <w:highlight w:val="none"/>
        </w:rPr>
        <w:t>七. 索赔</w:t>
      </w:r>
      <w:bookmarkEnd w:id="161"/>
    </w:p>
    <w:p w14:paraId="0B8C06F3">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16.索赔</w:t>
      </w:r>
    </w:p>
    <w:p w14:paraId="4990AB7C">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1）买方有权根据当地产品质量检验机构或</w:t>
      </w:r>
      <w:r>
        <w:rPr>
          <w:rFonts w:hint="eastAsia" w:ascii="宋体" w:hAnsi="宋体" w:cs="宋体"/>
          <w:color w:val="auto"/>
          <w:spacing w:val="0"/>
          <w:position w:val="0"/>
          <w:sz w:val="21"/>
          <w:szCs w:val="21"/>
          <w:highlight w:val="none"/>
          <w:u w:val="none" w:color="000000"/>
          <w:lang w:eastAsia="zh-CN"/>
        </w:rPr>
        <w:t>其他</w:t>
      </w:r>
      <w:r>
        <w:rPr>
          <w:rFonts w:hint="eastAsia" w:ascii="宋体" w:hAnsi="宋体" w:cs="宋体"/>
          <w:color w:val="auto"/>
          <w:spacing w:val="0"/>
          <w:position w:val="0"/>
          <w:sz w:val="21"/>
          <w:szCs w:val="21"/>
          <w:highlight w:val="none"/>
          <w:u w:val="none" w:color="000000"/>
        </w:rPr>
        <w:t>权威部门出具的检验证书向卖方提出索赔。</w:t>
      </w:r>
    </w:p>
    <w:p w14:paraId="51446AC9">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2）在本合同规定的检验期和质量保证期内，如果卖方对买方提出的索赔或差异有责任，则卖方应按买方同意的下列一种或多种方式解决索赔事宜：</w:t>
      </w:r>
    </w:p>
    <w:p w14:paraId="534066C4">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5F1CEDF5">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&lt;2〉根据标的物的低劣程度、损坏程度以及甲方遭受损失的数额，经双方协商确定降低标的物的价格；</w:t>
      </w:r>
    </w:p>
    <w:p w14:paraId="24030B89">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C6CC701">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40AC6E5B">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4）买方提出索赔的书面材料应报当地采购管理部门备案。卖方同意的索赔方案应报当地采购管理部门审核。</w:t>
      </w:r>
    </w:p>
    <w:p w14:paraId="1E49F383">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62" w:name="_Toc5362"/>
      <w:r>
        <w:rPr>
          <w:rFonts w:hint="eastAsia" w:ascii="宋体" w:hAnsi="宋体" w:cs="宋体"/>
          <w:b/>
          <w:color w:val="auto"/>
          <w:spacing w:val="0"/>
          <w:position w:val="0"/>
          <w:szCs w:val="21"/>
          <w:highlight w:val="none"/>
        </w:rPr>
        <w:t>八. 履约保证金</w:t>
      </w:r>
      <w:bookmarkEnd w:id="162"/>
    </w:p>
    <w:p w14:paraId="0A05A189">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17.履约保证金</w:t>
      </w:r>
    </w:p>
    <w:p w14:paraId="7888E342">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1）卖方应在本合同签订时，按</w:t>
      </w:r>
      <w:r>
        <w:rPr>
          <w:rFonts w:hint="eastAsia" w:ascii="宋体" w:hAnsi="宋体" w:cs="宋体"/>
          <w:color w:val="auto"/>
          <w:spacing w:val="0"/>
          <w:position w:val="0"/>
          <w:sz w:val="21"/>
          <w:szCs w:val="21"/>
          <w:highlight w:val="none"/>
          <w:u w:val="none" w:color="000000"/>
          <w:lang w:eastAsia="zh-CN"/>
        </w:rPr>
        <w:t>采购文件</w:t>
      </w:r>
      <w:r>
        <w:rPr>
          <w:rFonts w:hint="eastAsia" w:ascii="宋体" w:hAnsi="宋体" w:cs="宋体"/>
          <w:color w:val="auto"/>
          <w:spacing w:val="0"/>
          <w:position w:val="0"/>
          <w:sz w:val="21"/>
          <w:szCs w:val="21"/>
          <w:highlight w:val="none"/>
          <w:u w:val="none" w:color="000000"/>
        </w:rPr>
        <w:t>的约定提供相应的履约保证金，保证金的有效期应不低于合同有效期。</w:t>
      </w:r>
    </w:p>
    <w:p w14:paraId="70132FDE">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2）如果卖方未能履行合同规定的任何义务，买方有权从履约保证金中取得补偿。</w:t>
      </w:r>
    </w:p>
    <w:p w14:paraId="29667582">
      <w:pPr>
        <w:pStyle w:val="6"/>
        <w:keepNext w:val="0"/>
        <w:keepLines w:val="0"/>
        <w:pageBreakBefore w:val="0"/>
        <w:widowControl w:val="0"/>
        <w:kinsoku/>
        <w:wordWrap/>
        <w:overflowPunct w:val="0"/>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kern w:val="2"/>
          <w:position w:val="0"/>
          <w:sz w:val="21"/>
          <w:szCs w:val="21"/>
          <w:highlight w:val="none"/>
        </w:rPr>
      </w:pPr>
      <w:bookmarkStart w:id="163" w:name="_Toc7821"/>
      <w:r>
        <w:rPr>
          <w:rFonts w:hint="eastAsia" w:ascii="宋体" w:hAnsi="宋体" w:cs="宋体"/>
          <w:b/>
          <w:color w:val="auto"/>
          <w:spacing w:val="0"/>
          <w:kern w:val="2"/>
          <w:position w:val="0"/>
          <w:sz w:val="21"/>
          <w:szCs w:val="21"/>
          <w:highlight w:val="none"/>
        </w:rPr>
        <w:t>九.  合同的解除和转让</w:t>
      </w:r>
      <w:bookmarkEnd w:id="163"/>
    </w:p>
    <w:p w14:paraId="0AF19561">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18.合同的解除</w:t>
      </w:r>
    </w:p>
    <w:p w14:paraId="5F9A6E68">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1）买方和卖方协商一致，可以解除合同。</w:t>
      </w:r>
    </w:p>
    <w:p w14:paraId="34F5DDC1">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2）有下列情形之一，合同一方可以解除合同：</w:t>
      </w:r>
    </w:p>
    <w:p w14:paraId="4E6F5F6F">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&lt;1〉因不可抗力致使不能实现合同目的，未受不可抗力影响的一方有权解除合同；</w:t>
      </w:r>
    </w:p>
    <w:p w14:paraId="0070EA14">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&lt;2〉因合同一方违约导致合同不能履行，另一方有权解除合同。</w:t>
      </w:r>
    </w:p>
    <w:p w14:paraId="784EBE43">
      <w:pPr>
        <w:pStyle w:val="6"/>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3）有权解除合同的一方，应当在违约事实或不可抗力发生之后三十天内书面通知对方以主张解除合同，合同在书面通知到达对方时解除。</w:t>
      </w:r>
    </w:p>
    <w:p w14:paraId="700075D6">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19.合同的转让</w:t>
      </w:r>
    </w:p>
    <w:p w14:paraId="2A170743">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合同的部分和全部都不得转让。</w:t>
      </w:r>
    </w:p>
    <w:p w14:paraId="1EFAB662">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64" w:name="_Toc15690"/>
      <w:r>
        <w:rPr>
          <w:rFonts w:hint="eastAsia" w:ascii="宋体" w:hAnsi="宋体" w:cs="宋体"/>
          <w:b/>
          <w:color w:val="auto"/>
          <w:spacing w:val="0"/>
          <w:position w:val="0"/>
          <w:szCs w:val="21"/>
          <w:highlight w:val="none"/>
        </w:rPr>
        <w:t>十. 合同的生效</w:t>
      </w:r>
      <w:bookmarkEnd w:id="164"/>
    </w:p>
    <w:p w14:paraId="3BF2C526">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20.合同的生效</w:t>
      </w:r>
    </w:p>
    <w:p w14:paraId="5889E60E">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本合同在双方签字盖章后生效。</w:t>
      </w:r>
    </w:p>
    <w:p w14:paraId="6B0E796F">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65" w:name="_Toc4181"/>
      <w:r>
        <w:rPr>
          <w:rFonts w:hint="eastAsia" w:ascii="宋体" w:hAnsi="宋体" w:cs="宋体"/>
          <w:b/>
          <w:color w:val="auto"/>
          <w:spacing w:val="0"/>
          <w:position w:val="0"/>
          <w:szCs w:val="21"/>
          <w:highlight w:val="none"/>
        </w:rPr>
        <w:t>十一. 争议解决</w:t>
      </w:r>
      <w:bookmarkEnd w:id="165"/>
    </w:p>
    <w:p w14:paraId="5A825120">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21.争议解决</w:t>
      </w:r>
    </w:p>
    <w:p w14:paraId="3E8E39C8">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rPr>
        <w:t>买卖双方因合同发生争议，进行调解，协商不成，可选择：</w:t>
      </w:r>
    </w:p>
    <w:p w14:paraId="19576A76">
      <w:pPr>
        <w:pStyle w:val="6"/>
        <w:keepNext w:val="0"/>
        <w:keepLines w:val="0"/>
        <w:pageBreakBefore w:val="0"/>
        <w:widowControl w:val="0"/>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1）双方同时</w:t>
      </w:r>
      <w:r>
        <w:rPr>
          <w:rFonts w:hint="eastAsia" w:ascii="宋体" w:hAnsi="宋体" w:cs="宋体"/>
          <w:color w:val="auto"/>
          <w:spacing w:val="0"/>
          <w:position w:val="0"/>
          <w:sz w:val="21"/>
          <w:szCs w:val="21"/>
          <w:highlight w:val="none"/>
        </w:rPr>
        <w:t>将争议提交滁州仲裁委员会</w:t>
      </w:r>
      <w:r>
        <w:rPr>
          <w:rFonts w:hint="eastAsia" w:ascii="宋体" w:hAnsi="宋体" w:cs="宋体"/>
          <w:color w:val="auto"/>
          <w:spacing w:val="0"/>
          <w:position w:val="0"/>
          <w:sz w:val="21"/>
          <w:szCs w:val="21"/>
          <w:highlight w:val="none"/>
          <w:u w:val="none" w:color="000000"/>
        </w:rPr>
        <w:t>进行仲裁；</w:t>
      </w:r>
    </w:p>
    <w:p w14:paraId="19008DC7">
      <w:pPr>
        <w:pStyle w:val="6"/>
        <w:keepNext w:val="0"/>
        <w:keepLines w:val="0"/>
        <w:pageBreakBefore w:val="0"/>
        <w:widowControl w:val="0"/>
        <w:tabs>
          <w:tab w:val="left" w:pos="900"/>
        </w:tabs>
        <w:kinsoku/>
        <w:wordWrap/>
        <w:overflowPunct w:val="0"/>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 w:val="21"/>
          <w:szCs w:val="21"/>
          <w:highlight w:val="none"/>
          <w:u w:val="none" w:color="000000"/>
        </w:rPr>
      </w:pPr>
      <w:r>
        <w:rPr>
          <w:rFonts w:hint="eastAsia" w:ascii="宋体" w:hAnsi="宋体" w:cs="宋体"/>
          <w:color w:val="auto"/>
          <w:spacing w:val="0"/>
          <w:position w:val="0"/>
          <w:sz w:val="21"/>
          <w:szCs w:val="21"/>
          <w:highlight w:val="none"/>
          <w:u w:val="none" w:color="000000"/>
          <w:lang w:eastAsia="zh-CN"/>
        </w:rPr>
        <w:t>（</w:t>
      </w:r>
      <w:r>
        <w:rPr>
          <w:rFonts w:hint="eastAsia" w:ascii="宋体" w:hAnsi="宋体" w:cs="宋体"/>
          <w:color w:val="auto"/>
          <w:spacing w:val="0"/>
          <w:position w:val="0"/>
          <w:sz w:val="21"/>
          <w:szCs w:val="21"/>
          <w:highlight w:val="none"/>
          <w:u w:val="none" w:color="000000"/>
        </w:rPr>
        <w:t>2）向买方所在地人民法院提起诉讼。</w:t>
      </w:r>
    </w:p>
    <w:p w14:paraId="7C9DC6B0">
      <w:pPr>
        <w:keepNext w:val="0"/>
        <w:keepLines w:val="0"/>
        <w:pageBreakBefore w:val="0"/>
        <w:widowControl w:val="0"/>
        <w:kinsoku/>
        <w:wordWrap/>
        <w:topLinePunct w:val="0"/>
        <w:autoSpaceDE/>
        <w:autoSpaceDN/>
        <w:bidi w:val="0"/>
        <w:snapToGrid/>
        <w:spacing w:line="440" w:lineRule="exact"/>
        <w:ind w:firstLine="422" w:firstLineChars="200"/>
        <w:jc w:val="left"/>
        <w:textAlignment w:val="auto"/>
        <w:outlineLvl w:val="2"/>
        <w:rPr>
          <w:rFonts w:hint="eastAsia" w:ascii="宋体" w:hAnsi="宋体" w:cs="宋体"/>
          <w:b/>
          <w:color w:val="auto"/>
          <w:spacing w:val="0"/>
          <w:position w:val="0"/>
          <w:szCs w:val="21"/>
          <w:highlight w:val="none"/>
        </w:rPr>
      </w:pPr>
      <w:bookmarkStart w:id="166" w:name="_Toc9120"/>
      <w:r>
        <w:rPr>
          <w:rFonts w:hint="eastAsia" w:ascii="宋体" w:hAnsi="宋体" w:cs="宋体"/>
          <w:b/>
          <w:color w:val="auto"/>
          <w:spacing w:val="0"/>
          <w:position w:val="0"/>
          <w:szCs w:val="21"/>
          <w:highlight w:val="none"/>
        </w:rPr>
        <w:t>十二 .附则</w:t>
      </w:r>
      <w:bookmarkEnd w:id="166"/>
    </w:p>
    <w:p w14:paraId="59A01FDD">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22.合同份数。</w:t>
      </w:r>
    </w:p>
    <w:p w14:paraId="3D04F523">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本合同一式陆份，买卖双方各执二份，招标代理机构一份</w:t>
      </w:r>
      <w:r>
        <w:rPr>
          <w:rFonts w:hint="eastAsia" w:ascii="宋体" w:hAnsi="宋体" w:cs="宋体"/>
          <w:color w:val="auto"/>
          <w:spacing w:val="0"/>
          <w:position w:val="0"/>
          <w:szCs w:val="21"/>
          <w:highlight w:val="none"/>
          <w:lang w:val="en-US" w:eastAsia="zh-CN"/>
        </w:rPr>
        <w:t xml:space="preserve"> </w:t>
      </w:r>
      <w:r>
        <w:rPr>
          <w:rFonts w:hint="eastAsia" w:ascii="宋体" w:hAnsi="宋体" w:cs="宋体"/>
          <w:color w:val="auto"/>
          <w:spacing w:val="0"/>
          <w:position w:val="0"/>
          <w:szCs w:val="21"/>
          <w:highlight w:val="none"/>
        </w:rPr>
        <w:t>。</w:t>
      </w:r>
    </w:p>
    <w:p w14:paraId="0433B9F6">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outlineLvl w:val="3"/>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23.未尽事宜</w:t>
      </w:r>
    </w:p>
    <w:p w14:paraId="1E032F65">
      <w:pPr>
        <w:keepNext w:val="0"/>
        <w:keepLines w:val="0"/>
        <w:pageBreakBefore w:val="0"/>
        <w:widowControl w:val="0"/>
        <w:kinsoku/>
        <w:wordWrap/>
        <w:topLinePunct w:val="0"/>
        <w:autoSpaceDE/>
        <w:autoSpaceDN/>
        <w:bidi w:val="0"/>
        <w:snapToGrid/>
        <w:spacing w:line="44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本合同未尽事宜应按《中华人民共和国民法典</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中华人民共和国产品质量法》之规定解释。</w:t>
      </w:r>
    </w:p>
    <w:p w14:paraId="63DF0BBF">
      <w:pPr>
        <w:pStyle w:val="2"/>
        <w:spacing w:before="156" w:beforeLines="50" w:after="156" w:afterLines="50" w:line="440" w:lineRule="exact"/>
        <w:outlineLvl w:val="9"/>
        <w:rPr>
          <w:rFonts w:hint="eastAsia" w:ascii="宋体" w:hAnsi="宋体" w:cs="宋体"/>
          <w:b/>
          <w:color w:val="auto"/>
          <w:spacing w:val="0"/>
          <w:position w:val="0"/>
          <w:sz w:val="32"/>
          <w:szCs w:val="32"/>
          <w:highlight w:val="none"/>
        </w:rPr>
      </w:pPr>
    </w:p>
    <w:p w14:paraId="7BD35202">
      <w:pPr>
        <w:rPr>
          <w:rFonts w:hint="eastAsia" w:ascii="宋体" w:hAnsi="宋体" w:cs="宋体"/>
          <w:b/>
          <w:color w:val="auto"/>
          <w:spacing w:val="0"/>
          <w:position w:val="0"/>
          <w:sz w:val="32"/>
          <w:szCs w:val="32"/>
          <w:highlight w:val="none"/>
        </w:rPr>
      </w:pPr>
    </w:p>
    <w:p w14:paraId="0E156BAF">
      <w:pPr>
        <w:pStyle w:val="25"/>
        <w:ind w:firstLine="643"/>
        <w:rPr>
          <w:rFonts w:hint="eastAsia" w:cs="宋体"/>
          <w:b/>
          <w:color w:val="auto"/>
          <w:spacing w:val="0"/>
          <w:position w:val="0"/>
          <w:sz w:val="32"/>
          <w:szCs w:val="32"/>
          <w:highlight w:val="none"/>
        </w:rPr>
      </w:pPr>
    </w:p>
    <w:p w14:paraId="27503266">
      <w:pPr>
        <w:pStyle w:val="25"/>
        <w:ind w:firstLine="0" w:firstLineChars="0"/>
        <w:rPr>
          <w:rFonts w:hint="eastAsia"/>
          <w:color w:val="auto"/>
          <w:spacing w:val="0"/>
          <w:position w:val="0"/>
          <w:highlight w:val="none"/>
        </w:rPr>
      </w:pPr>
    </w:p>
    <w:p w14:paraId="0585D614">
      <w:pPr>
        <w:rPr>
          <w:rFonts w:hint="eastAsia"/>
          <w:color w:val="auto"/>
          <w:spacing w:val="0"/>
          <w:position w:val="0"/>
          <w:highlight w:val="none"/>
        </w:rPr>
      </w:pPr>
    </w:p>
    <w:p w14:paraId="644EF496">
      <w:pPr>
        <w:pStyle w:val="25"/>
        <w:ind w:firstLine="560"/>
        <w:rPr>
          <w:rFonts w:hint="eastAsia"/>
          <w:color w:val="auto"/>
          <w:spacing w:val="0"/>
          <w:position w:val="0"/>
          <w:highlight w:val="none"/>
        </w:rPr>
      </w:pPr>
    </w:p>
    <w:p w14:paraId="6A98AC1D">
      <w:pPr>
        <w:rPr>
          <w:rFonts w:hint="eastAsia"/>
          <w:color w:val="auto"/>
          <w:spacing w:val="0"/>
          <w:position w:val="0"/>
          <w:highlight w:val="none"/>
        </w:rPr>
      </w:pPr>
    </w:p>
    <w:p w14:paraId="2CCD2BAF">
      <w:pPr>
        <w:pStyle w:val="25"/>
        <w:ind w:firstLine="560"/>
        <w:rPr>
          <w:rFonts w:hint="eastAsia"/>
          <w:color w:val="auto"/>
          <w:spacing w:val="0"/>
          <w:position w:val="0"/>
          <w:highlight w:val="none"/>
        </w:rPr>
      </w:pPr>
    </w:p>
    <w:p w14:paraId="32B050D9">
      <w:pPr>
        <w:rPr>
          <w:rFonts w:hint="eastAsia"/>
          <w:color w:val="auto"/>
          <w:spacing w:val="0"/>
          <w:position w:val="0"/>
          <w:highlight w:val="none"/>
        </w:rPr>
      </w:pPr>
    </w:p>
    <w:p w14:paraId="36F4E235">
      <w:pPr>
        <w:pStyle w:val="25"/>
        <w:ind w:firstLine="560"/>
        <w:rPr>
          <w:rFonts w:hint="eastAsia"/>
          <w:color w:val="auto"/>
          <w:spacing w:val="0"/>
          <w:position w:val="0"/>
          <w:highlight w:val="none"/>
        </w:rPr>
      </w:pPr>
    </w:p>
    <w:p w14:paraId="25953751">
      <w:pPr>
        <w:pStyle w:val="25"/>
        <w:ind w:firstLine="560"/>
        <w:rPr>
          <w:rFonts w:hint="eastAsia"/>
          <w:color w:val="auto"/>
          <w:spacing w:val="0"/>
          <w:position w:val="0"/>
          <w:highlight w:val="none"/>
        </w:rPr>
      </w:pPr>
    </w:p>
    <w:p w14:paraId="36008DEF">
      <w:pPr>
        <w:pStyle w:val="25"/>
        <w:ind w:firstLine="560"/>
        <w:rPr>
          <w:rFonts w:hint="eastAsia"/>
          <w:color w:val="auto"/>
          <w:spacing w:val="0"/>
          <w:position w:val="0"/>
          <w:highlight w:val="none"/>
        </w:rPr>
      </w:pPr>
    </w:p>
    <w:p w14:paraId="4491DE52">
      <w:pPr>
        <w:pStyle w:val="25"/>
        <w:ind w:firstLine="560"/>
        <w:rPr>
          <w:rFonts w:hint="eastAsia"/>
          <w:color w:val="auto"/>
          <w:spacing w:val="0"/>
          <w:position w:val="0"/>
          <w:highlight w:val="none"/>
        </w:rPr>
      </w:pPr>
    </w:p>
    <w:p w14:paraId="7712A5D7">
      <w:pPr>
        <w:pStyle w:val="25"/>
        <w:ind w:firstLine="560"/>
        <w:rPr>
          <w:rFonts w:hint="eastAsia"/>
          <w:color w:val="auto"/>
          <w:spacing w:val="0"/>
          <w:position w:val="0"/>
          <w:highlight w:val="none"/>
        </w:rPr>
      </w:pPr>
    </w:p>
    <w:p w14:paraId="30FAED5F">
      <w:pPr>
        <w:pStyle w:val="25"/>
        <w:ind w:firstLine="560"/>
        <w:rPr>
          <w:rFonts w:hint="eastAsia"/>
          <w:color w:val="auto"/>
          <w:spacing w:val="0"/>
          <w:position w:val="0"/>
          <w:highlight w:val="none"/>
        </w:rPr>
      </w:pPr>
    </w:p>
    <w:p w14:paraId="2EE0DC3B">
      <w:pPr>
        <w:rPr>
          <w:rFonts w:hint="eastAsia"/>
          <w:color w:val="auto"/>
          <w:spacing w:val="0"/>
          <w:position w:val="0"/>
          <w:highlight w:val="none"/>
        </w:rPr>
      </w:pPr>
    </w:p>
    <w:p w14:paraId="0249CFB0">
      <w:pPr>
        <w:snapToGrid w:val="0"/>
        <w:spacing w:line="440" w:lineRule="exact"/>
        <w:jc w:val="center"/>
        <w:outlineLvl w:val="1"/>
        <w:rPr>
          <w:rFonts w:hint="eastAsia" w:ascii="宋体" w:hAnsi="宋体" w:cs="宋体"/>
          <w:bCs/>
          <w:color w:val="auto"/>
          <w:spacing w:val="0"/>
          <w:position w:val="0"/>
          <w:sz w:val="24"/>
          <w:highlight w:val="none"/>
        </w:rPr>
      </w:pPr>
      <w:bookmarkStart w:id="167" w:name="_Toc13799"/>
      <w:r>
        <w:rPr>
          <w:rFonts w:hint="eastAsia" w:ascii="宋体" w:hAnsi="宋体" w:cs="宋体"/>
          <w:b/>
          <w:color w:val="auto"/>
          <w:spacing w:val="0"/>
          <w:position w:val="0"/>
          <w:sz w:val="32"/>
          <w:szCs w:val="32"/>
          <w:highlight w:val="none"/>
        </w:rPr>
        <w:t>第</w:t>
      </w:r>
      <w:r>
        <w:rPr>
          <w:rFonts w:hint="eastAsia" w:ascii="宋体" w:hAnsi="宋体" w:cs="宋体"/>
          <w:b/>
          <w:color w:val="auto"/>
          <w:spacing w:val="0"/>
          <w:position w:val="0"/>
          <w:sz w:val="32"/>
          <w:szCs w:val="32"/>
          <w:highlight w:val="none"/>
          <w:lang w:eastAsia="zh-CN"/>
        </w:rPr>
        <w:t>五</w:t>
      </w:r>
      <w:r>
        <w:rPr>
          <w:rFonts w:hint="eastAsia" w:ascii="宋体" w:hAnsi="宋体" w:cs="宋体"/>
          <w:b/>
          <w:color w:val="auto"/>
          <w:spacing w:val="0"/>
          <w:position w:val="0"/>
          <w:sz w:val="32"/>
          <w:szCs w:val="32"/>
          <w:highlight w:val="none"/>
        </w:rPr>
        <w:t>章  投标文件标格式</w:t>
      </w:r>
      <w:bookmarkEnd w:id="167"/>
    </w:p>
    <w:p w14:paraId="43357BE2">
      <w:pPr>
        <w:rPr>
          <w:rFonts w:hint="eastAsia" w:eastAsia="黑体"/>
          <w:color w:val="auto"/>
          <w:spacing w:val="0"/>
          <w:position w:val="0"/>
          <w:sz w:val="20"/>
          <w:highlight w:val="none"/>
        </w:rPr>
      </w:pPr>
    </w:p>
    <w:p w14:paraId="2E4C1F9C">
      <w:pPr>
        <w:jc w:val="center"/>
        <w:outlineLvl w:val="9"/>
        <w:rPr>
          <w:rFonts w:ascii="宋体"/>
          <w:b/>
          <w:color w:val="auto"/>
          <w:spacing w:val="0"/>
          <w:position w:val="0"/>
          <w:sz w:val="44"/>
          <w:szCs w:val="44"/>
          <w:highlight w:val="none"/>
        </w:rPr>
      </w:pPr>
      <w:bookmarkStart w:id="168" w:name="_Toc350698753"/>
      <w:bookmarkStart w:id="169" w:name="_Toc469495744"/>
      <w:r>
        <w:rPr>
          <w:rFonts w:hint="eastAsia" w:ascii="宋体"/>
          <w:b/>
          <w:color w:val="auto"/>
          <w:spacing w:val="0"/>
          <w:position w:val="0"/>
          <w:sz w:val="44"/>
          <w:szCs w:val="44"/>
          <w:highlight w:val="none"/>
        </w:rPr>
        <w:t xml:space="preserve">                               </w:t>
      </w:r>
      <w:r>
        <w:rPr>
          <w:rFonts w:hint="eastAsia" w:ascii="宋体"/>
          <w:b/>
          <w:color w:val="auto"/>
          <w:spacing w:val="0"/>
          <w:position w:val="0"/>
          <w:sz w:val="96"/>
          <w:szCs w:val="96"/>
          <w:highlight w:val="none"/>
        </w:rPr>
        <w:t xml:space="preserve"> </w:t>
      </w:r>
      <w:r>
        <w:rPr>
          <w:rFonts w:hint="eastAsia"/>
          <w:color w:val="auto"/>
          <w:spacing w:val="0"/>
          <w:position w:val="0"/>
          <w:sz w:val="36"/>
          <w:szCs w:val="44"/>
          <w:highlight w:val="none"/>
        </w:rPr>
        <w:t>正本/副本</w:t>
      </w:r>
    </w:p>
    <w:p w14:paraId="0D016733">
      <w:pPr>
        <w:pStyle w:val="25"/>
        <w:ind w:firstLine="560"/>
        <w:rPr>
          <w:rFonts w:hint="eastAsia"/>
          <w:color w:val="auto"/>
          <w:spacing w:val="0"/>
          <w:position w:val="0"/>
          <w:highlight w:val="none"/>
        </w:rPr>
      </w:pPr>
    </w:p>
    <w:p w14:paraId="6DCDE946">
      <w:pPr>
        <w:jc w:val="center"/>
        <w:outlineLvl w:val="2"/>
        <w:rPr>
          <w:rFonts w:hint="eastAsia" w:ascii="宋体"/>
          <w:b/>
          <w:color w:val="auto"/>
          <w:spacing w:val="0"/>
          <w:position w:val="0"/>
          <w:sz w:val="44"/>
          <w:szCs w:val="44"/>
          <w:highlight w:val="none"/>
        </w:rPr>
      </w:pPr>
      <w:bookmarkStart w:id="170" w:name="_Toc1612"/>
      <w:r>
        <w:rPr>
          <w:rFonts w:hint="eastAsia" w:ascii="宋体"/>
          <w:b/>
          <w:color w:val="auto"/>
          <w:spacing w:val="0"/>
          <w:position w:val="0"/>
          <w:sz w:val="44"/>
          <w:szCs w:val="44"/>
          <w:highlight w:val="none"/>
        </w:rPr>
        <w:t>资信证明文件</w:t>
      </w:r>
      <w:bookmarkEnd w:id="168"/>
      <w:bookmarkEnd w:id="169"/>
      <w:bookmarkEnd w:id="170"/>
    </w:p>
    <w:p w14:paraId="72D73280">
      <w:pPr>
        <w:jc w:val="center"/>
        <w:rPr>
          <w:rFonts w:hint="eastAsia" w:ascii="宋体"/>
          <w:color w:val="auto"/>
          <w:spacing w:val="0"/>
          <w:position w:val="0"/>
          <w:sz w:val="32"/>
          <w:szCs w:val="32"/>
          <w:highlight w:val="none"/>
        </w:rPr>
      </w:pPr>
      <w:r>
        <w:rPr>
          <w:rFonts w:hint="eastAsia" w:ascii="宋体"/>
          <w:color w:val="auto"/>
          <w:spacing w:val="0"/>
          <w:position w:val="0"/>
          <w:sz w:val="32"/>
          <w:szCs w:val="32"/>
          <w:highlight w:val="none"/>
        </w:rPr>
        <w:t>（投标文件一）</w:t>
      </w:r>
    </w:p>
    <w:p w14:paraId="7BA3410D">
      <w:pPr>
        <w:jc w:val="center"/>
        <w:rPr>
          <w:rFonts w:hint="eastAsia" w:eastAsia="黑体"/>
          <w:color w:val="auto"/>
          <w:spacing w:val="0"/>
          <w:position w:val="0"/>
          <w:sz w:val="44"/>
          <w:szCs w:val="44"/>
          <w:highlight w:val="none"/>
        </w:rPr>
      </w:pPr>
    </w:p>
    <w:p w14:paraId="5B989116">
      <w:pPr>
        <w:jc w:val="center"/>
        <w:rPr>
          <w:rFonts w:hint="eastAsia" w:ascii="宋体"/>
          <w:color w:val="auto"/>
          <w:spacing w:val="0"/>
          <w:position w:val="0"/>
          <w:sz w:val="32"/>
          <w:szCs w:val="32"/>
          <w:highlight w:val="none"/>
        </w:rPr>
      </w:pPr>
      <w:r>
        <w:rPr>
          <w:rFonts w:hint="eastAsia" w:ascii="宋体"/>
          <w:color w:val="auto"/>
          <w:spacing w:val="0"/>
          <w:position w:val="0"/>
          <w:sz w:val="32"/>
          <w:szCs w:val="32"/>
          <w:highlight w:val="none"/>
          <w:u w:val="single"/>
        </w:rPr>
        <w:t xml:space="preserve">             </w:t>
      </w:r>
      <w:r>
        <w:rPr>
          <w:rFonts w:hint="eastAsia" w:ascii="宋体"/>
          <w:color w:val="auto"/>
          <w:spacing w:val="0"/>
          <w:position w:val="0"/>
          <w:sz w:val="32"/>
          <w:szCs w:val="32"/>
          <w:highlight w:val="none"/>
        </w:rPr>
        <w:t>项目名称</w:t>
      </w:r>
    </w:p>
    <w:p w14:paraId="5D937F7B">
      <w:pPr>
        <w:jc w:val="center"/>
        <w:rPr>
          <w:rFonts w:hint="eastAsia" w:ascii="宋体"/>
          <w:color w:val="auto"/>
          <w:spacing w:val="0"/>
          <w:position w:val="0"/>
          <w:sz w:val="44"/>
          <w:szCs w:val="44"/>
          <w:highlight w:val="none"/>
        </w:rPr>
      </w:pPr>
      <w:r>
        <w:rPr>
          <w:rFonts w:hint="eastAsia" w:ascii="宋体"/>
          <w:color w:val="auto"/>
          <w:spacing w:val="0"/>
          <w:position w:val="0"/>
          <w:sz w:val="28"/>
          <w:szCs w:val="28"/>
          <w:highlight w:val="none"/>
        </w:rPr>
        <w:t>项目编号</w:t>
      </w:r>
      <w:r>
        <w:rPr>
          <w:rFonts w:hint="eastAsia" w:ascii="宋体"/>
          <w:color w:val="auto"/>
          <w:spacing w:val="0"/>
          <w:position w:val="0"/>
          <w:sz w:val="28"/>
          <w:szCs w:val="28"/>
          <w:highlight w:val="none"/>
          <w:u w:val="single"/>
        </w:rPr>
        <w:t xml:space="preserve">   </w:t>
      </w:r>
    </w:p>
    <w:p w14:paraId="55091D08">
      <w:pPr>
        <w:rPr>
          <w:rFonts w:hint="eastAsia" w:ascii="宋体"/>
          <w:color w:val="auto"/>
          <w:spacing w:val="0"/>
          <w:position w:val="0"/>
          <w:sz w:val="28"/>
          <w:szCs w:val="28"/>
          <w:highlight w:val="none"/>
        </w:rPr>
      </w:pPr>
    </w:p>
    <w:p w14:paraId="10578055">
      <w:pPr>
        <w:rPr>
          <w:rFonts w:hint="eastAsia" w:ascii="宋体"/>
          <w:color w:val="auto"/>
          <w:spacing w:val="0"/>
          <w:position w:val="0"/>
          <w:sz w:val="28"/>
          <w:szCs w:val="28"/>
          <w:highlight w:val="none"/>
        </w:rPr>
      </w:pPr>
    </w:p>
    <w:p w14:paraId="67415F1E">
      <w:pPr>
        <w:rPr>
          <w:rFonts w:hint="eastAsia" w:ascii="宋体"/>
          <w:color w:val="auto"/>
          <w:spacing w:val="0"/>
          <w:position w:val="0"/>
          <w:sz w:val="28"/>
          <w:szCs w:val="28"/>
          <w:highlight w:val="none"/>
        </w:rPr>
      </w:pPr>
    </w:p>
    <w:p w14:paraId="2DC79DA0">
      <w:pPr>
        <w:rPr>
          <w:rFonts w:hint="eastAsia" w:ascii="宋体"/>
          <w:color w:val="auto"/>
          <w:spacing w:val="0"/>
          <w:position w:val="0"/>
          <w:sz w:val="28"/>
          <w:szCs w:val="28"/>
          <w:highlight w:val="none"/>
        </w:rPr>
      </w:pPr>
    </w:p>
    <w:p w14:paraId="0A287C4F">
      <w:pPr>
        <w:pStyle w:val="25"/>
        <w:ind w:firstLine="0" w:firstLineChars="0"/>
        <w:rPr>
          <w:rFonts w:hint="eastAsia"/>
          <w:color w:val="auto"/>
          <w:spacing w:val="0"/>
          <w:position w:val="0"/>
          <w:highlight w:val="none"/>
        </w:rPr>
      </w:pPr>
    </w:p>
    <w:p w14:paraId="7A63F734">
      <w:pPr>
        <w:rPr>
          <w:rFonts w:hint="eastAsia" w:ascii="宋体"/>
          <w:color w:val="auto"/>
          <w:spacing w:val="0"/>
          <w:position w:val="0"/>
          <w:sz w:val="28"/>
          <w:szCs w:val="28"/>
          <w:highlight w:val="none"/>
        </w:rPr>
      </w:pPr>
    </w:p>
    <w:p w14:paraId="60EC1C6A">
      <w:pPr>
        <w:rPr>
          <w:rFonts w:hint="eastAsia" w:ascii="宋体"/>
          <w:color w:val="auto"/>
          <w:spacing w:val="0"/>
          <w:position w:val="0"/>
          <w:sz w:val="28"/>
          <w:szCs w:val="28"/>
          <w:highlight w:val="none"/>
        </w:rPr>
      </w:pPr>
    </w:p>
    <w:p w14:paraId="5AABC5F9">
      <w:pPr>
        <w:pStyle w:val="20"/>
        <w:rPr>
          <w:rFonts w:hint="eastAsia"/>
          <w:color w:val="auto"/>
          <w:spacing w:val="0"/>
          <w:position w:val="0"/>
          <w:highlight w:val="none"/>
        </w:rPr>
      </w:pPr>
    </w:p>
    <w:p w14:paraId="16D7D95C">
      <w:pPr>
        <w:rPr>
          <w:rFonts w:hint="eastAsia" w:ascii="宋体"/>
          <w:color w:val="auto"/>
          <w:spacing w:val="0"/>
          <w:position w:val="0"/>
          <w:sz w:val="28"/>
          <w:szCs w:val="28"/>
          <w:highlight w:val="none"/>
        </w:rPr>
      </w:pPr>
    </w:p>
    <w:p w14:paraId="756877D2">
      <w:pPr>
        <w:jc w:val="center"/>
        <w:rPr>
          <w:rFonts w:hint="eastAsia" w:ascii="宋体"/>
          <w:color w:val="auto"/>
          <w:spacing w:val="0"/>
          <w:position w:val="0"/>
          <w:sz w:val="28"/>
          <w:szCs w:val="28"/>
          <w:highlight w:val="none"/>
          <w:u w:val="single"/>
        </w:rPr>
      </w:pPr>
      <w:r>
        <w:rPr>
          <w:rFonts w:hint="eastAsia" w:ascii="宋体"/>
          <w:color w:val="auto"/>
          <w:spacing w:val="0"/>
          <w:position w:val="0"/>
          <w:sz w:val="28"/>
          <w:szCs w:val="28"/>
          <w:highlight w:val="none"/>
          <w:lang w:eastAsia="zh-CN"/>
        </w:rPr>
        <w:t>投标供应商</w:t>
      </w:r>
      <w:r>
        <w:rPr>
          <w:rFonts w:hint="eastAsia" w:ascii="宋体"/>
          <w:color w:val="auto"/>
          <w:spacing w:val="0"/>
          <w:position w:val="0"/>
          <w:sz w:val="28"/>
          <w:szCs w:val="28"/>
          <w:highlight w:val="none"/>
        </w:rPr>
        <w:t>：</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（盖章）</w:t>
      </w:r>
    </w:p>
    <w:p w14:paraId="6D602874">
      <w:pPr>
        <w:jc w:val="center"/>
        <w:rPr>
          <w:rFonts w:hint="eastAsia" w:ascii="宋体"/>
          <w:color w:val="auto"/>
          <w:spacing w:val="0"/>
          <w:position w:val="0"/>
          <w:sz w:val="28"/>
          <w:szCs w:val="28"/>
          <w:highlight w:val="none"/>
          <w:u w:val="single"/>
        </w:rPr>
      </w:pPr>
      <w:r>
        <w:rPr>
          <w:rFonts w:hint="eastAsia" w:ascii="宋体"/>
          <w:color w:val="auto"/>
          <w:spacing w:val="0"/>
          <w:position w:val="0"/>
          <w:sz w:val="28"/>
          <w:szCs w:val="28"/>
          <w:highlight w:val="none"/>
        </w:rPr>
        <w:t>法定代表人：</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（签字或盖章）</w:t>
      </w:r>
    </w:p>
    <w:p w14:paraId="32984B26">
      <w:pPr>
        <w:jc w:val="center"/>
        <w:rPr>
          <w:rFonts w:hint="eastAsia" w:ascii="宋体"/>
          <w:color w:val="auto"/>
          <w:spacing w:val="0"/>
          <w:position w:val="0"/>
          <w:sz w:val="28"/>
          <w:szCs w:val="28"/>
          <w:highlight w:val="none"/>
        </w:rPr>
      </w:pP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年</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月</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日</w:t>
      </w:r>
    </w:p>
    <w:p w14:paraId="5C4EDF4F">
      <w:pPr>
        <w:pStyle w:val="25"/>
        <w:ind w:firstLine="560"/>
        <w:rPr>
          <w:rFonts w:hint="eastAsia"/>
          <w:color w:val="auto"/>
          <w:spacing w:val="0"/>
          <w:position w:val="0"/>
          <w:szCs w:val="28"/>
          <w:highlight w:val="none"/>
        </w:rPr>
      </w:pPr>
    </w:p>
    <w:p w14:paraId="716ABF22">
      <w:pPr>
        <w:rPr>
          <w:rFonts w:hint="eastAsia" w:ascii="宋体"/>
          <w:color w:val="auto"/>
          <w:spacing w:val="0"/>
          <w:position w:val="0"/>
          <w:sz w:val="28"/>
          <w:szCs w:val="28"/>
          <w:highlight w:val="none"/>
        </w:rPr>
      </w:pPr>
    </w:p>
    <w:p w14:paraId="148CE2B3">
      <w:pPr>
        <w:spacing w:before="156" w:beforeLines="50" w:after="156" w:afterLines="50"/>
        <w:jc w:val="center"/>
        <w:rPr>
          <w:rFonts w:hint="eastAsia" w:ascii="宋体"/>
          <w:b/>
          <w:bCs/>
          <w:color w:val="auto"/>
          <w:spacing w:val="0"/>
          <w:position w:val="0"/>
          <w:sz w:val="32"/>
          <w:szCs w:val="32"/>
          <w:highlight w:val="none"/>
        </w:rPr>
      </w:pPr>
      <w:r>
        <w:rPr>
          <w:rFonts w:hint="eastAsia" w:ascii="宋体"/>
          <w:b/>
          <w:bCs/>
          <w:color w:val="auto"/>
          <w:spacing w:val="0"/>
          <w:position w:val="0"/>
          <w:sz w:val="32"/>
          <w:szCs w:val="32"/>
          <w:highlight w:val="none"/>
        </w:rPr>
        <w:t>目  录</w:t>
      </w:r>
    </w:p>
    <w:p w14:paraId="71B6E123">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（1）法定代表人身份证明及其有效身份证（或法定代表人授权委托书及其有效身份证）（格式见附件）；</w:t>
      </w:r>
    </w:p>
    <w:p w14:paraId="1F1DF8C7">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outlineLvl w:val="2"/>
        <w:rPr>
          <w:rFonts w:hint="eastAsia" w:ascii="宋体" w:hAnsi="宋体" w:eastAsia="宋体" w:cs="宋体"/>
          <w:color w:val="auto"/>
          <w:spacing w:val="0"/>
          <w:position w:val="0"/>
          <w:szCs w:val="21"/>
          <w:highlight w:val="none"/>
        </w:rPr>
      </w:pPr>
      <w:bookmarkStart w:id="171" w:name="_Toc31838"/>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投标供应商</w:t>
      </w:r>
      <w:r>
        <w:rPr>
          <w:rFonts w:hint="eastAsia" w:ascii="宋体" w:hAnsi="宋体" w:eastAsia="宋体" w:cs="宋体"/>
          <w:color w:val="auto"/>
          <w:spacing w:val="0"/>
          <w:position w:val="0"/>
          <w:szCs w:val="21"/>
          <w:highlight w:val="none"/>
        </w:rPr>
        <w:t>有效的营业执照（或三证合一的有效证件）；</w:t>
      </w:r>
      <w:bookmarkEnd w:id="171"/>
    </w:p>
    <w:p w14:paraId="7BDA3C6A">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参加采购活动近三年内，在经营活动中没有重大违法记录的声明（格式自拟）；</w:t>
      </w:r>
    </w:p>
    <w:p w14:paraId="34C9E9B1">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textAlignment w:val="auto"/>
        <w:outlineLvl w:val="2"/>
        <w:rPr>
          <w:rFonts w:hint="eastAsia" w:ascii="宋体" w:hAnsi="宋体" w:eastAsia="宋体" w:cs="宋体"/>
          <w:color w:val="auto"/>
          <w:spacing w:val="0"/>
          <w:position w:val="0"/>
          <w:szCs w:val="21"/>
          <w:highlight w:val="none"/>
        </w:rPr>
      </w:pPr>
      <w:bookmarkStart w:id="172" w:name="_Toc11671"/>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）诚信投标承诺书（格式见附件）；</w:t>
      </w:r>
      <w:bookmarkEnd w:id="172"/>
    </w:p>
    <w:p w14:paraId="5DA5CE47">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5</w:t>
      </w: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资信标</w:t>
      </w:r>
      <w:r>
        <w:rPr>
          <w:rFonts w:hint="eastAsia" w:ascii="宋体" w:hAnsi="宋体" w:eastAsia="宋体" w:cs="宋体"/>
          <w:bCs/>
          <w:color w:val="auto"/>
          <w:spacing w:val="0"/>
          <w:position w:val="0"/>
          <w:szCs w:val="21"/>
          <w:highlight w:val="none"/>
        </w:rPr>
        <w:t>中要求提供的相关资料和</w:t>
      </w:r>
      <w:r>
        <w:rPr>
          <w:rFonts w:hint="eastAsia" w:ascii="宋体" w:hAnsi="宋体" w:eastAsia="宋体" w:cs="宋体"/>
          <w:bCs/>
          <w:color w:val="auto"/>
          <w:spacing w:val="0"/>
          <w:position w:val="0"/>
          <w:szCs w:val="21"/>
          <w:highlight w:val="none"/>
          <w:lang w:val="en-US" w:eastAsia="zh-CN"/>
        </w:rPr>
        <w:t>资格</w:t>
      </w:r>
      <w:r>
        <w:rPr>
          <w:rFonts w:hint="eastAsia" w:ascii="宋体" w:hAnsi="宋体" w:eastAsia="宋体" w:cs="宋体"/>
          <w:bCs/>
          <w:color w:val="auto"/>
          <w:spacing w:val="0"/>
          <w:position w:val="0"/>
          <w:szCs w:val="21"/>
          <w:highlight w:val="none"/>
        </w:rPr>
        <w:t>评分细则中需要提供的相关资料；</w:t>
      </w:r>
    </w:p>
    <w:p w14:paraId="276AF772">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b/>
          <w:bCs/>
          <w:color w:val="auto"/>
          <w:spacing w:val="0"/>
          <w:position w:val="0"/>
          <w:szCs w:val="21"/>
          <w:highlight w:val="none"/>
        </w:rPr>
        <w:t>以上材料须按顺序装订，须加盖供应商公章。供应商所提交的</w:t>
      </w:r>
      <w:r>
        <w:rPr>
          <w:rFonts w:hint="eastAsia" w:ascii="宋体" w:hAnsi="宋体" w:eastAsia="宋体" w:cs="宋体"/>
          <w:b/>
          <w:color w:val="auto"/>
          <w:spacing w:val="0"/>
          <w:position w:val="0"/>
          <w:szCs w:val="21"/>
          <w:highlight w:val="none"/>
        </w:rPr>
        <w:t>资</w:t>
      </w:r>
      <w:r>
        <w:rPr>
          <w:rFonts w:hint="eastAsia" w:ascii="宋体" w:hAnsi="宋体" w:eastAsia="宋体" w:cs="宋体"/>
          <w:b/>
          <w:color w:val="auto"/>
          <w:spacing w:val="0"/>
          <w:position w:val="0"/>
          <w:szCs w:val="21"/>
          <w:highlight w:val="none"/>
          <w:lang w:eastAsia="zh-CN"/>
        </w:rPr>
        <w:t>信</w:t>
      </w:r>
      <w:r>
        <w:rPr>
          <w:rFonts w:hint="eastAsia" w:ascii="宋体" w:hAnsi="宋体" w:eastAsia="宋体" w:cs="宋体"/>
          <w:b/>
          <w:bCs/>
          <w:color w:val="auto"/>
          <w:spacing w:val="0"/>
          <w:position w:val="0"/>
          <w:szCs w:val="21"/>
          <w:highlight w:val="none"/>
        </w:rPr>
        <w:t>文件的完整与否，直接</w:t>
      </w:r>
      <w:r>
        <w:rPr>
          <w:rFonts w:hint="eastAsia" w:ascii="宋体" w:hAnsi="宋体" w:eastAsia="宋体" w:cs="宋体"/>
          <w:b/>
          <w:bCs/>
          <w:color w:val="auto"/>
          <w:spacing w:val="0"/>
          <w:position w:val="0"/>
          <w:szCs w:val="21"/>
          <w:highlight w:val="none"/>
          <w:lang w:eastAsia="zh-CN"/>
        </w:rPr>
        <w:t>影响</w:t>
      </w:r>
      <w:r>
        <w:rPr>
          <w:rFonts w:hint="eastAsia" w:ascii="宋体" w:hAnsi="宋体" w:eastAsia="宋体" w:cs="宋体"/>
          <w:b/>
          <w:bCs/>
          <w:color w:val="auto"/>
          <w:spacing w:val="0"/>
          <w:position w:val="0"/>
          <w:szCs w:val="21"/>
          <w:highlight w:val="none"/>
        </w:rPr>
        <w:t>供应商的评审</w:t>
      </w:r>
      <w:r>
        <w:rPr>
          <w:rFonts w:hint="eastAsia" w:ascii="宋体" w:hAnsi="宋体" w:eastAsia="宋体" w:cs="宋体"/>
          <w:b/>
          <w:bCs/>
          <w:color w:val="auto"/>
          <w:spacing w:val="0"/>
          <w:kern w:val="0"/>
          <w:position w:val="0"/>
          <w:szCs w:val="21"/>
          <w:highlight w:val="none"/>
          <w:u w:val="none" w:color="000000"/>
        </w:rPr>
        <w:t>。</w:t>
      </w:r>
    </w:p>
    <w:p w14:paraId="44A50531">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textAlignment w:val="auto"/>
        <w:rPr>
          <w:rFonts w:hint="eastAsia" w:ascii="宋体" w:hAnsi="宋体" w:eastAsia="宋体" w:cs="宋体"/>
          <w:b/>
          <w:bCs/>
          <w:color w:val="auto"/>
          <w:spacing w:val="0"/>
          <w:position w:val="0"/>
          <w:szCs w:val="21"/>
          <w:highlight w:val="none"/>
        </w:rPr>
      </w:pPr>
    </w:p>
    <w:p w14:paraId="16450B23">
      <w:pPr>
        <w:pStyle w:val="25"/>
        <w:ind w:firstLine="560"/>
        <w:rPr>
          <w:rFonts w:hint="eastAsia"/>
          <w:color w:val="auto"/>
          <w:spacing w:val="0"/>
          <w:position w:val="0"/>
          <w:highlight w:val="none"/>
        </w:rPr>
      </w:pPr>
    </w:p>
    <w:p w14:paraId="4F4CD05B">
      <w:pPr>
        <w:rPr>
          <w:rFonts w:hint="eastAsia"/>
          <w:color w:val="auto"/>
          <w:spacing w:val="0"/>
          <w:position w:val="0"/>
          <w:highlight w:val="none"/>
        </w:rPr>
      </w:pPr>
    </w:p>
    <w:p w14:paraId="5B064C3F">
      <w:pPr>
        <w:pStyle w:val="25"/>
        <w:ind w:firstLine="560"/>
        <w:rPr>
          <w:rFonts w:hint="eastAsia"/>
          <w:color w:val="auto"/>
          <w:spacing w:val="0"/>
          <w:position w:val="0"/>
          <w:highlight w:val="none"/>
        </w:rPr>
      </w:pPr>
    </w:p>
    <w:p w14:paraId="1CF9ED2F">
      <w:pPr>
        <w:rPr>
          <w:rFonts w:hint="eastAsia"/>
          <w:color w:val="auto"/>
          <w:spacing w:val="0"/>
          <w:position w:val="0"/>
          <w:highlight w:val="none"/>
        </w:rPr>
      </w:pPr>
    </w:p>
    <w:p w14:paraId="79A2726C">
      <w:pPr>
        <w:pStyle w:val="25"/>
        <w:ind w:firstLine="560"/>
        <w:rPr>
          <w:rFonts w:hint="eastAsia"/>
          <w:color w:val="auto"/>
          <w:spacing w:val="0"/>
          <w:position w:val="0"/>
          <w:highlight w:val="none"/>
        </w:rPr>
      </w:pPr>
    </w:p>
    <w:p w14:paraId="68141427">
      <w:pPr>
        <w:rPr>
          <w:rFonts w:hint="eastAsia"/>
          <w:color w:val="auto"/>
          <w:spacing w:val="0"/>
          <w:position w:val="0"/>
          <w:highlight w:val="none"/>
        </w:rPr>
      </w:pPr>
    </w:p>
    <w:p w14:paraId="191B0DF4">
      <w:pPr>
        <w:pStyle w:val="25"/>
        <w:ind w:firstLine="560"/>
        <w:rPr>
          <w:rFonts w:hint="eastAsia"/>
          <w:color w:val="auto"/>
          <w:spacing w:val="0"/>
          <w:position w:val="0"/>
          <w:highlight w:val="none"/>
        </w:rPr>
      </w:pPr>
    </w:p>
    <w:p w14:paraId="393CAF02">
      <w:pPr>
        <w:rPr>
          <w:rFonts w:hint="eastAsia"/>
          <w:color w:val="auto"/>
          <w:spacing w:val="0"/>
          <w:position w:val="0"/>
          <w:highlight w:val="none"/>
        </w:rPr>
      </w:pPr>
    </w:p>
    <w:p w14:paraId="45D49BCB">
      <w:pPr>
        <w:pStyle w:val="25"/>
        <w:ind w:firstLine="560"/>
        <w:rPr>
          <w:rFonts w:hint="eastAsia"/>
          <w:color w:val="auto"/>
          <w:spacing w:val="0"/>
          <w:position w:val="0"/>
          <w:highlight w:val="none"/>
        </w:rPr>
      </w:pPr>
    </w:p>
    <w:p w14:paraId="6EA6255D">
      <w:pPr>
        <w:rPr>
          <w:rFonts w:hint="eastAsia"/>
          <w:color w:val="auto"/>
          <w:spacing w:val="0"/>
          <w:position w:val="0"/>
          <w:highlight w:val="none"/>
        </w:rPr>
      </w:pPr>
    </w:p>
    <w:p w14:paraId="260A1A6E">
      <w:pPr>
        <w:pStyle w:val="25"/>
        <w:ind w:firstLine="560"/>
        <w:rPr>
          <w:rFonts w:hint="eastAsia"/>
          <w:color w:val="auto"/>
          <w:spacing w:val="0"/>
          <w:position w:val="0"/>
          <w:highlight w:val="none"/>
        </w:rPr>
      </w:pPr>
    </w:p>
    <w:p w14:paraId="70F64FFF">
      <w:pPr>
        <w:rPr>
          <w:rFonts w:hint="eastAsia"/>
          <w:color w:val="auto"/>
          <w:spacing w:val="0"/>
          <w:position w:val="0"/>
          <w:highlight w:val="none"/>
        </w:rPr>
      </w:pPr>
    </w:p>
    <w:p w14:paraId="6970B98D">
      <w:pPr>
        <w:pStyle w:val="25"/>
        <w:ind w:firstLine="560"/>
        <w:rPr>
          <w:rFonts w:hint="eastAsia"/>
          <w:color w:val="auto"/>
          <w:spacing w:val="0"/>
          <w:position w:val="0"/>
          <w:highlight w:val="none"/>
        </w:rPr>
      </w:pPr>
    </w:p>
    <w:p w14:paraId="1D37135D">
      <w:pPr>
        <w:rPr>
          <w:rFonts w:hint="eastAsia"/>
          <w:color w:val="auto"/>
          <w:spacing w:val="0"/>
          <w:position w:val="0"/>
          <w:highlight w:val="none"/>
        </w:rPr>
      </w:pPr>
    </w:p>
    <w:p w14:paraId="607676FA">
      <w:pPr>
        <w:pStyle w:val="25"/>
        <w:ind w:firstLine="560"/>
        <w:rPr>
          <w:rFonts w:hint="eastAsia"/>
          <w:color w:val="auto"/>
          <w:spacing w:val="0"/>
          <w:position w:val="0"/>
          <w:highlight w:val="none"/>
        </w:rPr>
      </w:pPr>
    </w:p>
    <w:p w14:paraId="65AEE651">
      <w:pPr>
        <w:rPr>
          <w:rFonts w:hint="eastAsia"/>
          <w:color w:val="auto"/>
          <w:spacing w:val="0"/>
          <w:position w:val="0"/>
          <w:highlight w:val="none"/>
        </w:rPr>
      </w:pPr>
    </w:p>
    <w:p w14:paraId="42297923">
      <w:pPr>
        <w:pStyle w:val="25"/>
        <w:ind w:firstLine="560"/>
        <w:rPr>
          <w:rFonts w:hint="eastAsia"/>
          <w:color w:val="auto"/>
          <w:spacing w:val="0"/>
          <w:position w:val="0"/>
          <w:highlight w:val="none"/>
        </w:rPr>
      </w:pPr>
    </w:p>
    <w:p w14:paraId="69FB97D9">
      <w:pPr>
        <w:rPr>
          <w:rFonts w:hint="eastAsia"/>
          <w:color w:val="auto"/>
          <w:spacing w:val="0"/>
          <w:position w:val="0"/>
          <w:highlight w:val="none"/>
        </w:rPr>
      </w:pPr>
    </w:p>
    <w:p w14:paraId="69DFEBF1">
      <w:pPr>
        <w:pStyle w:val="25"/>
        <w:ind w:firstLine="0" w:firstLineChars="0"/>
        <w:rPr>
          <w:rFonts w:hint="eastAsia"/>
          <w:color w:val="auto"/>
          <w:spacing w:val="0"/>
          <w:position w:val="0"/>
          <w:highlight w:val="none"/>
        </w:rPr>
      </w:pPr>
    </w:p>
    <w:p w14:paraId="6D653BBC">
      <w:pPr>
        <w:pStyle w:val="4"/>
        <w:jc w:val="center"/>
        <w:rPr>
          <w:rFonts w:hint="eastAsia" w:ascii="宋体" w:hAnsi="宋体" w:cs="宋体"/>
          <w:color w:val="auto"/>
          <w:spacing w:val="0"/>
          <w:position w:val="0"/>
          <w:sz w:val="28"/>
          <w:szCs w:val="28"/>
          <w:highlight w:val="none"/>
        </w:rPr>
      </w:pPr>
      <w:bookmarkStart w:id="173" w:name="_Toc17426"/>
      <w:r>
        <w:rPr>
          <w:rFonts w:hint="eastAsia" w:ascii="宋体" w:hAnsi="宋体" w:cs="宋体"/>
          <w:color w:val="auto"/>
          <w:spacing w:val="0"/>
          <w:position w:val="0"/>
          <w:sz w:val="28"/>
          <w:szCs w:val="28"/>
          <w:highlight w:val="none"/>
        </w:rPr>
        <w:t>（1）法定代表人身份证明</w:t>
      </w:r>
      <w:bookmarkEnd w:id="173"/>
    </w:p>
    <w:p w14:paraId="0A4E4635">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名称：</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 xml:space="preserve"> </w:t>
      </w:r>
    </w:p>
    <w:p w14:paraId="03775D45">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单位性质：</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 xml:space="preserve"> </w:t>
      </w:r>
    </w:p>
    <w:p w14:paraId="1A639D75">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地址：</w:t>
      </w:r>
      <w:r>
        <w:rPr>
          <w:rFonts w:hint="eastAsia" w:ascii="宋体" w:hAnsi="宋体" w:cs="宋体"/>
          <w:color w:val="auto"/>
          <w:spacing w:val="0"/>
          <w:position w:val="0"/>
          <w:szCs w:val="21"/>
          <w:highlight w:val="none"/>
          <w:u w:val="single"/>
        </w:rPr>
        <w:t xml:space="preserve">                                   </w:t>
      </w:r>
    </w:p>
    <w:p w14:paraId="63CF5E20">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成立时间：</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年</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月</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日</w:t>
      </w:r>
    </w:p>
    <w:p w14:paraId="4A9E6937">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经营期限：</w:t>
      </w:r>
      <w:r>
        <w:rPr>
          <w:rFonts w:hint="eastAsia" w:ascii="宋体" w:hAnsi="宋体" w:cs="宋体"/>
          <w:color w:val="auto"/>
          <w:spacing w:val="0"/>
          <w:position w:val="0"/>
          <w:szCs w:val="21"/>
          <w:highlight w:val="none"/>
          <w:u w:val="single"/>
        </w:rPr>
        <w:t xml:space="preserve">                               </w:t>
      </w:r>
    </w:p>
    <w:p w14:paraId="20F7C001">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姓名：</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 xml:space="preserve"> 性别：</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年龄：</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职务：</w:t>
      </w:r>
      <w:r>
        <w:rPr>
          <w:rFonts w:hint="eastAsia" w:ascii="宋体" w:hAnsi="宋体" w:cs="宋体"/>
          <w:color w:val="auto"/>
          <w:spacing w:val="0"/>
          <w:position w:val="0"/>
          <w:szCs w:val="21"/>
          <w:highlight w:val="none"/>
          <w:u w:val="single"/>
        </w:rPr>
        <w:t xml:space="preserve">        </w:t>
      </w:r>
    </w:p>
    <w:p w14:paraId="4740D760">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系</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 xml:space="preserve"> （</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名称）的法定代表人。</w:t>
      </w:r>
    </w:p>
    <w:p w14:paraId="60C5F9DD">
      <w:pPr>
        <w:spacing w:line="440" w:lineRule="exact"/>
        <w:ind w:firstLine="420" w:firstLineChars="20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特此证明。</w:t>
      </w:r>
    </w:p>
    <w:p w14:paraId="3C396561">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附：法定代表人有效身份证</w:t>
      </w:r>
    </w:p>
    <w:p w14:paraId="06567F21">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w:t>
      </w:r>
      <w:r>
        <w:rPr>
          <w:rFonts w:hint="eastAsia" w:ascii="宋体" w:hAnsi="宋体" w:cs="宋体"/>
          <w:color w:val="auto"/>
          <w:spacing w:val="0"/>
          <w:position w:val="0"/>
          <w:szCs w:val="21"/>
          <w:highlight w:val="none"/>
          <w:lang w:eastAsia="zh-CN"/>
        </w:rPr>
        <w:t>投标供应商</w:t>
      </w:r>
      <w:r>
        <w:rPr>
          <w:rFonts w:hint="eastAsia" w:ascii="宋体" w:hAnsi="宋体" w:cs="宋体"/>
          <w:color w:val="auto"/>
          <w:spacing w:val="0"/>
          <w:position w:val="0"/>
          <w:szCs w:val="21"/>
          <w:highlight w:val="none"/>
        </w:rPr>
        <w:t>：</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（盖单位章）</w:t>
      </w:r>
    </w:p>
    <w:p w14:paraId="7AE5F68B">
      <w:pPr>
        <w:spacing w:line="440" w:lineRule="exac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年</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月</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 xml:space="preserve">日           </w:t>
      </w:r>
    </w:p>
    <w:p w14:paraId="7B2319B2">
      <w:pPr>
        <w:spacing w:line="540" w:lineRule="exact"/>
        <w:rPr>
          <w:rFonts w:hint="eastAsia" w:ascii="宋体" w:hAnsi="宋体" w:cs="宋体"/>
          <w:color w:val="auto"/>
          <w:spacing w:val="0"/>
          <w:position w:val="0"/>
          <w:highlight w:val="none"/>
        </w:rPr>
      </w:pPr>
    </w:p>
    <w:p w14:paraId="05FE0C45">
      <w:pPr>
        <w:pStyle w:val="4"/>
        <w:jc w:val="center"/>
        <w:outlineLvl w:val="3"/>
        <w:rPr>
          <w:rFonts w:hint="eastAsia" w:ascii="宋体" w:hAnsi="宋体" w:cs="宋体"/>
          <w:color w:val="auto"/>
          <w:spacing w:val="0"/>
          <w:position w:val="0"/>
          <w:sz w:val="28"/>
          <w:szCs w:val="28"/>
          <w:highlight w:val="none"/>
        </w:rPr>
      </w:pPr>
      <w:r>
        <w:rPr>
          <w:rFonts w:hint="eastAsia" w:ascii="宋体" w:hAnsi="宋体" w:cs="宋体"/>
          <w:color w:val="auto"/>
          <w:spacing w:val="0"/>
          <w:position w:val="0"/>
          <w:sz w:val="28"/>
          <w:szCs w:val="28"/>
          <w:highlight w:val="none"/>
        </w:rPr>
        <w:t>或（1）授权委托书</w:t>
      </w:r>
    </w:p>
    <w:p w14:paraId="39740337">
      <w:pPr>
        <w:spacing w:line="500" w:lineRule="exact"/>
        <w:ind w:firstLine="420" w:firstLineChars="20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本授权委托书声明：我</w:t>
      </w:r>
      <w:r>
        <w:rPr>
          <w:rFonts w:hint="eastAsia" w:ascii="宋体" w:hAnsi="宋体" w:cs="宋体"/>
          <w:color w:val="auto"/>
          <w:spacing w:val="0"/>
          <w:position w:val="0"/>
          <w:szCs w:val="21"/>
          <w:highlight w:val="none"/>
          <w:u w:val="single"/>
        </w:rPr>
        <w:t xml:space="preserve">         （姓名）</w:t>
      </w:r>
      <w:r>
        <w:rPr>
          <w:rFonts w:hint="eastAsia" w:ascii="宋体" w:hAnsi="宋体" w:cs="宋体"/>
          <w:color w:val="auto"/>
          <w:spacing w:val="0"/>
          <w:position w:val="0"/>
          <w:szCs w:val="21"/>
          <w:highlight w:val="none"/>
        </w:rPr>
        <w:t>系</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eastAsia="zh-CN"/>
        </w:rPr>
        <w:t>投标供应商</w:t>
      </w:r>
      <w:r>
        <w:rPr>
          <w:rFonts w:hint="eastAsia" w:ascii="宋体" w:hAnsi="宋体" w:cs="宋体"/>
          <w:color w:val="auto"/>
          <w:spacing w:val="0"/>
          <w:position w:val="0"/>
          <w:szCs w:val="21"/>
          <w:highlight w:val="none"/>
          <w:u w:val="single"/>
        </w:rPr>
        <w:t>名称）</w:t>
      </w:r>
      <w:r>
        <w:rPr>
          <w:rFonts w:hint="eastAsia" w:ascii="宋体" w:hAnsi="宋体" w:cs="宋体"/>
          <w:color w:val="auto"/>
          <w:spacing w:val="0"/>
          <w:position w:val="0"/>
          <w:szCs w:val="21"/>
          <w:highlight w:val="none"/>
        </w:rPr>
        <w:t>的法定代表人，现授权委托</w:t>
      </w:r>
      <w:r>
        <w:rPr>
          <w:rFonts w:hint="eastAsia" w:ascii="宋体" w:hAnsi="宋体" w:cs="宋体"/>
          <w:color w:val="auto"/>
          <w:spacing w:val="0"/>
          <w:position w:val="0"/>
          <w:szCs w:val="21"/>
          <w:highlight w:val="none"/>
          <w:u w:val="single"/>
        </w:rPr>
        <w:t xml:space="preserve">        （单位名称）   </w:t>
      </w:r>
      <w:r>
        <w:rPr>
          <w:rFonts w:hint="eastAsia" w:ascii="宋体" w:hAnsi="宋体" w:cs="宋体"/>
          <w:color w:val="auto"/>
          <w:spacing w:val="0"/>
          <w:position w:val="0"/>
          <w:szCs w:val="21"/>
          <w:highlight w:val="none"/>
        </w:rPr>
        <w:t>的</w:t>
      </w:r>
      <w:r>
        <w:rPr>
          <w:rFonts w:hint="eastAsia" w:ascii="宋体" w:hAnsi="宋体" w:cs="宋体"/>
          <w:color w:val="auto"/>
          <w:spacing w:val="0"/>
          <w:position w:val="0"/>
          <w:szCs w:val="21"/>
          <w:highlight w:val="none"/>
          <w:u w:val="single"/>
        </w:rPr>
        <w:t xml:space="preserve">     （姓名） </w:t>
      </w:r>
      <w:r>
        <w:rPr>
          <w:rFonts w:hint="eastAsia" w:ascii="宋体" w:hAnsi="宋体" w:cs="宋体"/>
          <w:color w:val="auto"/>
          <w:spacing w:val="0"/>
          <w:position w:val="0"/>
          <w:szCs w:val="21"/>
          <w:highlight w:val="none"/>
        </w:rPr>
        <w:t>为我公司法定代表人授权委托代理人，参加</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eastAsia="zh-CN"/>
        </w:rPr>
        <w:t>采购人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的</w:t>
      </w:r>
      <w:r>
        <w:rPr>
          <w:rFonts w:hint="eastAsia" w:ascii="宋体" w:hAnsi="宋体" w:cs="宋体"/>
          <w:color w:val="auto"/>
          <w:spacing w:val="0"/>
          <w:position w:val="0"/>
          <w:szCs w:val="21"/>
          <w:highlight w:val="none"/>
          <w:u w:val="single"/>
        </w:rPr>
        <w:t xml:space="preserve">                   项目</w:t>
      </w:r>
      <w:r>
        <w:rPr>
          <w:rFonts w:hint="eastAsia" w:ascii="宋体" w:hAnsi="宋体" w:cs="宋体"/>
          <w:color w:val="auto"/>
          <w:spacing w:val="0"/>
          <w:position w:val="0"/>
          <w:szCs w:val="21"/>
          <w:highlight w:val="none"/>
        </w:rPr>
        <w:t>的投标活动。代理人在投标、开标、评标、合同谈判过程中所签署的一切文件和处理与之有关的一切事务，我均予以承认。</w:t>
      </w:r>
    </w:p>
    <w:p w14:paraId="27D6F573">
      <w:pPr>
        <w:spacing w:line="500" w:lineRule="exact"/>
        <w:ind w:firstLine="420" w:firstLineChars="20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代理人无转委托权，特此委托。</w:t>
      </w:r>
    </w:p>
    <w:p w14:paraId="7AADA43C">
      <w:pPr>
        <w:spacing w:line="500" w:lineRule="exact"/>
        <w:ind w:right="24" w:firstLine="420" w:firstLineChars="20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附：授权代理人有效身份证及法定代表人有效身份证          </w:t>
      </w:r>
    </w:p>
    <w:p w14:paraId="7354573C">
      <w:pPr>
        <w:spacing w:line="500" w:lineRule="exact"/>
        <w:ind w:right="24" w:firstLine="420" w:firstLineChars="20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w:t>
      </w:r>
    </w:p>
    <w:p w14:paraId="15438408">
      <w:pPr>
        <w:spacing w:line="500" w:lineRule="exact"/>
        <w:ind w:right="24" w:firstLine="4200" w:firstLineChars="200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授权代理人：</w:t>
      </w:r>
      <w:r>
        <w:rPr>
          <w:rFonts w:hint="eastAsia" w:ascii="宋体" w:hAnsi="宋体" w:cs="宋体"/>
          <w:color w:val="auto"/>
          <w:spacing w:val="0"/>
          <w:position w:val="0"/>
          <w:szCs w:val="21"/>
          <w:highlight w:val="none"/>
          <w:u w:val="single"/>
        </w:rPr>
        <w:t xml:space="preserve">        （签字或盖章）      </w:t>
      </w:r>
    </w:p>
    <w:p w14:paraId="143EF767">
      <w:pPr>
        <w:spacing w:line="500" w:lineRule="exact"/>
        <w:ind w:firstLine="2205" w:firstLineChars="105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投  标  人：</w:t>
      </w:r>
      <w:r>
        <w:rPr>
          <w:rFonts w:hint="eastAsia" w:ascii="宋体" w:hAnsi="宋体" w:cs="宋体"/>
          <w:color w:val="auto"/>
          <w:spacing w:val="0"/>
          <w:position w:val="0"/>
          <w:szCs w:val="21"/>
          <w:highlight w:val="none"/>
          <w:u w:val="single"/>
        </w:rPr>
        <w:t xml:space="preserve">           （盖章）         </w:t>
      </w:r>
    </w:p>
    <w:p w14:paraId="4688A1F3">
      <w:pPr>
        <w:spacing w:line="500" w:lineRule="exact"/>
        <w:ind w:right="204" w:firstLine="2205" w:firstLineChars="1050"/>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法定代表人：</w:t>
      </w:r>
      <w:r>
        <w:rPr>
          <w:rFonts w:hint="eastAsia" w:ascii="宋体" w:hAnsi="宋体" w:cs="宋体"/>
          <w:color w:val="auto"/>
          <w:spacing w:val="0"/>
          <w:position w:val="0"/>
          <w:szCs w:val="21"/>
          <w:highlight w:val="none"/>
          <w:u w:val="single"/>
        </w:rPr>
        <w:t xml:space="preserve">        （签字或盖章）      </w:t>
      </w:r>
    </w:p>
    <w:p w14:paraId="0220DE1A">
      <w:pPr>
        <w:wordWrap w:val="0"/>
        <w:spacing w:line="500" w:lineRule="exact"/>
        <w:ind w:firstLine="420" w:firstLineChars="200"/>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日      期：</w:t>
      </w:r>
      <w:r>
        <w:rPr>
          <w:rFonts w:hint="eastAsia" w:ascii="宋体" w:hAnsi="宋体" w:cs="宋体"/>
          <w:color w:val="auto"/>
          <w:spacing w:val="0"/>
          <w:position w:val="0"/>
          <w:szCs w:val="21"/>
          <w:highlight w:val="none"/>
          <w:u w:val="single"/>
        </w:rPr>
        <w:t xml:space="preserve">           年    月    日 </w:t>
      </w:r>
    </w:p>
    <w:p w14:paraId="43459181">
      <w:pPr>
        <w:rPr>
          <w:rFonts w:hint="eastAsia" w:ascii="宋体" w:hAnsi="宋体" w:cs="宋体"/>
          <w:b/>
          <w:color w:val="auto"/>
          <w:spacing w:val="0"/>
          <w:position w:val="0"/>
          <w:sz w:val="24"/>
          <w:highlight w:val="none"/>
        </w:rPr>
      </w:pPr>
    </w:p>
    <w:p w14:paraId="4956E1D0">
      <w:pPr>
        <w:pStyle w:val="25"/>
        <w:ind w:firstLine="560"/>
        <w:rPr>
          <w:rFonts w:hint="eastAsia"/>
          <w:color w:val="auto"/>
          <w:spacing w:val="0"/>
          <w:position w:val="0"/>
          <w:highlight w:val="none"/>
        </w:rPr>
      </w:pPr>
    </w:p>
    <w:p w14:paraId="6634ACB5">
      <w:pPr>
        <w:rPr>
          <w:rFonts w:hint="eastAsia" w:ascii="宋体" w:hAnsi="宋体" w:cs="宋体"/>
          <w:b/>
          <w:bCs/>
          <w:color w:val="auto"/>
          <w:spacing w:val="0"/>
          <w:position w:val="0"/>
          <w:sz w:val="28"/>
          <w:szCs w:val="28"/>
          <w:highlight w:val="none"/>
        </w:rPr>
      </w:pPr>
    </w:p>
    <w:p w14:paraId="5CE437F4">
      <w:pPr>
        <w:ind w:firstLine="3204" w:firstLineChars="1140"/>
        <w:outlineLvl w:val="2"/>
        <w:rPr>
          <w:rFonts w:hint="eastAsia" w:ascii="宋体" w:hAnsi="宋体" w:cs="宋体"/>
          <w:b/>
          <w:bCs/>
          <w:color w:val="auto"/>
          <w:spacing w:val="0"/>
          <w:position w:val="0"/>
          <w:sz w:val="28"/>
          <w:szCs w:val="28"/>
          <w:highlight w:val="none"/>
        </w:rPr>
      </w:pPr>
      <w:bookmarkStart w:id="174" w:name="_Toc5345"/>
      <w:r>
        <w:rPr>
          <w:rFonts w:hint="eastAsia" w:ascii="宋体" w:hAnsi="宋体" w:cs="宋体"/>
          <w:b/>
          <w:bCs/>
          <w:color w:val="auto"/>
          <w:spacing w:val="0"/>
          <w:position w:val="0"/>
          <w:sz w:val="28"/>
          <w:szCs w:val="28"/>
          <w:highlight w:val="none"/>
          <w:lang w:eastAsia="zh-CN"/>
        </w:rPr>
        <w:t>（</w:t>
      </w:r>
      <w:r>
        <w:rPr>
          <w:rFonts w:hint="eastAsia" w:ascii="宋体" w:hAnsi="宋体" w:cs="宋体"/>
          <w:b/>
          <w:bCs/>
          <w:color w:val="auto"/>
          <w:spacing w:val="0"/>
          <w:position w:val="0"/>
          <w:sz w:val="28"/>
          <w:szCs w:val="28"/>
          <w:highlight w:val="none"/>
        </w:rPr>
        <w:t>2</w:t>
      </w:r>
      <w:r>
        <w:rPr>
          <w:rFonts w:hint="eastAsia" w:ascii="宋体" w:hAnsi="宋体" w:cs="宋体"/>
          <w:b/>
          <w:bCs/>
          <w:color w:val="auto"/>
          <w:spacing w:val="0"/>
          <w:position w:val="0"/>
          <w:sz w:val="28"/>
          <w:szCs w:val="28"/>
          <w:highlight w:val="none"/>
          <w:lang w:eastAsia="zh-CN"/>
        </w:rPr>
        <w:t>）</w:t>
      </w:r>
      <w:r>
        <w:rPr>
          <w:rFonts w:hint="eastAsia" w:ascii="宋体" w:hAnsi="宋体" w:cs="宋体"/>
          <w:b/>
          <w:bCs/>
          <w:color w:val="auto"/>
          <w:spacing w:val="0"/>
          <w:position w:val="0"/>
          <w:sz w:val="28"/>
          <w:szCs w:val="28"/>
          <w:highlight w:val="none"/>
        </w:rPr>
        <w:t>诚信投标承诺书</w:t>
      </w:r>
      <w:bookmarkEnd w:id="174"/>
    </w:p>
    <w:p w14:paraId="6E4842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本人以企业法定代表人的身份郑重承诺：</w:t>
      </w:r>
    </w:p>
    <w:p w14:paraId="6E22FE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一、将遵循公开、公正和诚实信用的原则自愿参加</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rPr>
        <w:t>项目的投标，所提供的一切材料都是真实、有效、合法的；</w:t>
      </w:r>
    </w:p>
    <w:p w14:paraId="63277F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二、本单位郑重声明，我公司具有良好的商业信誉和健全的财务会计制度，具有履行合同所必需的设备和专业技术能力</w:t>
      </w:r>
      <w:r>
        <w:rPr>
          <w:rFonts w:hint="eastAsia" w:ascii="宋体" w:hAnsi="宋体" w:eastAsia="宋体" w:cs="宋体"/>
          <w:color w:val="auto"/>
          <w:spacing w:val="0"/>
          <w:position w:val="0"/>
          <w:sz w:val="21"/>
          <w:szCs w:val="21"/>
          <w:highlight w:val="none"/>
          <w:lang w:eastAsia="zh-CN"/>
        </w:rPr>
        <w:t>，具</w:t>
      </w:r>
      <w:r>
        <w:rPr>
          <w:rFonts w:hint="eastAsia" w:ascii="宋体" w:hAnsi="宋体" w:eastAsia="宋体" w:cs="宋体"/>
          <w:color w:val="auto"/>
          <w:spacing w:val="0"/>
          <w:position w:val="0"/>
          <w:sz w:val="21"/>
          <w:szCs w:val="21"/>
          <w:highlight w:val="none"/>
        </w:rPr>
        <w:t>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08AEB5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三、不出借、转让资质证书，不让他人挂靠投标，不以他人名义投标或者以其他方式弄虚作假，骗取中标；</w:t>
      </w:r>
    </w:p>
    <w:p w14:paraId="30044B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四、不与其他供应商相互串通投标报价，不排挤其他供应商的公平竞争、损害</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的合法权益；</w:t>
      </w:r>
    </w:p>
    <w:p w14:paraId="5C3196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五、不与</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、招标代理机构或其他供应商串通投标，损害国家利益、社会公共利益或者他人的合法权益；</w:t>
      </w:r>
    </w:p>
    <w:p w14:paraId="5422C6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rPr>
        <w:t>六、我公司没有下列情形：</w:t>
      </w:r>
      <w:r>
        <w:rPr>
          <w:rFonts w:hint="eastAsia" w:ascii="宋体" w:hAnsi="宋体" w:eastAsia="宋体" w:cs="宋体"/>
          <w:color w:val="auto"/>
          <w:spacing w:val="0"/>
          <w:position w:val="0"/>
          <w:sz w:val="21"/>
          <w:szCs w:val="21"/>
          <w:highlight w:val="none"/>
          <w:lang w:val="en-US" w:eastAsia="zh-CN"/>
        </w:rPr>
        <w:t>1、</w:t>
      </w:r>
      <w:r>
        <w:rPr>
          <w:rFonts w:hint="eastAsia" w:ascii="宋体" w:hAnsi="宋体" w:eastAsia="宋体" w:cs="宋体"/>
          <w:color w:val="auto"/>
          <w:spacing w:val="0"/>
          <w:position w:val="0"/>
          <w:sz w:val="21"/>
          <w:szCs w:val="21"/>
          <w:highlight w:val="none"/>
        </w:rPr>
        <w:t>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w:t>
      </w:r>
      <w:r>
        <w:rPr>
          <w:rFonts w:hint="eastAsia" w:ascii="宋体" w:hAnsi="宋体" w:eastAsia="宋体" w:cs="宋体"/>
          <w:color w:val="auto"/>
          <w:spacing w:val="0"/>
          <w:position w:val="0"/>
          <w:sz w:val="21"/>
          <w:szCs w:val="21"/>
          <w:highlight w:val="none"/>
          <w:lang w:eastAsia="zh-CN"/>
        </w:rPr>
        <w:t>监管</w:t>
      </w:r>
      <w:r>
        <w:rPr>
          <w:rFonts w:hint="eastAsia" w:ascii="宋体" w:hAnsi="宋体" w:eastAsia="宋体" w:cs="宋体"/>
          <w:color w:val="auto"/>
          <w:spacing w:val="0"/>
          <w:position w:val="0"/>
          <w:sz w:val="21"/>
          <w:szCs w:val="21"/>
          <w:highlight w:val="none"/>
        </w:rPr>
        <w:t>部门禁止在一定期限内参加采购活动且在禁止期限内的；8、被滁州市县两级公管部门记入不良行为记录或者信用信息记录，且在披露期内的；</w:t>
      </w:r>
      <w:r>
        <w:rPr>
          <w:rFonts w:hint="eastAsia" w:ascii="宋体" w:hAnsi="宋体" w:eastAsia="宋体" w:cs="宋体"/>
          <w:color w:val="auto"/>
          <w:spacing w:val="0"/>
          <w:position w:val="0"/>
          <w:sz w:val="21"/>
          <w:szCs w:val="21"/>
          <w:highlight w:val="none"/>
          <w:lang w:val="en-US" w:eastAsia="zh-CN"/>
        </w:rPr>
        <w:t xml:space="preserve">  </w:t>
      </w:r>
    </w:p>
    <w:p w14:paraId="65F9C1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七、严格遵守开标现场纪律，服从监管人员管理；</w:t>
      </w:r>
    </w:p>
    <w:p w14:paraId="7E87C4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八、保证中标后不转包，若有分包征得</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同意；</w:t>
      </w:r>
    </w:p>
    <w:p w14:paraId="29F7DA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九、保证中标之后，按照</w:t>
      </w:r>
      <w:r>
        <w:rPr>
          <w:rFonts w:hint="eastAsia" w:ascii="宋体" w:hAnsi="宋体" w:eastAsia="宋体" w:cs="宋体"/>
          <w:color w:val="auto"/>
          <w:spacing w:val="0"/>
          <w:position w:val="0"/>
          <w:sz w:val="21"/>
          <w:szCs w:val="21"/>
          <w:highlight w:val="none"/>
          <w:lang w:eastAsia="zh-CN"/>
        </w:rPr>
        <w:t>响应文件</w:t>
      </w:r>
      <w:r>
        <w:rPr>
          <w:rFonts w:hint="eastAsia" w:ascii="宋体" w:hAnsi="宋体" w:eastAsia="宋体" w:cs="宋体"/>
          <w:color w:val="auto"/>
          <w:spacing w:val="0"/>
          <w:position w:val="0"/>
          <w:sz w:val="21"/>
          <w:szCs w:val="21"/>
          <w:highlight w:val="none"/>
        </w:rPr>
        <w:t>要求提供相关后续服务；</w:t>
      </w:r>
    </w:p>
    <w:p w14:paraId="6F9145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十、保证企业及所属相关人员在本次投标中无行贿等犯罪行为；</w:t>
      </w:r>
    </w:p>
    <w:p w14:paraId="1BAF0C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55DD8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以上内容我已仔细阅读，本公司若有违反承诺内容的行为，自愿接受取消投标或者中标资格、记入不良行为记录、投标保证金不予退还等有关处理，愿意承担法律责任，给</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造成损失的，依法承担赔偿责任。</w:t>
      </w:r>
    </w:p>
    <w:p w14:paraId="01F79F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w:t>
      </w:r>
    </w:p>
    <w:p w14:paraId="64364F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开户银行：                          基本账户：</w:t>
      </w:r>
    </w:p>
    <w:p w14:paraId="7E1CE8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投标供应商</w:t>
      </w:r>
      <w:r>
        <w:rPr>
          <w:rFonts w:hint="eastAsia" w:ascii="宋体" w:hAnsi="宋体" w:eastAsia="宋体" w:cs="宋体"/>
          <w:color w:val="auto"/>
          <w:spacing w:val="0"/>
          <w:position w:val="0"/>
          <w:sz w:val="21"/>
          <w:szCs w:val="21"/>
          <w:highlight w:val="none"/>
        </w:rPr>
        <w:t>（盖章）：                 法定代表人（签字或盖章）：</w:t>
      </w:r>
    </w:p>
    <w:p w14:paraId="4462588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日期：</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rPr>
        <w:t xml:space="preserve">年 </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rPr>
        <w:t xml:space="preserve">月 </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rPr>
        <w:t>日</w:t>
      </w:r>
    </w:p>
    <w:p w14:paraId="48DADBF6">
      <w:pPr>
        <w:jc w:val="center"/>
        <w:rPr>
          <w:rFonts w:hint="eastAsia" w:ascii="宋体" w:hAnsi="宋体" w:cs="宋体"/>
          <w:b/>
          <w:color w:val="auto"/>
          <w:spacing w:val="0"/>
          <w:position w:val="0"/>
          <w:sz w:val="24"/>
          <w:highlight w:val="none"/>
        </w:rPr>
      </w:pPr>
    </w:p>
    <w:p w14:paraId="60C324E2">
      <w:pPr>
        <w:spacing w:line="560" w:lineRule="exact"/>
        <w:ind w:right="-313" w:rightChars="-149" w:firstLine="640" w:firstLineChars="200"/>
        <w:rPr>
          <w:rFonts w:hint="eastAsia"/>
          <w:color w:val="auto"/>
          <w:spacing w:val="0"/>
          <w:position w:val="0"/>
          <w:sz w:val="32"/>
          <w:szCs w:val="21"/>
          <w:highlight w:val="none"/>
        </w:rPr>
      </w:pPr>
      <w:bookmarkStart w:id="175" w:name="_Toc21013"/>
      <w:r>
        <w:rPr>
          <w:rFonts w:hint="eastAsia"/>
          <w:color w:val="auto"/>
          <w:spacing w:val="0"/>
          <w:position w:val="0"/>
          <w:sz w:val="32"/>
          <w:szCs w:val="21"/>
          <w:highlight w:val="none"/>
        </w:rPr>
        <w:t xml:space="preserve">                    </w:t>
      </w:r>
    </w:p>
    <w:p w14:paraId="1B6A96D8">
      <w:pPr>
        <w:pStyle w:val="2"/>
        <w:keepNext/>
        <w:keepLines/>
        <w:pageBreakBefore/>
        <w:widowControl w:val="0"/>
        <w:kinsoku/>
        <w:wordWrap/>
        <w:overflowPunct/>
        <w:topLinePunct w:val="0"/>
        <w:autoSpaceDE/>
        <w:autoSpaceDN/>
        <w:bidi w:val="0"/>
        <w:adjustRightInd/>
        <w:snapToGrid/>
        <w:spacing w:line="579" w:lineRule="auto"/>
        <w:jc w:val="center"/>
        <w:textAlignment w:val="auto"/>
        <w:rPr>
          <w:rFonts w:hint="eastAsia" w:ascii="宋体"/>
          <w:b w:val="0"/>
          <w:color w:val="auto"/>
          <w:spacing w:val="0"/>
          <w:position w:val="0"/>
          <w:highlight w:val="none"/>
        </w:rPr>
      </w:pPr>
      <w:r>
        <w:rPr>
          <w:rFonts w:hint="eastAsia"/>
          <w:color w:val="auto"/>
          <w:spacing w:val="0"/>
          <w:position w:val="0"/>
          <w:sz w:val="32"/>
          <w:szCs w:val="21"/>
          <w:highlight w:val="none"/>
        </w:rPr>
        <w:t xml:space="preserve">                                    </w:t>
      </w:r>
      <w:bookmarkStart w:id="176" w:name="_Toc28063"/>
      <w:r>
        <w:rPr>
          <w:rFonts w:hint="eastAsia"/>
          <w:color w:val="auto"/>
          <w:spacing w:val="0"/>
          <w:position w:val="0"/>
          <w:sz w:val="32"/>
          <w:szCs w:val="21"/>
          <w:highlight w:val="none"/>
        </w:rPr>
        <w:t>正本/副本</w:t>
      </w:r>
      <w:bookmarkEnd w:id="176"/>
    </w:p>
    <w:p w14:paraId="71BA662F">
      <w:pPr>
        <w:pStyle w:val="2"/>
        <w:jc w:val="center"/>
        <w:outlineLvl w:val="1"/>
        <w:rPr>
          <w:rFonts w:hint="eastAsia" w:ascii="宋体"/>
          <w:b w:val="0"/>
          <w:color w:val="auto"/>
          <w:spacing w:val="0"/>
          <w:position w:val="0"/>
          <w:highlight w:val="none"/>
        </w:rPr>
      </w:pPr>
      <w:bookmarkStart w:id="177" w:name="_Toc10768"/>
      <w:bookmarkStart w:id="178" w:name="_Toc28957"/>
      <w:r>
        <w:rPr>
          <w:rFonts w:hint="eastAsia" w:ascii="宋体"/>
          <w:b w:val="0"/>
          <w:color w:val="auto"/>
          <w:spacing w:val="0"/>
          <w:position w:val="0"/>
          <w:highlight w:val="none"/>
        </w:rPr>
        <w:t>技术标文件</w:t>
      </w:r>
      <w:bookmarkEnd w:id="175"/>
      <w:bookmarkEnd w:id="177"/>
      <w:bookmarkEnd w:id="178"/>
    </w:p>
    <w:p w14:paraId="10A530A3">
      <w:pPr>
        <w:jc w:val="center"/>
        <w:rPr>
          <w:rFonts w:hint="eastAsia" w:ascii="宋体"/>
          <w:color w:val="auto"/>
          <w:spacing w:val="0"/>
          <w:position w:val="0"/>
          <w:sz w:val="32"/>
          <w:szCs w:val="32"/>
          <w:highlight w:val="none"/>
        </w:rPr>
      </w:pPr>
      <w:r>
        <w:rPr>
          <w:rFonts w:hint="eastAsia" w:ascii="宋体"/>
          <w:color w:val="auto"/>
          <w:spacing w:val="0"/>
          <w:position w:val="0"/>
          <w:sz w:val="32"/>
          <w:szCs w:val="32"/>
          <w:highlight w:val="none"/>
        </w:rPr>
        <w:t>（投标文件二）</w:t>
      </w:r>
    </w:p>
    <w:p w14:paraId="19A65D27">
      <w:pPr>
        <w:jc w:val="center"/>
        <w:rPr>
          <w:rFonts w:hint="eastAsia" w:eastAsia="黑体"/>
          <w:color w:val="auto"/>
          <w:spacing w:val="0"/>
          <w:position w:val="0"/>
          <w:sz w:val="44"/>
          <w:szCs w:val="44"/>
          <w:highlight w:val="none"/>
        </w:rPr>
      </w:pPr>
    </w:p>
    <w:p w14:paraId="6185BA5B">
      <w:pPr>
        <w:jc w:val="center"/>
        <w:rPr>
          <w:rFonts w:hint="eastAsia" w:ascii="宋体"/>
          <w:color w:val="auto"/>
          <w:spacing w:val="0"/>
          <w:position w:val="0"/>
          <w:sz w:val="32"/>
          <w:szCs w:val="32"/>
          <w:highlight w:val="none"/>
        </w:rPr>
      </w:pPr>
      <w:r>
        <w:rPr>
          <w:rFonts w:hint="eastAsia" w:ascii="宋体"/>
          <w:color w:val="auto"/>
          <w:spacing w:val="0"/>
          <w:position w:val="0"/>
          <w:sz w:val="32"/>
          <w:szCs w:val="32"/>
          <w:highlight w:val="none"/>
          <w:u w:val="single"/>
        </w:rPr>
        <w:t xml:space="preserve">             </w:t>
      </w:r>
      <w:r>
        <w:rPr>
          <w:rFonts w:hint="eastAsia" w:ascii="宋体"/>
          <w:color w:val="auto"/>
          <w:spacing w:val="0"/>
          <w:position w:val="0"/>
          <w:sz w:val="32"/>
          <w:szCs w:val="32"/>
          <w:highlight w:val="none"/>
        </w:rPr>
        <w:t xml:space="preserve">项目名称 </w:t>
      </w:r>
    </w:p>
    <w:p w14:paraId="68465330">
      <w:pPr>
        <w:jc w:val="center"/>
        <w:rPr>
          <w:rFonts w:hint="eastAsia" w:ascii="宋体"/>
          <w:color w:val="auto"/>
          <w:spacing w:val="0"/>
          <w:position w:val="0"/>
          <w:sz w:val="44"/>
          <w:szCs w:val="44"/>
          <w:highlight w:val="none"/>
        </w:rPr>
      </w:pPr>
      <w:r>
        <w:rPr>
          <w:rFonts w:hint="eastAsia" w:ascii="宋体"/>
          <w:color w:val="auto"/>
          <w:spacing w:val="0"/>
          <w:position w:val="0"/>
          <w:sz w:val="28"/>
          <w:szCs w:val="28"/>
          <w:highlight w:val="none"/>
        </w:rPr>
        <w:t>项目编号</w:t>
      </w:r>
      <w:r>
        <w:rPr>
          <w:rFonts w:hint="eastAsia" w:ascii="宋体"/>
          <w:color w:val="auto"/>
          <w:spacing w:val="0"/>
          <w:position w:val="0"/>
          <w:sz w:val="28"/>
          <w:szCs w:val="28"/>
          <w:highlight w:val="none"/>
          <w:u w:val="single"/>
        </w:rPr>
        <w:t xml:space="preserve">     </w:t>
      </w:r>
    </w:p>
    <w:p w14:paraId="654EC39F">
      <w:pPr>
        <w:rPr>
          <w:rFonts w:hint="eastAsia" w:ascii="宋体"/>
          <w:color w:val="auto"/>
          <w:spacing w:val="0"/>
          <w:position w:val="0"/>
          <w:sz w:val="28"/>
          <w:szCs w:val="28"/>
          <w:highlight w:val="none"/>
        </w:rPr>
      </w:pPr>
    </w:p>
    <w:p w14:paraId="545E13D1">
      <w:pPr>
        <w:rPr>
          <w:rFonts w:hint="eastAsia" w:ascii="宋体"/>
          <w:color w:val="auto"/>
          <w:spacing w:val="0"/>
          <w:position w:val="0"/>
          <w:sz w:val="28"/>
          <w:szCs w:val="28"/>
          <w:highlight w:val="none"/>
        </w:rPr>
      </w:pPr>
    </w:p>
    <w:p w14:paraId="78599411">
      <w:pPr>
        <w:rPr>
          <w:rFonts w:hint="eastAsia" w:ascii="宋体"/>
          <w:color w:val="auto"/>
          <w:spacing w:val="0"/>
          <w:position w:val="0"/>
          <w:sz w:val="28"/>
          <w:szCs w:val="28"/>
          <w:highlight w:val="none"/>
        </w:rPr>
      </w:pPr>
    </w:p>
    <w:p w14:paraId="6F7B065B">
      <w:pPr>
        <w:rPr>
          <w:rFonts w:hint="eastAsia" w:ascii="宋体"/>
          <w:color w:val="auto"/>
          <w:spacing w:val="0"/>
          <w:position w:val="0"/>
          <w:sz w:val="28"/>
          <w:szCs w:val="28"/>
          <w:highlight w:val="none"/>
        </w:rPr>
      </w:pPr>
    </w:p>
    <w:p w14:paraId="42C64CB7">
      <w:pPr>
        <w:pStyle w:val="25"/>
        <w:ind w:left="420" w:firstLine="560"/>
        <w:rPr>
          <w:rFonts w:hint="eastAsia"/>
          <w:color w:val="auto"/>
          <w:spacing w:val="0"/>
          <w:position w:val="0"/>
          <w:szCs w:val="28"/>
          <w:highlight w:val="none"/>
        </w:rPr>
      </w:pPr>
    </w:p>
    <w:p w14:paraId="3072AC05">
      <w:pPr>
        <w:rPr>
          <w:rFonts w:hint="eastAsia" w:ascii="宋体"/>
          <w:color w:val="auto"/>
          <w:spacing w:val="0"/>
          <w:position w:val="0"/>
          <w:sz w:val="28"/>
          <w:szCs w:val="28"/>
          <w:highlight w:val="none"/>
        </w:rPr>
      </w:pPr>
    </w:p>
    <w:p w14:paraId="10384CFA">
      <w:pPr>
        <w:pStyle w:val="25"/>
        <w:ind w:left="420" w:firstLine="560"/>
        <w:rPr>
          <w:rFonts w:hint="eastAsia"/>
          <w:color w:val="auto"/>
          <w:spacing w:val="0"/>
          <w:position w:val="0"/>
          <w:szCs w:val="28"/>
          <w:highlight w:val="none"/>
        </w:rPr>
      </w:pPr>
    </w:p>
    <w:p w14:paraId="4A99D919">
      <w:pPr>
        <w:rPr>
          <w:rFonts w:hint="eastAsia" w:ascii="宋体"/>
          <w:color w:val="auto"/>
          <w:spacing w:val="0"/>
          <w:position w:val="0"/>
          <w:sz w:val="28"/>
          <w:szCs w:val="28"/>
          <w:highlight w:val="none"/>
        </w:rPr>
      </w:pPr>
    </w:p>
    <w:p w14:paraId="1ECD798F">
      <w:pPr>
        <w:rPr>
          <w:rFonts w:hint="eastAsia" w:ascii="宋体"/>
          <w:color w:val="auto"/>
          <w:spacing w:val="0"/>
          <w:position w:val="0"/>
          <w:sz w:val="28"/>
          <w:szCs w:val="28"/>
          <w:highlight w:val="none"/>
        </w:rPr>
      </w:pPr>
    </w:p>
    <w:p w14:paraId="1CEDC1F2">
      <w:pPr>
        <w:jc w:val="center"/>
        <w:rPr>
          <w:rFonts w:hint="eastAsia" w:ascii="宋体"/>
          <w:color w:val="auto"/>
          <w:spacing w:val="0"/>
          <w:position w:val="0"/>
          <w:sz w:val="28"/>
          <w:szCs w:val="28"/>
          <w:highlight w:val="none"/>
          <w:u w:val="single"/>
        </w:rPr>
      </w:pPr>
      <w:r>
        <w:rPr>
          <w:rFonts w:hint="eastAsia" w:ascii="宋体"/>
          <w:color w:val="auto"/>
          <w:spacing w:val="0"/>
          <w:position w:val="0"/>
          <w:sz w:val="28"/>
          <w:szCs w:val="28"/>
          <w:highlight w:val="none"/>
          <w:lang w:eastAsia="zh-CN"/>
        </w:rPr>
        <w:t>投标供应商</w:t>
      </w:r>
      <w:r>
        <w:rPr>
          <w:rFonts w:hint="eastAsia" w:ascii="宋体"/>
          <w:color w:val="auto"/>
          <w:spacing w:val="0"/>
          <w:position w:val="0"/>
          <w:sz w:val="28"/>
          <w:szCs w:val="28"/>
          <w:highlight w:val="none"/>
        </w:rPr>
        <w:t>：</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（盖章）</w:t>
      </w:r>
    </w:p>
    <w:p w14:paraId="080B3A98">
      <w:pPr>
        <w:jc w:val="center"/>
        <w:rPr>
          <w:rFonts w:hint="eastAsia" w:ascii="宋体"/>
          <w:color w:val="auto"/>
          <w:spacing w:val="0"/>
          <w:position w:val="0"/>
          <w:sz w:val="28"/>
          <w:szCs w:val="28"/>
          <w:highlight w:val="none"/>
        </w:rPr>
      </w:pPr>
      <w:r>
        <w:rPr>
          <w:rFonts w:hint="eastAsia" w:ascii="宋体"/>
          <w:color w:val="auto"/>
          <w:spacing w:val="0"/>
          <w:position w:val="0"/>
          <w:sz w:val="28"/>
          <w:szCs w:val="28"/>
          <w:highlight w:val="none"/>
        </w:rPr>
        <w:t>法定代表人：</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（签字或盖章）</w:t>
      </w:r>
    </w:p>
    <w:p w14:paraId="0531BC55">
      <w:pPr>
        <w:jc w:val="center"/>
        <w:rPr>
          <w:rFonts w:hint="eastAsia" w:ascii="宋体"/>
          <w:color w:val="auto"/>
          <w:spacing w:val="0"/>
          <w:position w:val="0"/>
          <w:sz w:val="28"/>
          <w:szCs w:val="28"/>
          <w:highlight w:val="none"/>
        </w:rPr>
      </w:pP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年</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月</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日</w:t>
      </w:r>
    </w:p>
    <w:p w14:paraId="5D0B1540">
      <w:pPr>
        <w:spacing w:line="720" w:lineRule="auto"/>
        <w:jc w:val="center"/>
        <w:rPr>
          <w:rFonts w:hint="eastAsia" w:ascii="宋体" w:hAnsi="宋体"/>
          <w:b/>
          <w:color w:val="auto"/>
          <w:spacing w:val="0"/>
          <w:position w:val="0"/>
          <w:sz w:val="36"/>
          <w:szCs w:val="36"/>
          <w:highlight w:val="none"/>
        </w:rPr>
      </w:pPr>
    </w:p>
    <w:p w14:paraId="377C6242">
      <w:pPr>
        <w:pStyle w:val="60"/>
        <w:rPr>
          <w:rFonts w:hint="eastAsia" w:ascii="宋体" w:hAnsi="宋体"/>
          <w:b/>
          <w:color w:val="auto"/>
          <w:spacing w:val="0"/>
          <w:position w:val="0"/>
          <w:sz w:val="36"/>
          <w:szCs w:val="36"/>
          <w:highlight w:val="none"/>
        </w:rPr>
      </w:pPr>
    </w:p>
    <w:p w14:paraId="1CA5F4F0">
      <w:pPr>
        <w:spacing w:line="400" w:lineRule="exact"/>
        <w:rPr>
          <w:rFonts w:hint="eastAsia"/>
          <w:b/>
          <w:color w:val="auto"/>
          <w:spacing w:val="0"/>
          <w:position w:val="0"/>
          <w:sz w:val="44"/>
          <w:szCs w:val="44"/>
          <w:highlight w:val="none"/>
        </w:rPr>
      </w:pPr>
    </w:p>
    <w:p w14:paraId="333188C3">
      <w:pPr>
        <w:spacing w:line="500" w:lineRule="exact"/>
        <w:jc w:val="center"/>
        <w:rPr>
          <w:rFonts w:hint="eastAsia"/>
          <w:b/>
          <w:color w:val="auto"/>
          <w:spacing w:val="0"/>
          <w:position w:val="0"/>
          <w:sz w:val="44"/>
          <w:szCs w:val="44"/>
          <w:highlight w:val="none"/>
        </w:rPr>
      </w:pPr>
      <w:r>
        <w:rPr>
          <w:rFonts w:hint="eastAsia"/>
          <w:b/>
          <w:color w:val="auto"/>
          <w:spacing w:val="0"/>
          <w:position w:val="0"/>
          <w:sz w:val="44"/>
          <w:szCs w:val="44"/>
          <w:highlight w:val="none"/>
        </w:rPr>
        <w:t>目   录</w:t>
      </w:r>
    </w:p>
    <w:p w14:paraId="04D94CFA">
      <w:pPr>
        <w:spacing w:line="440" w:lineRule="exact"/>
        <w:ind w:left="-9" w:right="-199" w:rightChars="-95" w:firstLine="9"/>
        <w:rPr>
          <w:rFonts w:hint="eastAsia" w:ascii="宋体" w:hAnsi="宋体" w:cs="宋体"/>
          <w:color w:val="auto"/>
          <w:spacing w:val="0"/>
          <w:position w:val="0"/>
          <w:szCs w:val="21"/>
          <w:highlight w:val="none"/>
        </w:rPr>
      </w:pPr>
    </w:p>
    <w:p w14:paraId="74FE2F3A">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（1）详细的货物名称、规格、技术参数等【附技术参数响应表、货物的详细配置清单，格式见附件】；</w:t>
      </w:r>
    </w:p>
    <w:p w14:paraId="3E4E429A">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lang w:eastAsia="zh-CN"/>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2</w:t>
      </w:r>
      <w:r>
        <w:rPr>
          <w:rFonts w:hint="eastAsia" w:ascii="宋体" w:hAnsi="宋体" w:eastAsia="宋体" w:cs="宋体"/>
          <w:bCs/>
          <w:color w:val="auto"/>
          <w:spacing w:val="0"/>
          <w:position w:val="0"/>
          <w:szCs w:val="21"/>
          <w:highlight w:val="none"/>
        </w:rPr>
        <w:t>）</w:t>
      </w:r>
      <w:r>
        <w:rPr>
          <w:rStyle w:val="46"/>
          <w:rFonts w:hint="eastAsia" w:ascii="Calibri" w:hAnsi="Calibri" w:eastAsia="宋体" w:cs="Times New Roman"/>
          <w:color w:val="auto"/>
          <w:highlight w:val="none"/>
        </w:rPr>
        <w:t>配送方案；</w:t>
      </w:r>
    </w:p>
    <w:p w14:paraId="4C2A2ECD">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lang w:eastAsia="zh-CN"/>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3</w:t>
      </w:r>
      <w:r>
        <w:rPr>
          <w:rFonts w:hint="eastAsia" w:ascii="宋体" w:hAnsi="宋体" w:eastAsia="宋体" w:cs="宋体"/>
          <w:bCs/>
          <w:color w:val="auto"/>
          <w:spacing w:val="0"/>
          <w:position w:val="0"/>
          <w:szCs w:val="21"/>
          <w:highlight w:val="none"/>
        </w:rPr>
        <w:t>）安装实施方案</w:t>
      </w:r>
      <w:r>
        <w:rPr>
          <w:rFonts w:hint="eastAsia" w:ascii="宋体" w:hAnsi="宋体" w:eastAsia="宋体" w:cs="宋体"/>
          <w:bCs/>
          <w:color w:val="auto"/>
          <w:spacing w:val="0"/>
          <w:position w:val="0"/>
          <w:szCs w:val="21"/>
          <w:highlight w:val="none"/>
          <w:lang w:eastAsia="zh-CN"/>
        </w:rPr>
        <w:t>；</w:t>
      </w:r>
    </w:p>
    <w:p w14:paraId="53EEEC6C">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Style w:val="46"/>
          <w:rFonts w:hint="eastAsia" w:ascii="Calibri" w:hAnsi="Calibri" w:eastAsia="宋体" w:cs="Times New Roman"/>
          <w:color w:val="auto"/>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4</w:t>
      </w:r>
      <w:r>
        <w:rPr>
          <w:rFonts w:hint="eastAsia" w:ascii="宋体" w:hAnsi="宋体" w:eastAsia="宋体" w:cs="宋体"/>
          <w:bCs/>
          <w:color w:val="auto"/>
          <w:spacing w:val="0"/>
          <w:position w:val="0"/>
          <w:szCs w:val="21"/>
          <w:highlight w:val="none"/>
        </w:rPr>
        <w:t>）</w:t>
      </w:r>
      <w:r>
        <w:rPr>
          <w:rStyle w:val="46"/>
          <w:rFonts w:hint="eastAsia" w:ascii="Calibri" w:hAnsi="Calibri" w:eastAsia="宋体" w:cs="Times New Roman"/>
          <w:color w:val="auto"/>
          <w:highlight w:val="none"/>
        </w:rPr>
        <w:t>技术方案；</w:t>
      </w:r>
    </w:p>
    <w:p w14:paraId="599D1E3B">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Style w:val="46"/>
          <w:rFonts w:hint="eastAsia" w:ascii="Calibri" w:hAnsi="Calibri" w:eastAsia="宋体" w:cs="Times New Roman"/>
          <w:color w:val="auto"/>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5</w:t>
      </w:r>
      <w:r>
        <w:rPr>
          <w:rFonts w:hint="eastAsia" w:ascii="宋体" w:hAnsi="宋体" w:eastAsia="宋体" w:cs="宋体"/>
          <w:bCs/>
          <w:color w:val="auto"/>
          <w:spacing w:val="0"/>
          <w:position w:val="0"/>
          <w:szCs w:val="21"/>
          <w:highlight w:val="none"/>
        </w:rPr>
        <w:t>）</w:t>
      </w:r>
      <w:r>
        <w:rPr>
          <w:rStyle w:val="46"/>
          <w:rFonts w:hint="eastAsia" w:ascii="Calibri" w:hAnsi="Calibri" w:eastAsia="宋体" w:cs="Times New Roman"/>
          <w:color w:val="auto"/>
          <w:highlight w:val="none"/>
        </w:rPr>
        <w:t>售后服务承诺；</w:t>
      </w:r>
    </w:p>
    <w:p w14:paraId="06C1ABE5">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Style w:val="46"/>
          <w:rFonts w:hint="eastAsia" w:ascii="Calibri" w:hAnsi="Calibri" w:eastAsia="宋体" w:cs="Times New Roman"/>
          <w:color w:val="auto"/>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6</w:t>
      </w:r>
      <w:r>
        <w:rPr>
          <w:rFonts w:hint="eastAsia" w:ascii="宋体" w:hAnsi="宋体" w:eastAsia="宋体" w:cs="宋体"/>
          <w:bCs/>
          <w:color w:val="auto"/>
          <w:spacing w:val="0"/>
          <w:position w:val="0"/>
          <w:szCs w:val="21"/>
          <w:highlight w:val="none"/>
        </w:rPr>
        <w:t>）</w:t>
      </w:r>
      <w:r>
        <w:rPr>
          <w:rStyle w:val="46"/>
          <w:rFonts w:hint="eastAsia" w:ascii="Calibri" w:hAnsi="Calibri" w:eastAsia="宋体" w:cs="Times New Roman"/>
          <w:color w:val="auto"/>
          <w:highlight w:val="none"/>
        </w:rPr>
        <w:t>培训方案；</w:t>
      </w:r>
    </w:p>
    <w:p w14:paraId="04EB4C72">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7</w:t>
      </w:r>
      <w:r>
        <w:rPr>
          <w:rFonts w:hint="eastAsia" w:ascii="宋体" w:hAnsi="宋体" w:eastAsia="宋体" w:cs="宋体"/>
          <w:bCs/>
          <w:color w:val="auto"/>
          <w:spacing w:val="0"/>
          <w:position w:val="0"/>
          <w:szCs w:val="21"/>
          <w:highlight w:val="none"/>
        </w:rPr>
        <w:t>）技术标中要求提供的相关资料和技术标评分细则中需要提供的相关资料；</w:t>
      </w:r>
    </w:p>
    <w:p w14:paraId="3E96E237">
      <w:pPr>
        <w:keepNext w:val="0"/>
        <w:keepLines w:val="0"/>
        <w:pageBreakBefore w:val="0"/>
        <w:kinsoku/>
        <w:wordWrap/>
        <w:overflowPunct/>
        <w:topLinePunct w:val="0"/>
        <w:autoSpaceDE/>
        <w:autoSpaceDN/>
        <w:bidi w:val="0"/>
        <w:adjustRightInd/>
        <w:snapToGrid/>
        <w:spacing w:line="440" w:lineRule="exact"/>
        <w:ind w:left="0" w:right="0" w:rightChars="0" w:firstLine="422" w:firstLineChars="200"/>
        <w:jc w:val="left"/>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以上材料须按顺序装订，须加盖供应商公章。供应商所提交的</w:t>
      </w:r>
      <w:r>
        <w:rPr>
          <w:rFonts w:hint="eastAsia" w:ascii="宋体" w:hAnsi="宋体" w:eastAsia="宋体" w:cs="宋体"/>
          <w:b/>
          <w:bCs w:val="0"/>
          <w:color w:val="auto"/>
          <w:spacing w:val="0"/>
          <w:position w:val="0"/>
          <w:szCs w:val="21"/>
          <w:highlight w:val="none"/>
          <w:lang w:val="en-US" w:eastAsia="zh-CN"/>
        </w:rPr>
        <w:t>技术</w:t>
      </w:r>
      <w:r>
        <w:rPr>
          <w:rFonts w:hint="eastAsia" w:ascii="宋体" w:hAnsi="宋体" w:eastAsia="宋体" w:cs="宋体"/>
          <w:b/>
          <w:bCs w:val="0"/>
          <w:color w:val="auto"/>
          <w:spacing w:val="0"/>
          <w:position w:val="0"/>
          <w:szCs w:val="21"/>
          <w:highlight w:val="none"/>
        </w:rPr>
        <w:t>标文件的完整与否，直接</w:t>
      </w:r>
      <w:r>
        <w:rPr>
          <w:rFonts w:hint="eastAsia" w:ascii="宋体" w:hAnsi="宋体" w:eastAsia="宋体" w:cs="宋体"/>
          <w:b/>
          <w:bCs w:val="0"/>
          <w:color w:val="auto"/>
          <w:spacing w:val="0"/>
          <w:position w:val="0"/>
          <w:szCs w:val="21"/>
          <w:highlight w:val="none"/>
          <w:lang w:eastAsia="zh-CN"/>
        </w:rPr>
        <w:t>影响</w:t>
      </w:r>
      <w:r>
        <w:rPr>
          <w:rFonts w:hint="eastAsia" w:ascii="宋体" w:hAnsi="宋体" w:eastAsia="宋体" w:cs="宋体"/>
          <w:b/>
          <w:bCs w:val="0"/>
          <w:color w:val="auto"/>
          <w:spacing w:val="0"/>
          <w:position w:val="0"/>
          <w:szCs w:val="21"/>
          <w:highlight w:val="none"/>
        </w:rPr>
        <w:t>供应商的评审。</w:t>
      </w:r>
    </w:p>
    <w:p w14:paraId="49B034E6">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p>
    <w:p w14:paraId="2F3F5772">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p>
    <w:p w14:paraId="2F3193BA">
      <w:pPr>
        <w:keepNext w:val="0"/>
        <w:keepLines w:val="0"/>
        <w:pageBreakBefore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bCs/>
          <w:color w:val="auto"/>
          <w:spacing w:val="0"/>
          <w:position w:val="0"/>
          <w:szCs w:val="21"/>
          <w:highlight w:val="none"/>
        </w:rPr>
      </w:pPr>
    </w:p>
    <w:p w14:paraId="71A868E1">
      <w:pPr>
        <w:rPr>
          <w:rFonts w:hint="eastAsia" w:ascii="宋体" w:hAnsi="宋体"/>
          <w:b/>
          <w:color w:val="auto"/>
          <w:spacing w:val="0"/>
          <w:position w:val="0"/>
          <w:sz w:val="24"/>
          <w:highlight w:val="none"/>
        </w:rPr>
      </w:pPr>
    </w:p>
    <w:p w14:paraId="0247F723">
      <w:pPr>
        <w:rPr>
          <w:rFonts w:hint="eastAsia" w:ascii="宋体" w:hAnsi="宋体"/>
          <w:b/>
          <w:color w:val="auto"/>
          <w:spacing w:val="0"/>
          <w:position w:val="0"/>
          <w:sz w:val="24"/>
          <w:highlight w:val="none"/>
        </w:rPr>
      </w:pPr>
    </w:p>
    <w:p w14:paraId="176D9618">
      <w:pPr>
        <w:rPr>
          <w:rFonts w:hint="eastAsia" w:ascii="宋体" w:hAnsi="宋体"/>
          <w:b/>
          <w:color w:val="auto"/>
          <w:spacing w:val="0"/>
          <w:position w:val="0"/>
          <w:sz w:val="24"/>
          <w:highlight w:val="none"/>
        </w:rPr>
      </w:pPr>
    </w:p>
    <w:p w14:paraId="1DD0F981">
      <w:pPr>
        <w:pStyle w:val="25"/>
        <w:ind w:firstLine="482"/>
        <w:rPr>
          <w:rFonts w:hint="eastAsia" w:hAnsi="宋体"/>
          <w:b/>
          <w:color w:val="auto"/>
          <w:spacing w:val="0"/>
          <w:position w:val="0"/>
          <w:sz w:val="24"/>
          <w:highlight w:val="none"/>
        </w:rPr>
      </w:pPr>
    </w:p>
    <w:p w14:paraId="74ECBA68">
      <w:pPr>
        <w:rPr>
          <w:rFonts w:hint="eastAsia" w:ascii="宋体" w:hAnsi="宋体"/>
          <w:b/>
          <w:color w:val="auto"/>
          <w:spacing w:val="0"/>
          <w:position w:val="0"/>
          <w:sz w:val="24"/>
          <w:highlight w:val="none"/>
        </w:rPr>
      </w:pPr>
    </w:p>
    <w:p w14:paraId="64A7CF5F">
      <w:pPr>
        <w:pStyle w:val="25"/>
        <w:ind w:firstLine="482"/>
        <w:rPr>
          <w:rFonts w:hint="eastAsia" w:hAnsi="宋体"/>
          <w:b/>
          <w:color w:val="auto"/>
          <w:spacing w:val="0"/>
          <w:position w:val="0"/>
          <w:sz w:val="24"/>
          <w:highlight w:val="none"/>
        </w:rPr>
      </w:pPr>
    </w:p>
    <w:p w14:paraId="6A63399A">
      <w:pPr>
        <w:rPr>
          <w:rFonts w:hint="eastAsia" w:ascii="宋体" w:hAnsi="宋体"/>
          <w:b/>
          <w:color w:val="auto"/>
          <w:spacing w:val="0"/>
          <w:position w:val="0"/>
          <w:sz w:val="24"/>
          <w:highlight w:val="none"/>
        </w:rPr>
      </w:pPr>
    </w:p>
    <w:p w14:paraId="7919F258">
      <w:pPr>
        <w:pStyle w:val="25"/>
        <w:ind w:firstLine="482"/>
        <w:rPr>
          <w:rFonts w:hint="eastAsia" w:hAnsi="宋体"/>
          <w:b/>
          <w:color w:val="auto"/>
          <w:spacing w:val="0"/>
          <w:position w:val="0"/>
          <w:sz w:val="24"/>
          <w:highlight w:val="none"/>
        </w:rPr>
      </w:pPr>
    </w:p>
    <w:p w14:paraId="7A48DF40">
      <w:pPr>
        <w:rPr>
          <w:rFonts w:hint="eastAsia" w:ascii="宋体" w:hAnsi="宋体"/>
          <w:b/>
          <w:color w:val="auto"/>
          <w:spacing w:val="0"/>
          <w:position w:val="0"/>
          <w:sz w:val="24"/>
          <w:highlight w:val="none"/>
        </w:rPr>
      </w:pPr>
    </w:p>
    <w:p w14:paraId="67A4F090">
      <w:pPr>
        <w:pStyle w:val="25"/>
        <w:ind w:firstLine="482"/>
        <w:rPr>
          <w:rFonts w:hint="eastAsia" w:hAnsi="宋体"/>
          <w:b/>
          <w:color w:val="auto"/>
          <w:spacing w:val="0"/>
          <w:position w:val="0"/>
          <w:sz w:val="24"/>
          <w:highlight w:val="none"/>
        </w:rPr>
      </w:pPr>
    </w:p>
    <w:p w14:paraId="045E9A1B">
      <w:pPr>
        <w:rPr>
          <w:rFonts w:hint="eastAsia" w:ascii="宋体" w:hAnsi="宋体"/>
          <w:b/>
          <w:color w:val="auto"/>
          <w:spacing w:val="0"/>
          <w:position w:val="0"/>
          <w:sz w:val="24"/>
          <w:highlight w:val="none"/>
        </w:rPr>
      </w:pPr>
    </w:p>
    <w:p w14:paraId="55E9B3CA">
      <w:pPr>
        <w:pStyle w:val="25"/>
        <w:ind w:firstLine="482"/>
        <w:rPr>
          <w:rFonts w:hint="eastAsia" w:hAnsi="宋体"/>
          <w:b/>
          <w:color w:val="auto"/>
          <w:spacing w:val="0"/>
          <w:position w:val="0"/>
          <w:sz w:val="24"/>
          <w:highlight w:val="none"/>
        </w:rPr>
      </w:pPr>
    </w:p>
    <w:p w14:paraId="3EF7B9E3">
      <w:pPr>
        <w:rPr>
          <w:rFonts w:hint="eastAsia" w:ascii="宋体" w:hAnsi="宋体"/>
          <w:b/>
          <w:color w:val="auto"/>
          <w:spacing w:val="0"/>
          <w:position w:val="0"/>
          <w:sz w:val="24"/>
          <w:highlight w:val="none"/>
        </w:rPr>
      </w:pPr>
    </w:p>
    <w:p w14:paraId="68A18B2D">
      <w:pPr>
        <w:pStyle w:val="25"/>
        <w:ind w:firstLine="482"/>
        <w:rPr>
          <w:rFonts w:hint="eastAsia" w:hAnsi="宋体"/>
          <w:b/>
          <w:color w:val="auto"/>
          <w:spacing w:val="0"/>
          <w:position w:val="0"/>
          <w:sz w:val="24"/>
          <w:highlight w:val="none"/>
        </w:rPr>
      </w:pPr>
    </w:p>
    <w:p w14:paraId="18EB4406">
      <w:pPr>
        <w:rPr>
          <w:rFonts w:hint="eastAsia" w:ascii="宋体" w:hAnsi="宋体"/>
          <w:b/>
          <w:color w:val="auto"/>
          <w:spacing w:val="0"/>
          <w:position w:val="0"/>
          <w:sz w:val="24"/>
          <w:highlight w:val="none"/>
        </w:rPr>
      </w:pPr>
    </w:p>
    <w:p w14:paraId="78D6E7AC">
      <w:pPr>
        <w:pStyle w:val="25"/>
        <w:ind w:firstLine="482"/>
        <w:rPr>
          <w:rFonts w:hint="eastAsia" w:hAnsi="宋体"/>
          <w:b/>
          <w:color w:val="auto"/>
          <w:spacing w:val="0"/>
          <w:position w:val="0"/>
          <w:sz w:val="24"/>
          <w:highlight w:val="none"/>
        </w:rPr>
      </w:pPr>
    </w:p>
    <w:p w14:paraId="358680ED">
      <w:pPr>
        <w:rPr>
          <w:rFonts w:hint="eastAsia" w:ascii="宋体" w:hAnsi="宋体"/>
          <w:b/>
          <w:color w:val="auto"/>
          <w:spacing w:val="0"/>
          <w:position w:val="0"/>
          <w:sz w:val="24"/>
          <w:highlight w:val="none"/>
        </w:rPr>
      </w:pPr>
    </w:p>
    <w:p w14:paraId="16B0EDC3">
      <w:pPr>
        <w:pStyle w:val="25"/>
        <w:ind w:firstLine="482"/>
        <w:rPr>
          <w:rFonts w:hint="eastAsia" w:hAnsi="宋体"/>
          <w:b/>
          <w:color w:val="auto"/>
          <w:spacing w:val="0"/>
          <w:position w:val="0"/>
          <w:sz w:val="24"/>
          <w:highlight w:val="none"/>
        </w:rPr>
      </w:pPr>
    </w:p>
    <w:p w14:paraId="3D648CC5">
      <w:pPr>
        <w:jc w:val="center"/>
        <w:rPr>
          <w:rFonts w:hint="eastAsia" w:ascii="宋体" w:hAnsi="宋体"/>
          <w:b/>
          <w:color w:val="auto"/>
          <w:spacing w:val="0"/>
          <w:position w:val="0"/>
          <w:sz w:val="30"/>
          <w:szCs w:val="30"/>
          <w:highlight w:val="none"/>
        </w:rPr>
      </w:pPr>
      <w:r>
        <w:rPr>
          <w:rFonts w:hint="eastAsia" w:ascii="宋体" w:hAnsi="宋体"/>
          <w:b/>
          <w:color w:val="auto"/>
          <w:spacing w:val="0"/>
          <w:position w:val="0"/>
          <w:sz w:val="30"/>
          <w:szCs w:val="30"/>
          <w:highlight w:val="none"/>
        </w:rPr>
        <w:t>技术参数响应表（格式）</w:t>
      </w:r>
    </w:p>
    <w:p w14:paraId="33D1F212">
      <w:pPr>
        <w:rPr>
          <w:rFonts w:hint="eastAsia" w:ascii="宋体" w:hAnsi="宋体"/>
          <w:color w:val="auto"/>
          <w:spacing w:val="0"/>
          <w:position w:val="0"/>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57C8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noWrap w:val="0"/>
            <w:vAlign w:val="center"/>
          </w:tcPr>
          <w:p w14:paraId="2F8EF5DC">
            <w:pPr>
              <w:spacing w:line="240" w:lineRule="atLeast"/>
              <w:jc w:val="center"/>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421" w:type="dxa"/>
            <w:vMerge w:val="restart"/>
            <w:noWrap w:val="0"/>
            <w:vAlign w:val="center"/>
          </w:tcPr>
          <w:p w14:paraId="60EFF03D">
            <w:pPr>
              <w:spacing w:line="240" w:lineRule="atLeast"/>
              <w:jc w:val="center"/>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品目名称</w:t>
            </w:r>
          </w:p>
        </w:tc>
        <w:tc>
          <w:tcPr>
            <w:tcW w:w="3710" w:type="dxa"/>
            <w:gridSpan w:val="2"/>
            <w:noWrap w:val="0"/>
            <w:vAlign w:val="center"/>
          </w:tcPr>
          <w:p w14:paraId="2BCE8809">
            <w:pPr>
              <w:spacing w:line="240" w:lineRule="atLeast"/>
              <w:jc w:val="center"/>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规格型号及参数</w:t>
            </w:r>
          </w:p>
        </w:tc>
        <w:tc>
          <w:tcPr>
            <w:tcW w:w="1187" w:type="dxa"/>
            <w:vMerge w:val="restart"/>
            <w:noWrap w:val="0"/>
            <w:vAlign w:val="center"/>
          </w:tcPr>
          <w:p w14:paraId="7E3E3562">
            <w:pPr>
              <w:spacing w:line="240" w:lineRule="atLeast"/>
              <w:jc w:val="center"/>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是否响应</w:t>
            </w:r>
          </w:p>
        </w:tc>
        <w:tc>
          <w:tcPr>
            <w:tcW w:w="1736" w:type="dxa"/>
            <w:vMerge w:val="restart"/>
            <w:noWrap w:val="0"/>
            <w:vAlign w:val="center"/>
          </w:tcPr>
          <w:p w14:paraId="3219D372">
            <w:pPr>
              <w:spacing w:line="240" w:lineRule="atLeast"/>
              <w:jc w:val="center"/>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其他情况说明</w:t>
            </w:r>
          </w:p>
        </w:tc>
      </w:tr>
      <w:tr w14:paraId="50FC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noWrap w:val="0"/>
            <w:vAlign w:val="top"/>
          </w:tcPr>
          <w:p w14:paraId="6FF7220F">
            <w:pPr>
              <w:spacing w:line="240" w:lineRule="atLeast"/>
              <w:ind w:firstLine="105" w:firstLineChars="50"/>
              <w:rPr>
                <w:rFonts w:hint="eastAsia" w:ascii="宋体" w:hAnsi="宋体" w:cs="宋体"/>
                <w:color w:val="auto"/>
                <w:spacing w:val="0"/>
                <w:position w:val="0"/>
                <w:szCs w:val="21"/>
                <w:highlight w:val="none"/>
              </w:rPr>
            </w:pPr>
          </w:p>
        </w:tc>
        <w:tc>
          <w:tcPr>
            <w:tcW w:w="1421" w:type="dxa"/>
            <w:vMerge w:val="continue"/>
            <w:noWrap w:val="0"/>
            <w:vAlign w:val="top"/>
          </w:tcPr>
          <w:p w14:paraId="5172CBEE">
            <w:pPr>
              <w:spacing w:line="240" w:lineRule="atLeast"/>
              <w:jc w:val="center"/>
              <w:rPr>
                <w:rFonts w:hint="eastAsia" w:ascii="宋体" w:hAnsi="宋体" w:cs="宋体"/>
                <w:color w:val="auto"/>
                <w:spacing w:val="0"/>
                <w:position w:val="0"/>
                <w:szCs w:val="21"/>
                <w:highlight w:val="none"/>
              </w:rPr>
            </w:pPr>
          </w:p>
        </w:tc>
        <w:tc>
          <w:tcPr>
            <w:tcW w:w="2085" w:type="dxa"/>
            <w:noWrap w:val="0"/>
            <w:vAlign w:val="top"/>
          </w:tcPr>
          <w:p w14:paraId="654C7568">
            <w:pPr>
              <w:spacing w:line="240" w:lineRule="atLeas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招标要求规格型号技术参数</w:t>
            </w:r>
          </w:p>
        </w:tc>
        <w:tc>
          <w:tcPr>
            <w:tcW w:w="1625" w:type="dxa"/>
            <w:noWrap w:val="0"/>
            <w:vAlign w:val="top"/>
          </w:tcPr>
          <w:p w14:paraId="14E2B3EC">
            <w:pPr>
              <w:spacing w:line="240" w:lineRule="atLeast"/>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投标规格型号技术参数</w:t>
            </w:r>
          </w:p>
        </w:tc>
        <w:tc>
          <w:tcPr>
            <w:tcW w:w="1187" w:type="dxa"/>
            <w:vMerge w:val="continue"/>
            <w:noWrap w:val="0"/>
            <w:vAlign w:val="top"/>
          </w:tcPr>
          <w:p w14:paraId="320B6046">
            <w:pPr>
              <w:spacing w:line="240" w:lineRule="atLeast"/>
              <w:jc w:val="center"/>
              <w:rPr>
                <w:rFonts w:hint="eastAsia" w:ascii="宋体" w:hAnsi="宋体" w:cs="宋体"/>
                <w:color w:val="auto"/>
                <w:spacing w:val="0"/>
                <w:position w:val="0"/>
                <w:szCs w:val="21"/>
                <w:highlight w:val="none"/>
              </w:rPr>
            </w:pPr>
          </w:p>
        </w:tc>
        <w:tc>
          <w:tcPr>
            <w:tcW w:w="1736" w:type="dxa"/>
            <w:vMerge w:val="continue"/>
            <w:noWrap w:val="0"/>
            <w:vAlign w:val="top"/>
          </w:tcPr>
          <w:p w14:paraId="7763245C">
            <w:pPr>
              <w:spacing w:line="240" w:lineRule="atLeast"/>
              <w:jc w:val="center"/>
              <w:rPr>
                <w:rFonts w:hint="eastAsia" w:ascii="宋体" w:hAnsi="宋体" w:cs="宋体"/>
                <w:color w:val="auto"/>
                <w:spacing w:val="0"/>
                <w:position w:val="0"/>
                <w:szCs w:val="21"/>
                <w:highlight w:val="none"/>
              </w:rPr>
            </w:pPr>
          </w:p>
        </w:tc>
      </w:tr>
      <w:tr w14:paraId="0538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35632F46">
            <w:pPr>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1</w:t>
            </w:r>
          </w:p>
        </w:tc>
        <w:tc>
          <w:tcPr>
            <w:tcW w:w="1421" w:type="dxa"/>
            <w:shd w:val="clear" w:color="auto" w:fill="FFFFFF"/>
            <w:noWrap w:val="0"/>
            <w:vAlign w:val="center"/>
          </w:tcPr>
          <w:p w14:paraId="5B00C672">
            <w:pPr>
              <w:spacing w:line="360" w:lineRule="auto"/>
              <w:jc w:val="center"/>
              <w:textAlignment w:val="center"/>
              <w:rPr>
                <w:rFonts w:hint="eastAsia" w:ascii="宋体" w:hAnsi="宋体"/>
                <w:color w:val="auto"/>
                <w:spacing w:val="0"/>
                <w:position w:val="0"/>
                <w:szCs w:val="21"/>
                <w:highlight w:val="none"/>
              </w:rPr>
            </w:pPr>
          </w:p>
        </w:tc>
        <w:tc>
          <w:tcPr>
            <w:tcW w:w="2085" w:type="dxa"/>
            <w:noWrap w:val="0"/>
            <w:vAlign w:val="center"/>
          </w:tcPr>
          <w:p w14:paraId="05745BF9">
            <w:pPr>
              <w:ind w:firstLine="630" w:firstLineChars="300"/>
              <w:jc w:val="center"/>
              <w:rPr>
                <w:rFonts w:hint="eastAsia" w:ascii="宋体" w:hAnsi="宋体"/>
                <w:color w:val="auto"/>
                <w:spacing w:val="0"/>
                <w:position w:val="0"/>
                <w:szCs w:val="21"/>
                <w:highlight w:val="none"/>
              </w:rPr>
            </w:pPr>
          </w:p>
        </w:tc>
        <w:tc>
          <w:tcPr>
            <w:tcW w:w="1625" w:type="dxa"/>
            <w:noWrap w:val="0"/>
            <w:vAlign w:val="center"/>
          </w:tcPr>
          <w:p w14:paraId="42503C79">
            <w:pPr>
              <w:ind w:firstLine="630" w:firstLineChars="300"/>
              <w:jc w:val="center"/>
              <w:rPr>
                <w:rFonts w:hint="eastAsia" w:ascii="宋体" w:hAnsi="宋体"/>
                <w:color w:val="auto"/>
                <w:spacing w:val="0"/>
                <w:position w:val="0"/>
                <w:szCs w:val="21"/>
                <w:highlight w:val="none"/>
              </w:rPr>
            </w:pPr>
          </w:p>
        </w:tc>
        <w:tc>
          <w:tcPr>
            <w:tcW w:w="1187" w:type="dxa"/>
            <w:noWrap w:val="0"/>
            <w:vAlign w:val="center"/>
          </w:tcPr>
          <w:p w14:paraId="28568343">
            <w:pPr>
              <w:jc w:val="center"/>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是/否</w:t>
            </w:r>
          </w:p>
        </w:tc>
        <w:tc>
          <w:tcPr>
            <w:tcW w:w="1736" w:type="dxa"/>
            <w:noWrap w:val="0"/>
            <w:vAlign w:val="center"/>
          </w:tcPr>
          <w:p w14:paraId="66518BD9">
            <w:pPr>
              <w:jc w:val="center"/>
              <w:rPr>
                <w:rFonts w:hint="eastAsia" w:ascii="宋体" w:hAnsi="宋体"/>
                <w:color w:val="auto"/>
                <w:spacing w:val="0"/>
                <w:position w:val="0"/>
                <w:szCs w:val="21"/>
                <w:highlight w:val="none"/>
              </w:rPr>
            </w:pPr>
          </w:p>
        </w:tc>
      </w:tr>
      <w:tr w14:paraId="59D1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06DF4C71">
            <w:pPr>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2</w:t>
            </w:r>
          </w:p>
        </w:tc>
        <w:tc>
          <w:tcPr>
            <w:tcW w:w="1421" w:type="dxa"/>
            <w:shd w:val="clear" w:color="auto" w:fill="FFFFFF"/>
            <w:noWrap w:val="0"/>
            <w:vAlign w:val="center"/>
          </w:tcPr>
          <w:p w14:paraId="7238FB03">
            <w:pPr>
              <w:spacing w:line="360" w:lineRule="auto"/>
              <w:jc w:val="center"/>
              <w:textAlignment w:val="center"/>
              <w:rPr>
                <w:rFonts w:hint="eastAsia" w:ascii="宋体" w:hAnsi="宋体"/>
                <w:color w:val="auto"/>
                <w:spacing w:val="0"/>
                <w:position w:val="0"/>
                <w:sz w:val="24"/>
                <w:highlight w:val="none"/>
              </w:rPr>
            </w:pPr>
          </w:p>
        </w:tc>
        <w:tc>
          <w:tcPr>
            <w:tcW w:w="2085" w:type="dxa"/>
            <w:noWrap w:val="0"/>
            <w:vAlign w:val="center"/>
          </w:tcPr>
          <w:p w14:paraId="3615AEEB">
            <w:pPr>
              <w:ind w:firstLine="630" w:firstLineChars="300"/>
              <w:jc w:val="center"/>
              <w:rPr>
                <w:rFonts w:hint="eastAsia" w:ascii="宋体" w:hAnsi="宋体"/>
                <w:color w:val="auto"/>
                <w:spacing w:val="0"/>
                <w:position w:val="0"/>
                <w:szCs w:val="21"/>
                <w:highlight w:val="none"/>
              </w:rPr>
            </w:pPr>
          </w:p>
        </w:tc>
        <w:tc>
          <w:tcPr>
            <w:tcW w:w="1625" w:type="dxa"/>
            <w:noWrap w:val="0"/>
            <w:vAlign w:val="center"/>
          </w:tcPr>
          <w:p w14:paraId="479B478D">
            <w:pPr>
              <w:ind w:firstLine="630" w:firstLineChars="300"/>
              <w:jc w:val="center"/>
              <w:rPr>
                <w:rFonts w:hint="eastAsia" w:ascii="宋体" w:hAnsi="宋体"/>
                <w:color w:val="auto"/>
                <w:spacing w:val="0"/>
                <w:position w:val="0"/>
                <w:szCs w:val="21"/>
                <w:highlight w:val="none"/>
              </w:rPr>
            </w:pPr>
          </w:p>
        </w:tc>
        <w:tc>
          <w:tcPr>
            <w:tcW w:w="1187" w:type="dxa"/>
            <w:noWrap w:val="0"/>
            <w:vAlign w:val="center"/>
          </w:tcPr>
          <w:p w14:paraId="5470B52A">
            <w:pPr>
              <w:jc w:val="center"/>
              <w:rPr>
                <w:color w:val="auto"/>
                <w:spacing w:val="0"/>
                <w:position w:val="0"/>
                <w:highlight w:val="none"/>
              </w:rPr>
            </w:pPr>
            <w:r>
              <w:rPr>
                <w:rFonts w:hint="eastAsia" w:ascii="宋体" w:hAnsi="宋体" w:cs="宋体"/>
                <w:color w:val="auto"/>
                <w:spacing w:val="0"/>
                <w:position w:val="0"/>
                <w:szCs w:val="21"/>
                <w:highlight w:val="none"/>
              </w:rPr>
              <w:t>是/否</w:t>
            </w:r>
          </w:p>
        </w:tc>
        <w:tc>
          <w:tcPr>
            <w:tcW w:w="1736" w:type="dxa"/>
            <w:noWrap w:val="0"/>
            <w:vAlign w:val="center"/>
          </w:tcPr>
          <w:p w14:paraId="28348E15">
            <w:pPr>
              <w:jc w:val="center"/>
              <w:rPr>
                <w:rFonts w:hint="eastAsia" w:ascii="宋体" w:hAnsi="宋体"/>
                <w:color w:val="auto"/>
                <w:spacing w:val="0"/>
                <w:position w:val="0"/>
                <w:szCs w:val="21"/>
                <w:highlight w:val="none"/>
              </w:rPr>
            </w:pPr>
          </w:p>
        </w:tc>
      </w:tr>
      <w:tr w14:paraId="67EE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21FB3BE6">
            <w:pPr>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3</w:t>
            </w:r>
          </w:p>
        </w:tc>
        <w:tc>
          <w:tcPr>
            <w:tcW w:w="1421" w:type="dxa"/>
            <w:shd w:val="clear" w:color="auto" w:fill="FFFFFF"/>
            <w:noWrap w:val="0"/>
            <w:vAlign w:val="center"/>
          </w:tcPr>
          <w:p w14:paraId="5B46B3B3">
            <w:pPr>
              <w:spacing w:line="360" w:lineRule="auto"/>
              <w:jc w:val="center"/>
              <w:textAlignment w:val="center"/>
              <w:rPr>
                <w:rFonts w:hint="eastAsia" w:ascii="宋体" w:hAnsi="宋体"/>
                <w:color w:val="auto"/>
                <w:spacing w:val="0"/>
                <w:position w:val="0"/>
                <w:sz w:val="24"/>
                <w:highlight w:val="none"/>
              </w:rPr>
            </w:pPr>
          </w:p>
        </w:tc>
        <w:tc>
          <w:tcPr>
            <w:tcW w:w="2085" w:type="dxa"/>
            <w:noWrap w:val="0"/>
            <w:vAlign w:val="center"/>
          </w:tcPr>
          <w:p w14:paraId="462A85BC">
            <w:pPr>
              <w:ind w:firstLine="630" w:firstLineChars="300"/>
              <w:jc w:val="center"/>
              <w:rPr>
                <w:rFonts w:hint="eastAsia" w:ascii="宋体" w:hAnsi="宋体"/>
                <w:color w:val="auto"/>
                <w:spacing w:val="0"/>
                <w:position w:val="0"/>
                <w:szCs w:val="21"/>
                <w:highlight w:val="none"/>
              </w:rPr>
            </w:pPr>
          </w:p>
        </w:tc>
        <w:tc>
          <w:tcPr>
            <w:tcW w:w="1625" w:type="dxa"/>
            <w:noWrap w:val="0"/>
            <w:vAlign w:val="center"/>
          </w:tcPr>
          <w:p w14:paraId="4F765647">
            <w:pPr>
              <w:ind w:firstLine="630" w:firstLineChars="300"/>
              <w:jc w:val="center"/>
              <w:rPr>
                <w:rFonts w:hint="eastAsia" w:ascii="宋体" w:hAnsi="宋体"/>
                <w:color w:val="auto"/>
                <w:spacing w:val="0"/>
                <w:position w:val="0"/>
                <w:szCs w:val="21"/>
                <w:highlight w:val="none"/>
              </w:rPr>
            </w:pPr>
          </w:p>
        </w:tc>
        <w:tc>
          <w:tcPr>
            <w:tcW w:w="1187" w:type="dxa"/>
            <w:noWrap w:val="0"/>
            <w:vAlign w:val="center"/>
          </w:tcPr>
          <w:p w14:paraId="626EBBEA">
            <w:pPr>
              <w:jc w:val="center"/>
              <w:rPr>
                <w:color w:val="auto"/>
                <w:spacing w:val="0"/>
                <w:position w:val="0"/>
                <w:highlight w:val="none"/>
              </w:rPr>
            </w:pPr>
            <w:r>
              <w:rPr>
                <w:rFonts w:hint="eastAsia" w:ascii="宋体" w:hAnsi="宋体" w:cs="宋体"/>
                <w:color w:val="auto"/>
                <w:spacing w:val="0"/>
                <w:position w:val="0"/>
                <w:szCs w:val="21"/>
                <w:highlight w:val="none"/>
              </w:rPr>
              <w:t>是/否</w:t>
            </w:r>
          </w:p>
        </w:tc>
        <w:tc>
          <w:tcPr>
            <w:tcW w:w="1736" w:type="dxa"/>
            <w:noWrap w:val="0"/>
            <w:vAlign w:val="center"/>
          </w:tcPr>
          <w:p w14:paraId="2CF56A78">
            <w:pPr>
              <w:jc w:val="center"/>
              <w:rPr>
                <w:rFonts w:hint="eastAsia" w:ascii="宋体" w:hAnsi="宋体"/>
                <w:color w:val="auto"/>
                <w:spacing w:val="0"/>
                <w:position w:val="0"/>
                <w:szCs w:val="21"/>
                <w:highlight w:val="none"/>
              </w:rPr>
            </w:pPr>
          </w:p>
        </w:tc>
      </w:tr>
      <w:tr w14:paraId="6684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2A73FDC2">
            <w:pPr>
              <w:jc w:val="center"/>
              <w:rPr>
                <w:rFonts w:hint="eastAsia" w:ascii="宋体" w:hAnsi="宋体"/>
                <w:color w:val="auto"/>
                <w:spacing w:val="0"/>
                <w:position w:val="0"/>
                <w:szCs w:val="21"/>
                <w:highlight w:val="none"/>
              </w:rPr>
            </w:pPr>
            <w:r>
              <w:rPr>
                <w:rFonts w:ascii="宋体" w:hAnsi="宋体"/>
                <w:color w:val="auto"/>
                <w:spacing w:val="0"/>
                <w:position w:val="0"/>
                <w:szCs w:val="21"/>
                <w:highlight w:val="none"/>
              </w:rPr>
              <w:t>…</w:t>
            </w:r>
          </w:p>
        </w:tc>
        <w:tc>
          <w:tcPr>
            <w:tcW w:w="1421" w:type="dxa"/>
            <w:shd w:val="clear" w:color="auto" w:fill="FFFFFF"/>
            <w:noWrap w:val="0"/>
            <w:vAlign w:val="center"/>
          </w:tcPr>
          <w:p w14:paraId="65CEB554">
            <w:pPr>
              <w:spacing w:line="360" w:lineRule="auto"/>
              <w:jc w:val="center"/>
              <w:textAlignment w:val="center"/>
              <w:rPr>
                <w:rFonts w:hint="eastAsia" w:ascii="宋体" w:hAnsi="宋体"/>
                <w:color w:val="auto"/>
                <w:spacing w:val="0"/>
                <w:position w:val="0"/>
                <w:sz w:val="24"/>
                <w:highlight w:val="none"/>
              </w:rPr>
            </w:pPr>
          </w:p>
        </w:tc>
        <w:tc>
          <w:tcPr>
            <w:tcW w:w="2085" w:type="dxa"/>
            <w:noWrap w:val="0"/>
            <w:vAlign w:val="center"/>
          </w:tcPr>
          <w:p w14:paraId="0A7BFA43">
            <w:pPr>
              <w:ind w:firstLine="630" w:firstLineChars="300"/>
              <w:jc w:val="center"/>
              <w:rPr>
                <w:rFonts w:hint="eastAsia" w:ascii="宋体" w:hAnsi="宋体"/>
                <w:color w:val="auto"/>
                <w:spacing w:val="0"/>
                <w:position w:val="0"/>
                <w:szCs w:val="21"/>
                <w:highlight w:val="none"/>
              </w:rPr>
            </w:pPr>
          </w:p>
        </w:tc>
        <w:tc>
          <w:tcPr>
            <w:tcW w:w="1625" w:type="dxa"/>
            <w:noWrap w:val="0"/>
            <w:vAlign w:val="center"/>
          </w:tcPr>
          <w:p w14:paraId="1931D9AC">
            <w:pPr>
              <w:ind w:firstLine="630" w:firstLineChars="300"/>
              <w:jc w:val="center"/>
              <w:rPr>
                <w:rFonts w:hint="eastAsia" w:ascii="宋体" w:hAnsi="宋体"/>
                <w:color w:val="auto"/>
                <w:spacing w:val="0"/>
                <w:position w:val="0"/>
                <w:szCs w:val="21"/>
                <w:highlight w:val="none"/>
              </w:rPr>
            </w:pPr>
          </w:p>
        </w:tc>
        <w:tc>
          <w:tcPr>
            <w:tcW w:w="1187" w:type="dxa"/>
            <w:noWrap w:val="0"/>
            <w:vAlign w:val="center"/>
          </w:tcPr>
          <w:p w14:paraId="0B5904FF">
            <w:pPr>
              <w:jc w:val="center"/>
              <w:rPr>
                <w:rFonts w:hint="eastAsia" w:ascii="宋体" w:hAnsi="宋体" w:cs="宋体"/>
                <w:color w:val="auto"/>
                <w:spacing w:val="0"/>
                <w:position w:val="0"/>
                <w:szCs w:val="21"/>
                <w:highlight w:val="none"/>
              </w:rPr>
            </w:pPr>
            <w:r>
              <w:rPr>
                <w:rFonts w:ascii="宋体" w:hAnsi="宋体" w:cs="宋体"/>
                <w:color w:val="auto"/>
                <w:spacing w:val="0"/>
                <w:position w:val="0"/>
                <w:szCs w:val="21"/>
                <w:highlight w:val="none"/>
              </w:rPr>
              <w:t>…</w:t>
            </w:r>
          </w:p>
        </w:tc>
        <w:tc>
          <w:tcPr>
            <w:tcW w:w="1736" w:type="dxa"/>
            <w:noWrap w:val="0"/>
            <w:vAlign w:val="center"/>
          </w:tcPr>
          <w:p w14:paraId="7A43152C">
            <w:pPr>
              <w:jc w:val="center"/>
              <w:rPr>
                <w:rFonts w:hint="eastAsia" w:ascii="宋体" w:hAnsi="宋体"/>
                <w:color w:val="auto"/>
                <w:spacing w:val="0"/>
                <w:position w:val="0"/>
                <w:szCs w:val="21"/>
                <w:highlight w:val="none"/>
              </w:rPr>
            </w:pPr>
          </w:p>
        </w:tc>
      </w:tr>
    </w:tbl>
    <w:p w14:paraId="551639C0">
      <w:pPr>
        <w:autoSpaceDE w:val="0"/>
        <w:autoSpaceDN w:val="0"/>
        <w:adjustRightInd w:val="0"/>
        <w:ind w:firstLine="632" w:firstLineChars="300"/>
        <w:rPr>
          <w:rFonts w:hint="eastAsia" w:ascii="宋体" w:hAnsi="宋体"/>
          <w:b/>
          <w:color w:val="auto"/>
          <w:spacing w:val="0"/>
          <w:position w:val="0"/>
          <w:szCs w:val="21"/>
          <w:highlight w:val="none"/>
          <w:lang w:val="zh-CN"/>
        </w:rPr>
      </w:pPr>
    </w:p>
    <w:p w14:paraId="538BE117">
      <w:pPr>
        <w:spacing w:line="480" w:lineRule="auto"/>
        <w:ind w:firstLine="480" w:firstLineChars="200"/>
        <w:rPr>
          <w:rFonts w:hint="eastAsia" w:ascii="宋体" w:hAnsi="宋体"/>
          <w:color w:val="auto"/>
          <w:spacing w:val="0"/>
          <w:position w:val="0"/>
          <w:sz w:val="24"/>
          <w:highlight w:val="none"/>
        </w:rPr>
      </w:pPr>
    </w:p>
    <w:p w14:paraId="682376A4">
      <w:pPr>
        <w:spacing w:line="480" w:lineRule="auto"/>
        <w:ind w:firstLine="480" w:firstLineChars="200"/>
        <w:rPr>
          <w:rFonts w:hint="eastAsia" w:ascii="宋体" w:hAnsi="宋体"/>
          <w:color w:val="auto"/>
          <w:spacing w:val="0"/>
          <w:position w:val="0"/>
          <w:sz w:val="24"/>
          <w:highlight w:val="none"/>
        </w:rPr>
      </w:pPr>
      <w:r>
        <w:rPr>
          <w:rFonts w:hint="eastAsia" w:ascii="宋体" w:hAnsi="宋体"/>
          <w:color w:val="auto"/>
          <w:spacing w:val="0"/>
          <w:position w:val="0"/>
          <w:sz w:val="24"/>
          <w:highlight w:val="none"/>
          <w:lang w:eastAsia="zh-CN"/>
        </w:rPr>
        <w:t>投标供应商</w:t>
      </w:r>
      <w:r>
        <w:rPr>
          <w:rFonts w:hint="eastAsia" w:ascii="宋体" w:hAnsi="宋体"/>
          <w:color w:val="auto"/>
          <w:spacing w:val="0"/>
          <w:position w:val="0"/>
          <w:sz w:val="24"/>
          <w:highlight w:val="none"/>
        </w:rPr>
        <w:t xml:space="preserve">： </w:t>
      </w:r>
      <w:r>
        <w:rPr>
          <w:rFonts w:hint="eastAsia"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w:t>
      </w:r>
      <w:r>
        <w:rPr>
          <w:rFonts w:hint="eastAsia" w:ascii="宋体" w:hAnsi="宋体"/>
          <w:color w:val="auto"/>
          <w:spacing w:val="0"/>
          <w:position w:val="0"/>
          <w:sz w:val="24"/>
          <w:highlight w:val="none"/>
          <w:lang w:val="en-US" w:eastAsia="zh-CN"/>
        </w:rPr>
        <w:t>盖章</w:t>
      </w:r>
      <w:r>
        <w:rPr>
          <w:rFonts w:hint="eastAsia" w:ascii="宋体" w:hAnsi="宋体"/>
          <w:color w:val="auto"/>
          <w:spacing w:val="0"/>
          <w:position w:val="0"/>
          <w:sz w:val="24"/>
          <w:highlight w:val="none"/>
        </w:rPr>
        <w:t>）</w:t>
      </w:r>
    </w:p>
    <w:p w14:paraId="21FF4F66">
      <w:pPr>
        <w:spacing w:line="480" w:lineRule="auto"/>
        <w:ind w:firstLine="480" w:firstLineChars="200"/>
        <w:jc w:val="righ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 xml:space="preserve"> 日 期： 年  月  日</w:t>
      </w:r>
    </w:p>
    <w:p w14:paraId="4A4B7F81">
      <w:pPr>
        <w:spacing w:line="360" w:lineRule="auto"/>
        <w:jc w:val="center"/>
        <w:rPr>
          <w:rFonts w:hint="eastAsia" w:ascii="宋体" w:hAnsi="宋体"/>
          <w:b/>
          <w:color w:val="auto"/>
          <w:spacing w:val="0"/>
          <w:position w:val="0"/>
          <w:sz w:val="28"/>
          <w:szCs w:val="28"/>
          <w:highlight w:val="none"/>
        </w:rPr>
      </w:pPr>
      <w:r>
        <w:rPr>
          <w:rFonts w:hint="eastAsia" w:ascii="宋体" w:hAnsi="宋体"/>
          <w:b/>
          <w:color w:val="auto"/>
          <w:spacing w:val="0"/>
          <w:position w:val="0"/>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179F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noWrap w:val="0"/>
            <w:vAlign w:val="center"/>
          </w:tcPr>
          <w:p w14:paraId="7593B095">
            <w:pPr>
              <w:keepNext w:val="0"/>
              <w:keepLines w:val="0"/>
              <w:pageBreakBefore w:val="0"/>
              <w:widowControl w:val="0"/>
              <w:kinsoku/>
              <w:wordWrap/>
              <w:overflowPunct/>
              <w:topLinePunct w:val="0"/>
              <w:autoSpaceDE/>
              <w:autoSpaceDN/>
              <w:bidi w:val="0"/>
              <w:adjustRightInd/>
              <w:snapToGrid/>
              <w:spacing w:line="360" w:lineRule="auto"/>
              <w:ind w:left="0" w:firstLine="0"/>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序号</w:t>
            </w:r>
          </w:p>
        </w:tc>
        <w:tc>
          <w:tcPr>
            <w:tcW w:w="1436" w:type="dxa"/>
            <w:noWrap w:val="0"/>
            <w:vAlign w:val="center"/>
          </w:tcPr>
          <w:p w14:paraId="0451DDDA">
            <w:pPr>
              <w:keepNext w:val="0"/>
              <w:keepLines w:val="0"/>
              <w:pageBreakBefore w:val="0"/>
              <w:widowControl w:val="0"/>
              <w:kinsoku/>
              <w:wordWrap/>
              <w:overflowPunct/>
              <w:topLinePunct w:val="0"/>
              <w:autoSpaceDE/>
              <w:autoSpaceDN/>
              <w:bidi w:val="0"/>
              <w:adjustRightInd/>
              <w:snapToGrid/>
              <w:spacing w:line="360" w:lineRule="auto"/>
              <w:ind w:left="0" w:firstLine="0"/>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货物名称</w:t>
            </w:r>
          </w:p>
        </w:tc>
        <w:tc>
          <w:tcPr>
            <w:tcW w:w="2154" w:type="dxa"/>
            <w:noWrap w:val="0"/>
            <w:vAlign w:val="center"/>
          </w:tcPr>
          <w:p w14:paraId="3CAA5A44">
            <w:pPr>
              <w:keepNext w:val="0"/>
              <w:keepLines w:val="0"/>
              <w:pageBreakBefore w:val="0"/>
              <w:widowControl w:val="0"/>
              <w:kinsoku/>
              <w:wordWrap/>
              <w:overflowPunct/>
              <w:topLinePunct w:val="0"/>
              <w:autoSpaceDE/>
              <w:autoSpaceDN/>
              <w:bidi w:val="0"/>
              <w:adjustRightInd/>
              <w:snapToGrid/>
              <w:spacing w:line="360" w:lineRule="auto"/>
              <w:ind w:left="0" w:firstLine="0"/>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品牌、规格型号</w:t>
            </w:r>
          </w:p>
        </w:tc>
        <w:tc>
          <w:tcPr>
            <w:tcW w:w="1171" w:type="dxa"/>
            <w:noWrap w:val="0"/>
            <w:vAlign w:val="center"/>
          </w:tcPr>
          <w:p w14:paraId="553780A8">
            <w:pPr>
              <w:keepNext w:val="0"/>
              <w:keepLines w:val="0"/>
              <w:pageBreakBefore w:val="0"/>
              <w:widowControl w:val="0"/>
              <w:kinsoku/>
              <w:wordWrap/>
              <w:overflowPunct/>
              <w:topLinePunct w:val="0"/>
              <w:autoSpaceDE/>
              <w:autoSpaceDN/>
              <w:bidi w:val="0"/>
              <w:adjustRightInd/>
              <w:snapToGrid/>
              <w:spacing w:line="360" w:lineRule="auto"/>
              <w:ind w:left="0" w:firstLine="0"/>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产地</w:t>
            </w:r>
          </w:p>
        </w:tc>
        <w:tc>
          <w:tcPr>
            <w:tcW w:w="2180" w:type="dxa"/>
            <w:noWrap w:val="0"/>
            <w:vAlign w:val="center"/>
          </w:tcPr>
          <w:p w14:paraId="20B4525A">
            <w:pPr>
              <w:keepNext w:val="0"/>
              <w:keepLines w:val="0"/>
              <w:pageBreakBefore w:val="0"/>
              <w:widowControl w:val="0"/>
              <w:kinsoku/>
              <w:wordWrap/>
              <w:overflowPunct/>
              <w:topLinePunct w:val="0"/>
              <w:autoSpaceDE/>
              <w:autoSpaceDN/>
              <w:bidi w:val="0"/>
              <w:adjustRightInd/>
              <w:snapToGrid/>
              <w:spacing w:line="360" w:lineRule="auto"/>
              <w:ind w:left="0" w:firstLine="0"/>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生产厂家</w:t>
            </w:r>
          </w:p>
        </w:tc>
        <w:tc>
          <w:tcPr>
            <w:tcW w:w="1532" w:type="dxa"/>
            <w:noWrap w:val="0"/>
            <w:vAlign w:val="center"/>
          </w:tcPr>
          <w:p w14:paraId="1F9F7FFA">
            <w:pPr>
              <w:keepNext w:val="0"/>
              <w:keepLines w:val="0"/>
              <w:pageBreakBefore w:val="0"/>
              <w:widowControl w:val="0"/>
              <w:kinsoku/>
              <w:wordWrap/>
              <w:overflowPunct/>
              <w:topLinePunct w:val="0"/>
              <w:autoSpaceDE/>
              <w:autoSpaceDN/>
              <w:bidi w:val="0"/>
              <w:adjustRightInd/>
              <w:snapToGrid/>
              <w:spacing w:line="360" w:lineRule="auto"/>
              <w:ind w:left="0" w:firstLine="0"/>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详细配置清单</w:t>
            </w:r>
          </w:p>
        </w:tc>
      </w:tr>
      <w:tr w14:paraId="79D2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noWrap w:val="0"/>
            <w:vAlign w:val="top"/>
          </w:tcPr>
          <w:p w14:paraId="400E499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436" w:type="dxa"/>
            <w:shd w:val="clear" w:color="auto" w:fill="FFFFFF"/>
            <w:noWrap w:val="0"/>
            <w:vAlign w:val="center"/>
          </w:tcPr>
          <w:p w14:paraId="25E50492">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center"/>
              <w:rPr>
                <w:rFonts w:hint="eastAsia" w:ascii="宋体" w:hAnsi="宋体"/>
                <w:color w:val="auto"/>
                <w:spacing w:val="0"/>
                <w:position w:val="0"/>
                <w:szCs w:val="21"/>
                <w:highlight w:val="none"/>
              </w:rPr>
            </w:pPr>
          </w:p>
        </w:tc>
        <w:tc>
          <w:tcPr>
            <w:tcW w:w="2154" w:type="dxa"/>
            <w:noWrap w:val="0"/>
            <w:vAlign w:val="top"/>
          </w:tcPr>
          <w:p w14:paraId="3C39404E">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171" w:type="dxa"/>
            <w:noWrap w:val="0"/>
            <w:vAlign w:val="top"/>
          </w:tcPr>
          <w:p w14:paraId="165D175A">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2180" w:type="dxa"/>
            <w:noWrap w:val="0"/>
            <w:vAlign w:val="top"/>
          </w:tcPr>
          <w:p w14:paraId="324955C0">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532" w:type="dxa"/>
            <w:noWrap w:val="0"/>
            <w:vAlign w:val="top"/>
          </w:tcPr>
          <w:p w14:paraId="47888B28">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r>
      <w:tr w14:paraId="4350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noWrap w:val="0"/>
            <w:vAlign w:val="top"/>
          </w:tcPr>
          <w:p w14:paraId="02CD6F6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436" w:type="dxa"/>
            <w:shd w:val="clear" w:color="auto" w:fill="FFFFFF"/>
            <w:noWrap w:val="0"/>
            <w:vAlign w:val="center"/>
          </w:tcPr>
          <w:p w14:paraId="6071D51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center"/>
              <w:rPr>
                <w:rFonts w:hint="eastAsia" w:ascii="宋体" w:hAnsi="宋体"/>
                <w:color w:val="auto"/>
                <w:spacing w:val="0"/>
                <w:position w:val="0"/>
                <w:szCs w:val="21"/>
                <w:highlight w:val="none"/>
              </w:rPr>
            </w:pPr>
          </w:p>
        </w:tc>
        <w:tc>
          <w:tcPr>
            <w:tcW w:w="2154" w:type="dxa"/>
            <w:noWrap w:val="0"/>
            <w:vAlign w:val="top"/>
          </w:tcPr>
          <w:p w14:paraId="498701EE">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171" w:type="dxa"/>
            <w:noWrap w:val="0"/>
            <w:vAlign w:val="top"/>
          </w:tcPr>
          <w:p w14:paraId="1B366B4F">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2180" w:type="dxa"/>
            <w:noWrap w:val="0"/>
            <w:vAlign w:val="top"/>
          </w:tcPr>
          <w:p w14:paraId="484403CA">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532" w:type="dxa"/>
            <w:noWrap w:val="0"/>
            <w:vAlign w:val="top"/>
          </w:tcPr>
          <w:p w14:paraId="697F7D9F">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r>
      <w:tr w14:paraId="5C73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noWrap w:val="0"/>
            <w:vAlign w:val="top"/>
          </w:tcPr>
          <w:p w14:paraId="59368D4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436" w:type="dxa"/>
            <w:shd w:val="clear" w:color="auto" w:fill="FFFFFF"/>
            <w:noWrap w:val="0"/>
            <w:vAlign w:val="center"/>
          </w:tcPr>
          <w:p w14:paraId="3F3B8662">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center"/>
              <w:rPr>
                <w:rFonts w:hint="eastAsia" w:ascii="宋体" w:hAnsi="宋体"/>
                <w:color w:val="auto"/>
                <w:spacing w:val="0"/>
                <w:position w:val="0"/>
                <w:szCs w:val="21"/>
                <w:highlight w:val="none"/>
              </w:rPr>
            </w:pPr>
          </w:p>
        </w:tc>
        <w:tc>
          <w:tcPr>
            <w:tcW w:w="2154" w:type="dxa"/>
            <w:noWrap w:val="0"/>
            <w:vAlign w:val="top"/>
          </w:tcPr>
          <w:p w14:paraId="2DEE1ACB">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171" w:type="dxa"/>
            <w:noWrap w:val="0"/>
            <w:vAlign w:val="top"/>
          </w:tcPr>
          <w:p w14:paraId="39F0A742">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2180" w:type="dxa"/>
            <w:noWrap w:val="0"/>
            <w:vAlign w:val="top"/>
          </w:tcPr>
          <w:p w14:paraId="71A98B2E">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532" w:type="dxa"/>
            <w:noWrap w:val="0"/>
            <w:vAlign w:val="top"/>
          </w:tcPr>
          <w:p w14:paraId="35292C1B">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r>
      <w:tr w14:paraId="3EBE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noWrap w:val="0"/>
            <w:vAlign w:val="top"/>
          </w:tcPr>
          <w:p w14:paraId="1BA3A013">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r>
              <w:rPr>
                <w:rFonts w:ascii="宋体" w:hAnsi="宋体"/>
                <w:color w:val="auto"/>
                <w:spacing w:val="0"/>
                <w:position w:val="0"/>
                <w:szCs w:val="21"/>
                <w:highlight w:val="none"/>
              </w:rPr>
              <w:t>…</w:t>
            </w:r>
          </w:p>
        </w:tc>
        <w:tc>
          <w:tcPr>
            <w:tcW w:w="1436" w:type="dxa"/>
            <w:shd w:val="clear" w:color="auto" w:fill="FFFFFF"/>
            <w:noWrap w:val="0"/>
            <w:vAlign w:val="center"/>
          </w:tcPr>
          <w:p w14:paraId="5AC034DB">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center"/>
              <w:rPr>
                <w:rFonts w:hint="eastAsia" w:ascii="宋体" w:hAnsi="宋体"/>
                <w:color w:val="auto"/>
                <w:spacing w:val="0"/>
                <w:position w:val="0"/>
                <w:szCs w:val="21"/>
                <w:highlight w:val="none"/>
              </w:rPr>
            </w:pPr>
          </w:p>
        </w:tc>
        <w:tc>
          <w:tcPr>
            <w:tcW w:w="2154" w:type="dxa"/>
            <w:noWrap w:val="0"/>
            <w:vAlign w:val="top"/>
          </w:tcPr>
          <w:p w14:paraId="010BB3E9">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171" w:type="dxa"/>
            <w:noWrap w:val="0"/>
            <w:vAlign w:val="top"/>
          </w:tcPr>
          <w:p w14:paraId="767F8848">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2180" w:type="dxa"/>
            <w:noWrap w:val="0"/>
            <w:vAlign w:val="top"/>
          </w:tcPr>
          <w:p w14:paraId="535789F4">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c>
          <w:tcPr>
            <w:tcW w:w="1532" w:type="dxa"/>
            <w:noWrap w:val="0"/>
            <w:vAlign w:val="top"/>
          </w:tcPr>
          <w:p w14:paraId="7D24248D">
            <w:pPr>
              <w:keepNext w:val="0"/>
              <w:keepLines w:val="0"/>
              <w:pageBreakBefore w:val="0"/>
              <w:widowControl w:val="0"/>
              <w:kinsoku/>
              <w:wordWrap/>
              <w:overflowPunct/>
              <w:topLinePunct w:val="0"/>
              <w:autoSpaceDE/>
              <w:autoSpaceDN/>
              <w:bidi w:val="0"/>
              <w:adjustRightInd/>
              <w:snapToGrid/>
              <w:spacing w:line="360" w:lineRule="auto"/>
              <w:ind w:left="0" w:firstLine="0"/>
              <w:rPr>
                <w:rFonts w:hint="eastAsia" w:ascii="宋体" w:hAnsi="宋体"/>
                <w:color w:val="auto"/>
                <w:spacing w:val="0"/>
                <w:position w:val="0"/>
                <w:szCs w:val="21"/>
                <w:highlight w:val="none"/>
              </w:rPr>
            </w:pPr>
          </w:p>
        </w:tc>
      </w:tr>
    </w:tbl>
    <w:p w14:paraId="39A5C5BF">
      <w:pPr>
        <w:spacing w:line="480" w:lineRule="auto"/>
        <w:rPr>
          <w:rFonts w:hint="eastAsia" w:ascii="宋体" w:hAnsi="宋体"/>
          <w:color w:val="auto"/>
          <w:spacing w:val="0"/>
          <w:position w:val="0"/>
          <w:sz w:val="24"/>
          <w:highlight w:val="none"/>
        </w:rPr>
      </w:pPr>
    </w:p>
    <w:p w14:paraId="66A76E20">
      <w:pPr>
        <w:spacing w:line="480" w:lineRule="auto"/>
        <w:ind w:firstLine="480" w:firstLineChars="200"/>
        <w:rPr>
          <w:rFonts w:hint="eastAsia" w:ascii="宋体" w:hAnsi="宋体"/>
          <w:color w:val="auto"/>
          <w:spacing w:val="0"/>
          <w:position w:val="0"/>
          <w:sz w:val="24"/>
          <w:highlight w:val="none"/>
        </w:rPr>
      </w:pPr>
      <w:r>
        <w:rPr>
          <w:rFonts w:hint="eastAsia" w:ascii="宋体" w:hAnsi="宋体"/>
          <w:color w:val="auto"/>
          <w:spacing w:val="0"/>
          <w:position w:val="0"/>
          <w:sz w:val="24"/>
          <w:highlight w:val="none"/>
          <w:lang w:eastAsia="zh-CN"/>
        </w:rPr>
        <w:t>投标供应商</w:t>
      </w:r>
      <w:r>
        <w:rPr>
          <w:rFonts w:hint="eastAsia" w:ascii="宋体" w:hAnsi="宋体"/>
          <w:color w:val="auto"/>
          <w:spacing w:val="0"/>
          <w:position w:val="0"/>
          <w:sz w:val="24"/>
          <w:highlight w:val="none"/>
        </w:rPr>
        <w:t xml:space="preserve">： </w:t>
      </w:r>
      <w:r>
        <w:rPr>
          <w:rFonts w:hint="eastAsia"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w:t>
      </w:r>
      <w:r>
        <w:rPr>
          <w:rFonts w:hint="eastAsia" w:ascii="宋体" w:hAnsi="宋体"/>
          <w:color w:val="auto"/>
          <w:spacing w:val="0"/>
          <w:position w:val="0"/>
          <w:sz w:val="24"/>
          <w:highlight w:val="none"/>
          <w:lang w:val="en-US" w:eastAsia="zh-CN"/>
        </w:rPr>
        <w:t>盖章</w:t>
      </w:r>
      <w:r>
        <w:rPr>
          <w:rFonts w:hint="eastAsia" w:ascii="宋体" w:hAnsi="宋体"/>
          <w:color w:val="auto"/>
          <w:spacing w:val="0"/>
          <w:position w:val="0"/>
          <w:sz w:val="24"/>
          <w:highlight w:val="none"/>
        </w:rPr>
        <w:t>）</w:t>
      </w:r>
    </w:p>
    <w:p w14:paraId="000FC62C">
      <w:pPr>
        <w:spacing w:line="480" w:lineRule="auto"/>
        <w:ind w:firstLine="480" w:firstLineChars="200"/>
        <w:jc w:val="right"/>
        <w:rPr>
          <w:rFonts w:hint="eastAsia" w:ascii="宋体" w:hAnsi="宋体"/>
          <w:b/>
          <w:color w:val="auto"/>
          <w:spacing w:val="0"/>
          <w:position w:val="0"/>
          <w:sz w:val="30"/>
          <w:szCs w:val="30"/>
          <w:highlight w:val="none"/>
        </w:rPr>
      </w:pPr>
      <w:r>
        <w:rPr>
          <w:rFonts w:hint="eastAsia" w:ascii="宋体" w:hAnsi="宋体"/>
          <w:color w:val="auto"/>
          <w:spacing w:val="0"/>
          <w:position w:val="0"/>
          <w:sz w:val="24"/>
          <w:highlight w:val="none"/>
        </w:rPr>
        <w:t xml:space="preserve"> 日 期： 年  月  日</w:t>
      </w:r>
    </w:p>
    <w:p w14:paraId="0427F92D">
      <w:pPr>
        <w:pStyle w:val="25"/>
        <w:ind w:firstLine="0" w:firstLineChars="0"/>
        <w:rPr>
          <w:rFonts w:hint="eastAsia" w:hAnsi="宋体"/>
          <w:b/>
          <w:color w:val="auto"/>
          <w:spacing w:val="0"/>
          <w:position w:val="0"/>
          <w:sz w:val="24"/>
          <w:highlight w:val="none"/>
        </w:rPr>
      </w:pPr>
    </w:p>
    <w:p w14:paraId="0896D152">
      <w:pPr>
        <w:pStyle w:val="21"/>
        <w:rPr>
          <w:rFonts w:hint="eastAsia" w:hAnsi="宋体"/>
          <w:b/>
          <w:color w:val="auto"/>
          <w:spacing w:val="0"/>
          <w:position w:val="0"/>
          <w:sz w:val="24"/>
          <w:highlight w:val="none"/>
        </w:rPr>
      </w:pPr>
    </w:p>
    <w:p w14:paraId="75436B24">
      <w:pPr>
        <w:rPr>
          <w:rFonts w:hint="eastAsia" w:hAnsi="宋体"/>
          <w:b/>
          <w:color w:val="auto"/>
          <w:spacing w:val="0"/>
          <w:position w:val="0"/>
          <w:sz w:val="24"/>
          <w:highlight w:val="none"/>
        </w:rPr>
      </w:pPr>
    </w:p>
    <w:p w14:paraId="75252993">
      <w:pPr>
        <w:pStyle w:val="8"/>
        <w:rPr>
          <w:rFonts w:hint="eastAsia"/>
          <w:color w:val="auto"/>
          <w:highlight w:val="none"/>
        </w:rPr>
      </w:pPr>
    </w:p>
    <w:p w14:paraId="0C7D4BC3">
      <w:pPr>
        <w:pStyle w:val="25"/>
        <w:ind w:firstLine="6104" w:firstLineChars="1900"/>
        <w:jc w:val="right"/>
        <w:rPr>
          <w:color w:val="auto"/>
          <w:spacing w:val="0"/>
          <w:position w:val="0"/>
          <w:highlight w:val="none"/>
        </w:rPr>
      </w:pPr>
      <w:r>
        <w:rPr>
          <w:rFonts w:hint="eastAsia"/>
          <w:b/>
          <w:bCs/>
          <w:color w:val="auto"/>
          <w:spacing w:val="0"/>
          <w:position w:val="0"/>
          <w:sz w:val="32"/>
          <w:szCs w:val="21"/>
          <w:highlight w:val="none"/>
        </w:rPr>
        <w:t>正本/副本</w:t>
      </w:r>
    </w:p>
    <w:p w14:paraId="44727417">
      <w:pPr>
        <w:rPr>
          <w:rFonts w:hint="eastAsia"/>
          <w:color w:val="auto"/>
          <w:spacing w:val="0"/>
          <w:position w:val="0"/>
          <w:highlight w:val="none"/>
        </w:rPr>
      </w:pPr>
    </w:p>
    <w:p w14:paraId="06DFB7F0">
      <w:pPr>
        <w:rPr>
          <w:rFonts w:hint="eastAsia" w:ascii="宋体"/>
          <w:color w:val="auto"/>
          <w:spacing w:val="0"/>
          <w:position w:val="0"/>
          <w:sz w:val="20"/>
          <w:highlight w:val="none"/>
        </w:rPr>
      </w:pPr>
    </w:p>
    <w:p w14:paraId="5323FD4F">
      <w:pPr>
        <w:jc w:val="center"/>
        <w:outlineLvl w:val="1"/>
        <w:rPr>
          <w:rFonts w:hint="eastAsia" w:ascii="宋体"/>
          <w:b/>
          <w:color w:val="auto"/>
          <w:spacing w:val="0"/>
          <w:position w:val="0"/>
          <w:sz w:val="44"/>
          <w:szCs w:val="44"/>
          <w:highlight w:val="none"/>
        </w:rPr>
      </w:pPr>
      <w:bookmarkStart w:id="179" w:name="_Toc469495746"/>
      <w:bookmarkStart w:id="180" w:name="_Toc26668"/>
      <w:r>
        <w:rPr>
          <w:rFonts w:hint="eastAsia" w:ascii="宋体"/>
          <w:b/>
          <w:color w:val="auto"/>
          <w:spacing w:val="0"/>
          <w:position w:val="0"/>
          <w:sz w:val="44"/>
          <w:szCs w:val="44"/>
          <w:highlight w:val="none"/>
        </w:rPr>
        <w:t>商务标</w:t>
      </w:r>
      <w:bookmarkEnd w:id="179"/>
      <w:bookmarkEnd w:id="180"/>
    </w:p>
    <w:p w14:paraId="4591FF74">
      <w:pPr>
        <w:jc w:val="center"/>
        <w:rPr>
          <w:rFonts w:hint="eastAsia" w:ascii="宋体"/>
          <w:color w:val="auto"/>
          <w:spacing w:val="0"/>
          <w:position w:val="0"/>
          <w:sz w:val="36"/>
          <w:szCs w:val="36"/>
          <w:highlight w:val="none"/>
        </w:rPr>
      </w:pPr>
      <w:r>
        <w:rPr>
          <w:rFonts w:hint="eastAsia" w:ascii="宋体"/>
          <w:color w:val="auto"/>
          <w:spacing w:val="0"/>
          <w:position w:val="0"/>
          <w:sz w:val="44"/>
          <w:szCs w:val="44"/>
          <w:highlight w:val="none"/>
        </w:rPr>
        <w:t>（</w:t>
      </w:r>
      <w:r>
        <w:rPr>
          <w:rFonts w:hint="eastAsia" w:ascii="宋体"/>
          <w:color w:val="auto"/>
          <w:spacing w:val="0"/>
          <w:position w:val="0"/>
          <w:sz w:val="36"/>
          <w:szCs w:val="36"/>
          <w:highlight w:val="none"/>
        </w:rPr>
        <w:t>投标文件二）</w:t>
      </w:r>
    </w:p>
    <w:p w14:paraId="0EC6E026">
      <w:pPr>
        <w:jc w:val="center"/>
        <w:rPr>
          <w:rFonts w:hint="eastAsia" w:ascii="宋体"/>
          <w:color w:val="auto"/>
          <w:spacing w:val="0"/>
          <w:position w:val="0"/>
          <w:sz w:val="36"/>
          <w:szCs w:val="36"/>
          <w:highlight w:val="none"/>
        </w:rPr>
      </w:pPr>
    </w:p>
    <w:p w14:paraId="5D7ECEC2">
      <w:pPr>
        <w:jc w:val="center"/>
        <w:rPr>
          <w:rFonts w:hint="eastAsia" w:ascii="宋体"/>
          <w:color w:val="auto"/>
          <w:spacing w:val="0"/>
          <w:position w:val="0"/>
          <w:sz w:val="32"/>
          <w:szCs w:val="32"/>
          <w:highlight w:val="none"/>
        </w:rPr>
      </w:pPr>
      <w:r>
        <w:rPr>
          <w:rFonts w:hint="eastAsia" w:ascii="宋体"/>
          <w:color w:val="auto"/>
          <w:spacing w:val="0"/>
          <w:position w:val="0"/>
          <w:sz w:val="32"/>
          <w:szCs w:val="32"/>
          <w:highlight w:val="none"/>
          <w:u w:val="single"/>
        </w:rPr>
        <w:t xml:space="preserve">             </w:t>
      </w:r>
      <w:r>
        <w:rPr>
          <w:rFonts w:hint="eastAsia" w:ascii="宋体"/>
          <w:color w:val="auto"/>
          <w:spacing w:val="0"/>
          <w:position w:val="0"/>
          <w:sz w:val="32"/>
          <w:szCs w:val="32"/>
          <w:highlight w:val="none"/>
        </w:rPr>
        <w:t>项目名称</w:t>
      </w:r>
      <w:r>
        <w:rPr>
          <w:rFonts w:hint="eastAsia" w:ascii="宋体" w:hAnsi="宋体"/>
          <w:color w:val="auto"/>
          <w:spacing w:val="0"/>
          <w:position w:val="0"/>
          <w:sz w:val="32"/>
          <w:szCs w:val="32"/>
          <w:highlight w:val="none"/>
        </w:rPr>
        <w:t xml:space="preserve"> </w:t>
      </w:r>
    </w:p>
    <w:p w14:paraId="6F9CD622">
      <w:pPr>
        <w:ind w:firstLine="3360" w:firstLineChars="1200"/>
        <w:jc w:val="both"/>
        <w:rPr>
          <w:rFonts w:hint="eastAsia" w:ascii="宋体"/>
          <w:color w:val="auto"/>
          <w:spacing w:val="0"/>
          <w:position w:val="0"/>
          <w:sz w:val="44"/>
          <w:szCs w:val="44"/>
          <w:highlight w:val="none"/>
        </w:rPr>
      </w:pPr>
      <w:r>
        <w:rPr>
          <w:rFonts w:hint="eastAsia" w:ascii="宋体"/>
          <w:color w:val="auto"/>
          <w:spacing w:val="0"/>
          <w:position w:val="0"/>
          <w:sz w:val="28"/>
          <w:szCs w:val="28"/>
          <w:highlight w:val="none"/>
        </w:rPr>
        <w:t>项目编号</w:t>
      </w:r>
      <w:r>
        <w:rPr>
          <w:rFonts w:hint="eastAsia" w:ascii="宋体"/>
          <w:color w:val="auto"/>
          <w:spacing w:val="0"/>
          <w:position w:val="0"/>
          <w:sz w:val="28"/>
          <w:szCs w:val="28"/>
          <w:highlight w:val="none"/>
          <w:u w:val="single"/>
        </w:rPr>
        <w:t xml:space="preserve">      </w:t>
      </w:r>
    </w:p>
    <w:p w14:paraId="7913E592">
      <w:pPr>
        <w:rPr>
          <w:rFonts w:hint="eastAsia" w:ascii="宋体"/>
          <w:color w:val="auto"/>
          <w:spacing w:val="0"/>
          <w:position w:val="0"/>
          <w:sz w:val="28"/>
          <w:szCs w:val="28"/>
          <w:highlight w:val="none"/>
        </w:rPr>
      </w:pPr>
    </w:p>
    <w:p w14:paraId="341D2F2B">
      <w:pPr>
        <w:rPr>
          <w:rFonts w:hint="eastAsia" w:ascii="宋体"/>
          <w:color w:val="auto"/>
          <w:spacing w:val="0"/>
          <w:position w:val="0"/>
          <w:sz w:val="28"/>
          <w:szCs w:val="28"/>
          <w:highlight w:val="none"/>
        </w:rPr>
      </w:pPr>
    </w:p>
    <w:p w14:paraId="6F14CC68">
      <w:pPr>
        <w:rPr>
          <w:rFonts w:hint="eastAsia" w:ascii="宋体"/>
          <w:color w:val="auto"/>
          <w:spacing w:val="0"/>
          <w:position w:val="0"/>
          <w:sz w:val="28"/>
          <w:szCs w:val="28"/>
          <w:highlight w:val="none"/>
        </w:rPr>
      </w:pPr>
    </w:p>
    <w:p w14:paraId="58CF2002">
      <w:pPr>
        <w:rPr>
          <w:rFonts w:hint="eastAsia" w:ascii="宋体"/>
          <w:color w:val="auto"/>
          <w:spacing w:val="0"/>
          <w:position w:val="0"/>
          <w:sz w:val="28"/>
          <w:szCs w:val="28"/>
          <w:highlight w:val="none"/>
        </w:rPr>
      </w:pPr>
    </w:p>
    <w:p w14:paraId="086DDF76">
      <w:pPr>
        <w:rPr>
          <w:rFonts w:hint="eastAsia" w:ascii="宋体"/>
          <w:color w:val="auto"/>
          <w:spacing w:val="0"/>
          <w:position w:val="0"/>
          <w:sz w:val="28"/>
          <w:szCs w:val="28"/>
          <w:highlight w:val="none"/>
        </w:rPr>
      </w:pPr>
    </w:p>
    <w:p w14:paraId="7B52B0F1">
      <w:pPr>
        <w:rPr>
          <w:rFonts w:hint="eastAsia" w:ascii="宋体"/>
          <w:color w:val="auto"/>
          <w:spacing w:val="0"/>
          <w:position w:val="0"/>
          <w:sz w:val="28"/>
          <w:szCs w:val="28"/>
          <w:highlight w:val="none"/>
        </w:rPr>
      </w:pPr>
    </w:p>
    <w:p w14:paraId="1218AD02">
      <w:pPr>
        <w:rPr>
          <w:rFonts w:hint="eastAsia" w:ascii="宋体"/>
          <w:color w:val="auto"/>
          <w:spacing w:val="0"/>
          <w:position w:val="0"/>
          <w:sz w:val="28"/>
          <w:szCs w:val="28"/>
          <w:highlight w:val="none"/>
        </w:rPr>
      </w:pPr>
    </w:p>
    <w:p w14:paraId="7B23087A">
      <w:pPr>
        <w:pStyle w:val="8"/>
        <w:rPr>
          <w:rFonts w:hint="eastAsia"/>
          <w:color w:val="auto"/>
          <w:highlight w:val="none"/>
        </w:rPr>
      </w:pPr>
    </w:p>
    <w:p w14:paraId="7BF419CB">
      <w:pPr>
        <w:rPr>
          <w:rFonts w:hint="eastAsia" w:ascii="宋体"/>
          <w:color w:val="auto"/>
          <w:spacing w:val="0"/>
          <w:position w:val="0"/>
          <w:sz w:val="28"/>
          <w:szCs w:val="28"/>
          <w:highlight w:val="none"/>
        </w:rPr>
      </w:pPr>
    </w:p>
    <w:p w14:paraId="7602F3D3">
      <w:pPr>
        <w:jc w:val="center"/>
        <w:rPr>
          <w:rFonts w:hint="eastAsia" w:ascii="宋体"/>
          <w:color w:val="auto"/>
          <w:spacing w:val="0"/>
          <w:position w:val="0"/>
          <w:sz w:val="28"/>
          <w:szCs w:val="28"/>
          <w:highlight w:val="none"/>
          <w:u w:val="single"/>
        </w:rPr>
      </w:pPr>
      <w:r>
        <w:rPr>
          <w:rFonts w:hint="eastAsia" w:ascii="宋体"/>
          <w:color w:val="auto"/>
          <w:spacing w:val="0"/>
          <w:position w:val="0"/>
          <w:sz w:val="28"/>
          <w:szCs w:val="28"/>
          <w:highlight w:val="none"/>
          <w:lang w:eastAsia="zh-CN"/>
        </w:rPr>
        <w:t>投标供应商</w:t>
      </w:r>
      <w:r>
        <w:rPr>
          <w:rFonts w:hint="eastAsia" w:ascii="宋体"/>
          <w:color w:val="auto"/>
          <w:spacing w:val="0"/>
          <w:position w:val="0"/>
          <w:sz w:val="28"/>
          <w:szCs w:val="28"/>
          <w:highlight w:val="none"/>
        </w:rPr>
        <w:t>：</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（盖章）</w:t>
      </w:r>
    </w:p>
    <w:p w14:paraId="4B9539DE">
      <w:pPr>
        <w:jc w:val="center"/>
        <w:rPr>
          <w:rFonts w:hint="eastAsia" w:ascii="宋体"/>
          <w:color w:val="auto"/>
          <w:spacing w:val="0"/>
          <w:position w:val="0"/>
          <w:sz w:val="28"/>
          <w:szCs w:val="28"/>
          <w:highlight w:val="none"/>
        </w:rPr>
      </w:pPr>
      <w:r>
        <w:rPr>
          <w:rFonts w:hint="eastAsia" w:ascii="宋体"/>
          <w:color w:val="auto"/>
          <w:spacing w:val="0"/>
          <w:position w:val="0"/>
          <w:sz w:val="28"/>
          <w:szCs w:val="28"/>
          <w:highlight w:val="none"/>
        </w:rPr>
        <w:t>法定代表人：</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（签字或盖章）</w:t>
      </w:r>
    </w:p>
    <w:p w14:paraId="761BD79C">
      <w:pPr>
        <w:jc w:val="center"/>
        <w:rPr>
          <w:rFonts w:hint="eastAsia" w:ascii="宋体"/>
          <w:color w:val="auto"/>
          <w:spacing w:val="0"/>
          <w:position w:val="0"/>
          <w:sz w:val="28"/>
          <w:szCs w:val="28"/>
          <w:highlight w:val="none"/>
        </w:rPr>
      </w:pP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年</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月</w:t>
      </w:r>
      <w:r>
        <w:rPr>
          <w:rFonts w:hint="eastAsia" w:ascii="宋体"/>
          <w:color w:val="auto"/>
          <w:spacing w:val="0"/>
          <w:position w:val="0"/>
          <w:sz w:val="28"/>
          <w:szCs w:val="28"/>
          <w:highlight w:val="none"/>
          <w:u w:val="single"/>
        </w:rPr>
        <w:t xml:space="preserve">        </w:t>
      </w:r>
      <w:r>
        <w:rPr>
          <w:rFonts w:hint="eastAsia" w:ascii="宋体"/>
          <w:color w:val="auto"/>
          <w:spacing w:val="0"/>
          <w:position w:val="0"/>
          <w:sz w:val="28"/>
          <w:szCs w:val="28"/>
          <w:highlight w:val="none"/>
        </w:rPr>
        <w:t>日</w:t>
      </w:r>
    </w:p>
    <w:p w14:paraId="628592C9">
      <w:pPr>
        <w:pStyle w:val="25"/>
        <w:ind w:firstLine="562"/>
        <w:rPr>
          <w:rFonts w:hint="eastAsia" w:hAnsi="宋体" w:cs="宋体"/>
          <w:b/>
          <w:bCs/>
          <w:color w:val="auto"/>
          <w:spacing w:val="0"/>
          <w:position w:val="0"/>
          <w:szCs w:val="28"/>
          <w:highlight w:val="none"/>
        </w:rPr>
      </w:pPr>
    </w:p>
    <w:p w14:paraId="3F6A9E94">
      <w:pPr>
        <w:rPr>
          <w:rFonts w:hint="eastAsia" w:hAnsi="宋体" w:cs="宋体"/>
          <w:b/>
          <w:bCs/>
          <w:color w:val="auto"/>
          <w:spacing w:val="0"/>
          <w:position w:val="0"/>
          <w:szCs w:val="28"/>
          <w:highlight w:val="none"/>
        </w:rPr>
      </w:pPr>
    </w:p>
    <w:p w14:paraId="585B74DF">
      <w:pPr>
        <w:spacing w:before="156" w:beforeLines="50" w:after="156" w:afterLines="50"/>
        <w:jc w:val="center"/>
        <w:rPr>
          <w:rFonts w:hint="eastAsia" w:ascii="宋体"/>
          <w:b/>
          <w:bCs/>
          <w:color w:val="auto"/>
          <w:spacing w:val="0"/>
          <w:position w:val="0"/>
          <w:sz w:val="32"/>
          <w:szCs w:val="32"/>
          <w:highlight w:val="none"/>
        </w:rPr>
      </w:pPr>
    </w:p>
    <w:p w14:paraId="5D4EBB2C">
      <w:pPr>
        <w:spacing w:before="156" w:beforeLines="50" w:after="156" w:afterLines="50"/>
        <w:jc w:val="center"/>
        <w:rPr>
          <w:rFonts w:hint="eastAsia" w:ascii="宋体"/>
          <w:b/>
          <w:bCs/>
          <w:color w:val="auto"/>
          <w:spacing w:val="0"/>
          <w:position w:val="0"/>
          <w:sz w:val="32"/>
          <w:szCs w:val="32"/>
          <w:highlight w:val="none"/>
        </w:rPr>
      </w:pPr>
      <w:r>
        <w:rPr>
          <w:rFonts w:hint="eastAsia" w:ascii="宋体"/>
          <w:b/>
          <w:bCs/>
          <w:color w:val="auto"/>
          <w:spacing w:val="0"/>
          <w:position w:val="0"/>
          <w:sz w:val="32"/>
          <w:szCs w:val="32"/>
          <w:highlight w:val="none"/>
        </w:rPr>
        <w:t>目  录</w:t>
      </w:r>
    </w:p>
    <w:p w14:paraId="0B2B2424">
      <w:pPr>
        <w:spacing w:line="440" w:lineRule="exact"/>
        <w:ind w:firstLine="420" w:firstLineChars="200"/>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1</w:t>
      </w:r>
      <w:r>
        <w:rPr>
          <w:rFonts w:hint="eastAsia" w:ascii="宋体" w:hAnsi="宋体" w:eastAsia="宋体" w:cs="宋体"/>
          <w:bCs/>
          <w:color w:val="auto"/>
          <w:spacing w:val="0"/>
          <w:position w:val="0"/>
          <w:szCs w:val="21"/>
          <w:highlight w:val="none"/>
        </w:rPr>
        <w:t>）开标一览表（格式见附件）；</w:t>
      </w:r>
    </w:p>
    <w:p w14:paraId="6AE67F65">
      <w:pPr>
        <w:spacing w:line="440" w:lineRule="exact"/>
        <w:ind w:firstLine="420" w:firstLineChars="200"/>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2</w:t>
      </w:r>
      <w:r>
        <w:rPr>
          <w:rFonts w:hint="eastAsia" w:ascii="宋体" w:hAnsi="宋体" w:eastAsia="宋体" w:cs="宋体"/>
          <w:bCs/>
          <w:color w:val="auto"/>
          <w:spacing w:val="0"/>
          <w:position w:val="0"/>
          <w:szCs w:val="21"/>
          <w:highlight w:val="none"/>
        </w:rPr>
        <w:t>）投标函（格式见附件）；</w:t>
      </w:r>
    </w:p>
    <w:p w14:paraId="1B2506F4">
      <w:pPr>
        <w:spacing w:line="440" w:lineRule="exact"/>
        <w:ind w:firstLine="420" w:firstLineChars="200"/>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w:t>
      </w:r>
      <w:r>
        <w:rPr>
          <w:rFonts w:hint="eastAsia" w:ascii="宋体" w:hAnsi="宋体" w:eastAsia="宋体" w:cs="宋体"/>
          <w:bCs/>
          <w:color w:val="auto"/>
          <w:spacing w:val="0"/>
          <w:position w:val="0"/>
          <w:szCs w:val="21"/>
          <w:highlight w:val="none"/>
          <w:lang w:val="en-US" w:eastAsia="zh-CN"/>
        </w:rPr>
        <w:t>3</w:t>
      </w:r>
      <w:r>
        <w:rPr>
          <w:rFonts w:hint="eastAsia" w:ascii="宋体" w:hAnsi="宋体" w:eastAsia="宋体" w:cs="宋体"/>
          <w:bCs/>
          <w:color w:val="auto"/>
          <w:spacing w:val="0"/>
          <w:position w:val="0"/>
          <w:szCs w:val="21"/>
          <w:highlight w:val="none"/>
        </w:rPr>
        <w:t>）分项报价</w:t>
      </w:r>
      <w:r>
        <w:rPr>
          <w:rFonts w:hint="eastAsia" w:ascii="宋体" w:hAnsi="宋体" w:eastAsia="宋体" w:cs="宋体"/>
          <w:bCs/>
          <w:color w:val="auto"/>
          <w:spacing w:val="0"/>
          <w:position w:val="0"/>
          <w:szCs w:val="21"/>
          <w:highlight w:val="none"/>
          <w:lang w:eastAsia="zh-CN"/>
        </w:rPr>
        <w:t>表</w:t>
      </w:r>
      <w:r>
        <w:rPr>
          <w:rFonts w:hint="eastAsia" w:ascii="宋体" w:hAnsi="宋体" w:eastAsia="宋体" w:cs="宋体"/>
          <w:bCs/>
          <w:color w:val="auto"/>
          <w:spacing w:val="0"/>
          <w:position w:val="0"/>
          <w:szCs w:val="21"/>
          <w:highlight w:val="none"/>
        </w:rPr>
        <w:t>（格式见附件）；</w:t>
      </w:r>
    </w:p>
    <w:p w14:paraId="38DC5D09">
      <w:pPr>
        <w:spacing w:line="440" w:lineRule="exact"/>
        <w:ind w:firstLine="420" w:firstLineChars="200"/>
        <w:rPr>
          <w:rFonts w:hint="eastAsia" w:ascii="宋体" w:hAnsi="宋体" w:eastAsia="宋体" w:cs="宋体"/>
          <w:bCs/>
          <w:color w:val="auto"/>
          <w:spacing w:val="0"/>
          <w:position w:val="0"/>
          <w:szCs w:val="21"/>
          <w:highlight w:val="none"/>
        </w:rPr>
      </w:pPr>
    </w:p>
    <w:p w14:paraId="4044F191">
      <w:pPr>
        <w:spacing w:line="440" w:lineRule="exact"/>
        <w:ind w:firstLine="422" w:firstLineChars="200"/>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以上材料须按顺序装订，须加盖供应商公章。供应商所提交的</w:t>
      </w:r>
      <w:r>
        <w:rPr>
          <w:rFonts w:hint="eastAsia" w:ascii="宋体" w:hAnsi="宋体" w:eastAsia="宋体" w:cs="宋体"/>
          <w:b/>
          <w:bCs w:val="0"/>
          <w:color w:val="auto"/>
          <w:spacing w:val="0"/>
          <w:position w:val="0"/>
          <w:szCs w:val="21"/>
          <w:highlight w:val="none"/>
          <w:lang w:val="en-US" w:eastAsia="zh-CN"/>
        </w:rPr>
        <w:t>商务</w:t>
      </w:r>
      <w:r>
        <w:rPr>
          <w:rFonts w:hint="eastAsia" w:ascii="宋体" w:hAnsi="宋体" w:eastAsia="宋体" w:cs="宋体"/>
          <w:b/>
          <w:bCs w:val="0"/>
          <w:color w:val="auto"/>
          <w:spacing w:val="0"/>
          <w:position w:val="0"/>
          <w:szCs w:val="21"/>
          <w:highlight w:val="none"/>
        </w:rPr>
        <w:t>标文件的完整与否，直接</w:t>
      </w:r>
      <w:r>
        <w:rPr>
          <w:rFonts w:hint="eastAsia" w:ascii="宋体" w:hAnsi="宋体" w:eastAsia="宋体" w:cs="宋体"/>
          <w:b/>
          <w:bCs w:val="0"/>
          <w:color w:val="auto"/>
          <w:spacing w:val="0"/>
          <w:position w:val="0"/>
          <w:szCs w:val="21"/>
          <w:highlight w:val="none"/>
          <w:lang w:eastAsia="zh-CN"/>
        </w:rPr>
        <w:t>影响</w:t>
      </w:r>
      <w:r>
        <w:rPr>
          <w:rFonts w:hint="eastAsia" w:ascii="宋体" w:hAnsi="宋体" w:eastAsia="宋体" w:cs="宋体"/>
          <w:b/>
          <w:bCs w:val="0"/>
          <w:color w:val="auto"/>
          <w:spacing w:val="0"/>
          <w:position w:val="0"/>
          <w:szCs w:val="21"/>
          <w:highlight w:val="none"/>
        </w:rPr>
        <w:t>供应商的评审。</w:t>
      </w:r>
    </w:p>
    <w:p w14:paraId="448789A2">
      <w:pPr>
        <w:rPr>
          <w:rFonts w:hint="eastAsia"/>
          <w:color w:val="auto"/>
          <w:spacing w:val="0"/>
          <w:position w:val="0"/>
          <w:highlight w:val="none"/>
        </w:rPr>
      </w:pPr>
    </w:p>
    <w:p w14:paraId="11CD25D5">
      <w:pPr>
        <w:pStyle w:val="25"/>
        <w:ind w:firstLine="560"/>
        <w:rPr>
          <w:rFonts w:hint="eastAsia"/>
          <w:color w:val="auto"/>
          <w:spacing w:val="0"/>
          <w:position w:val="0"/>
          <w:highlight w:val="none"/>
        </w:rPr>
      </w:pPr>
    </w:p>
    <w:p w14:paraId="3E8B1384">
      <w:pPr>
        <w:rPr>
          <w:rFonts w:hint="eastAsia"/>
          <w:color w:val="auto"/>
          <w:spacing w:val="0"/>
          <w:position w:val="0"/>
          <w:highlight w:val="none"/>
        </w:rPr>
      </w:pPr>
    </w:p>
    <w:p w14:paraId="4EBFC5BB">
      <w:pPr>
        <w:pStyle w:val="25"/>
        <w:ind w:firstLine="560"/>
        <w:rPr>
          <w:rFonts w:hint="eastAsia"/>
          <w:color w:val="auto"/>
          <w:spacing w:val="0"/>
          <w:position w:val="0"/>
          <w:highlight w:val="none"/>
        </w:rPr>
      </w:pPr>
    </w:p>
    <w:p w14:paraId="403770B8">
      <w:pPr>
        <w:rPr>
          <w:rFonts w:hint="eastAsia"/>
          <w:color w:val="auto"/>
          <w:spacing w:val="0"/>
          <w:position w:val="0"/>
          <w:highlight w:val="none"/>
        </w:rPr>
      </w:pPr>
    </w:p>
    <w:p w14:paraId="26310725">
      <w:pPr>
        <w:pStyle w:val="3"/>
        <w:outlineLvl w:val="9"/>
        <w:rPr>
          <w:rFonts w:hint="eastAsia"/>
          <w:color w:val="auto"/>
          <w:spacing w:val="0"/>
          <w:position w:val="0"/>
          <w:highlight w:val="none"/>
        </w:rPr>
      </w:pPr>
    </w:p>
    <w:p w14:paraId="5150B815">
      <w:pPr>
        <w:rPr>
          <w:rFonts w:hint="eastAsia"/>
          <w:color w:val="auto"/>
          <w:spacing w:val="0"/>
          <w:position w:val="0"/>
          <w:highlight w:val="none"/>
        </w:rPr>
      </w:pPr>
    </w:p>
    <w:p w14:paraId="36EA2B69">
      <w:pPr>
        <w:pStyle w:val="3"/>
        <w:outlineLvl w:val="9"/>
        <w:rPr>
          <w:rFonts w:hint="eastAsia"/>
          <w:color w:val="auto"/>
          <w:spacing w:val="0"/>
          <w:position w:val="0"/>
          <w:highlight w:val="none"/>
        </w:rPr>
      </w:pPr>
    </w:p>
    <w:p w14:paraId="15CFCC7A">
      <w:pPr>
        <w:rPr>
          <w:rFonts w:hint="eastAsia"/>
          <w:color w:val="auto"/>
          <w:spacing w:val="0"/>
          <w:position w:val="0"/>
          <w:highlight w:val="none"/>
        </w:rPr>
      </w:pPr>
    </w:p>
    <w:p w14:paraId="4D86EC25">
      <w:pPr>
        <w:pStyle w:val="3"/>
        <w:outlineLvl w:val="9"/>
        <w:rPr>
          <w:rFonts w:hint="eastAsia"/>
          <w:color w:val="auto"/>
          <w:spacing w:val="0"/>
          <w:position w:val="0"/>
          <w:highlight w:val="none"/>
        </w:rPr>
      </w:pPr>
    </w:p>
    <w:p w14:paraId="4C901E32">
      <w:pPr>
        <w:rPr>
          <w:rFonts w:hint="eastAsia"/>
          <w:color w:val="auto"/>
          <w:spacing w:val="0"/>
          <w:position w:val="0"/>
          <w:highlight w:val="none"/>
        </w:rPr>
      </w:pPr>
    </w:p>
    <w:p w14:paraId="5536F0DB">
      <w:pPr>
        <w:pStyle w:val="3"/>
        <w:outlineLvl w:val="9"/>
        <w:rPr>
          <w:rFonts w:hint="eastAsia"/>
          <w:color w:val="auto"/>
          <w:spacing w:val="0"/>
          <w:position w:val="0"/>
          <w:highlight w:val="none"/>
        </w:rPr>
      </w:pPr>
    </w:p>
    <w:p w14:paraId="4F8B2383">
      <w:pPr>
        <w:rPr>
          <w:rFonts w:hint="eastAsia"/>
          <w:color w:val="auto"/>
          <w:spacing w:val="0"/>
          <w:position w:val="0"/>
          <w:highlight w:val="none"/>
        </w:rPr>
      </w:pPr>
    </w:p>
    <w:p w14:paraId="362C8D72">
      <w:pPr>
        <w:rPr>
          <w:rFonts w:hint="eastAsia"/>
          <w:color w:val="auto"/>
          <w:spacing w:val="0"/>
          <w:position w:val="0"/>
          <w:highlight w:val="none"/>
        </w:rPr>
      </w:pPr>
    </w:p>
    <w:p w14:paraId="6BED6613">
      <w:pPr>
        <w:pStyle w:val="25"/>
        <w:ind w:firstLine="560"/>
        <w:rPr>
          <w:rFonts w:hint="eastAsia"/>
          <w:color w:val="auto"/>
          <w:spacing w:val="0"/>
          <w:position w:val="0"/>
          <w:highlight w:val="none"/>
        </w:rPr>
      </w:pPr>
    </w:p>
    <w:p w14:paraId="69AD5223">
      <w:pPr>
        <w:pStyle w:val="25"/>
        <w:ind w:firstLine="560"/>
        <w:rPr>
          <w:rFonts w:hint="eastAsia"/>
          <w:color w:val="auto"/>
          <w:spacing w:val="0"/>
          <w:position w:val="0"/>
          <w:highlight w:val="none"/>
        </w:rPr>
      </w:pPr>
    </w:p>
    <w:p w14:paraId="1A7CB012">
      <w:pPr>
        <w:pStyle w:val="25"/>
        <w:ind w:firstLine="560"/>
        <w:rPr>
          <w:rFonts w:hint="eastAsia"/>
          <w:color w:val="auto"/>
          <w:spacing w:val="0"/>
          <w:position w:val="0"/>
          <w:highlight w:val="none"/>
        </w:rPr>
      </w:pPr>
    </w:p>
    <w:p w14:paraId="4978AD9B">
      <w:pPr>
        <w:pStyle w:val="21"/>
        <w:ind w:left="420" w:hanging="420"/>
        <w:rPr>
          <w:rFonts w:hint="eastAsia"/>
          <w:color w:val="auto"/>
          <w:spacing w:val="0"/>
          <w:position w:val="0"/>
          <w:highlight w:val="none"/>
        </w:rPr>
      </w:pPr>
    </w:p>
    <w:p w14:paraId="609B9211">
      <w:pPr>
        <w:widowControl/>
        <w:spacing w:line="360" w:lineRule="exact"/>
        <w:jc w:val="center"/>
        <w:textAlignment w:val="baseline"/>
        <w:rPr>
          <w:rFonts w:hint="eastAsia" w:ascii="宋体"/>
          <w:b/>
          <w:color w:val="auto"/>
          <w:spacing w:val="0"/>
          <w:kern w:val="0"/>
          <w:position w:val="0"/>
          <w:sz w:val="32"/>
          <w:szCs w:val="32"/>
          <w:highlight w:val="none"/>
          <w:u w:val="none" w:color="000000"/>
        </w:rPr>
      </w:pPr>
      <w:r>
        <w:rPr>
          <w:rFonts w:hint="eastAsia" w:ascii="宋体"/>
          <w:b/>
          <w:color w:val="auto"/>
          <w:spacing w:val="0"/>
          <w:kern w:val="0"/>
          <w:position w:val="0"/>
          <w:sz w:val="32"/>
          <w:szCs w:val="32"/>
          <w:highlight w:val="none"/>
          <w:u w:val="none" w:color="000000"/>
        </w:rPr>
        <w:t>开标一览表</w:t>
      </w:r>
    </w:p>
    <w:p w14:paraId="21D162E5">
      <w:pPr>
        <w:snapToGrid w:val="0"/>
        <w:spacing w:line="460" w:lineRule="exact"/>
        <w:textAlignment w:val="baseline"/>
        <w:rPr>
          <w:rFonts w:hint="eastAsia" w:ascii="宋体"/>
          <w:color w:val="auto"/>
          <w:spacing w:val="0"/>
          <w:kern w:val="0"/>
          <w:position w:val="0"/>
          <w:sz w:val="24"/>
          <w:highlight w:val="none"/>
          <w:u w:val="none"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18D5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noWrap w:val="0"/>
            <w:vAlign w:val="center"/>
          </w:tcPr>
          <w:p w14:paraId="2A6EC17B">
            <w:pPr>
              <w:widowControl/>
              <w:spacing w:line="460" w:lineRule="exact"/>
              <w:jc w:val="center"/>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rPr>
              <w:t>项目名称</w:t>
            </w:r>
          </w:p>
        </w:tc>
        <w:tc>
          <w:tcPr>
            <w:tcW w:w="7836" w:type="dxa"/>
            <w:noWrap w:val="0"/>
            <w:vAlign w:val="center"/>
          </w:tcPr>
          <w:p w14:paraId="462BBC8F">
            <w:pPr>
              <w:widowControl/>
              <w:spacing w:line="360" w:lineRule="auto"/>
              <w:jc w:val="left"/>
              <w:textAlignment w:val="baseline"/>
              <w:rPr>
                <w:rFonts w:hint="eastAsia"/>
                <w:color w:val="auto"/>
                <w:spacing w:val="0"/>
                <w:kern w:val="0"/>
                <w:position w:val="0"/>
                <w:sz w:val="24"/>
                <w:highlight w:val="none"/>
                <w:u w:val="none" w:color="000000"/>
              </w:rPr>
            </w:pPr>
            <w:r>
              <w:rPr>
                <w:rFonts w:hint="eastAsia"/>
                <w:color w:val="auto"/>
                <w:spacing w:val="0"/>
                <w:kern w:val="0"/>
                <w:position w:val="0"/>
                <w:sz w:val="24"/>
                <w:highlight w:val="none"/>
                <w:u w:val="none" w:color="000000"/>
                <w:lang w:val="en-US" w:eastAsia="zh-CN"/>
              </w:rPr>
              <w:t>滁州学院会峰校区产教融合中心车辆引导系统采购项目</w:t>
            </w:r>
          </w:p>
        </w:tc>
      </w:tr>
      <w:tr w14:paraId="4E74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noWrap w:val="0"/>
            <w:vAlign w:val="center"/>
          </w:tcPr>
          <w:p w14:paraId="7F69B7DA">
            <w:pPr>
              <w:widowControl/>
              <w:spacing w:line="460" w:lineRule="exact"/>
              <w:jc w:val="center"/>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rPr>
              <w:t>项目编号</w:t>
            </w:r>
          </w:p>
        </w:tc>
        <w:tc>
          <w:tcPr>
            <w:tcW w:w="7836" w:type="dxa"/>
            <w:noWrap w:val="0"/>
            <w:vAlign w:val="center"/>
          </w:tcPr>
          <w:p w14:paraId="3F74987F">
            <w:pPr>
              <w:widowControl/>
              <w:spacing w:line="357" w:lineRule="atLeast"/>
              <w:jc w:val="center"/>
              <w:textAlignment w:val="baseline"/>
              <w:rPr>
                <w:rFonts w:hint="default" w:ascii="宋体"/>
                <w:color w:val="auto"/>
                <w:spacing w:val="0"/>
                <w:kern w:val="0"/>
                <w:position w:val="0"/>
                <w:sz w:val="24"/>
                <w:highlight w:val="none"/>
                <w:u w:val="none" w:color="000000"/>
                <w:lang w:val="en-US"/>
              </w:rPr>
            </w:pPr>
            <w:r>
              <w:rPr>
                <w:rFonts w:hint="eastAsia" w:ascii="宋体"/>
                <w:color w:val="auto"/>
                <w:spacing w:val="0"/>
                <w:kern w:val="0"/>
                <w:position w:val="0"/>
                <w:sz w:val="24"/>
                <w:highlight w:val="none"/>
                <w:u w:val="none" w:color="000000"/>
                <w:lang w:val="en-US" w:eastAsia="zh-CN"/>
              </w:rPr>
              <w:t>2024CG-035</w:t>
            </w:r>
          </w:p>
        </w:tc>
      </w:tr>
      <w:tr w14:paraId="147E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noWrap w:val="0"/>
            <w:vAlign w:val="center"/>
          </w:tcPr>
          <w:p w14:paraId="56932912">
            <w:pPr>
              <w:widowControl/>
              <w:spacing w:line="460" w:lineRule="exact"/>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lang w:eastAsia="zh-CN"/>
              </w:rPr>
              <w:t>投标供应商</w:t>
            </w:r>
            <w:r>
              <w:rPr>
                <w:rFonts w:hint="eastAsia" w:ascii="宋体"/>
                <w:color w:val="auto"/>
                <w:spacing w:val="0"/>
                <w:kern w:val="0"/>
                <w:position w:val="0"/>
                <w:sz w:val="24"/>
                <w:highlight w:val="none"/>
                <w:u w:val="none" w:color="000000"/>
              </w:rPr>
              <w:t>名称</w:t>
            </w:r>
          </w:p>
        </w:tc>
        <w:tc>
          <w:tcPr>
            <w:tcW w:w="7836" w:type="dxa"/>
            <w:noWrap w:val="0"/>
            <w:vAlign w:val="top"/>
          </w:tcPr>
          <w:p w14:paraId="04543D20">
            <w:pPr>
              <w:spacing w:line="460" w:lineRule="exact"/>
              <w:ind w:left="86" w:leftChars="41"/>
              <w:rPr>
                <w:rFonts w:hint="eastAsia" w:ascii="宋体" w:hAnsi="Arial"/>
                <w:color w:val="auto"/>
                <w:spacing w:val="0"/>
                <w:position w:val="0"/>
                <w:sz w:val="24"/>
                <w:highlight w:val="none"/>
                <w:u w:val="none" w:color="000000"/>
              </w:rPr>
            </w:pPr>
          </w:p>
        </w:tc>
      </w:tr>
      <w:tr w14:paraId="7736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noWrap w:val="0"/>
            <w:vAlign w:val="center"/>
          </w:tcPr>
          <w:p w14:paraId="7C8BE5E2">
            <w:pPr>
              <w:widowControl/>
              <w:spacing w:line="360" w:lineRule="auto"/>
              <w:jc w:val="center"/>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rPr>
              <w:t>总投标价\供货期限</w:t>
            </w:r>
          </w:p>
        </w:tc>
        <w:tc>
          <w:tcPr>
            <w:tcW w:w="7836" w:type="dxa"/>
            <w:noWrap w:val="0"/>
            <w:vAlign w:val="center"/>
          </w:tcPr>
          <w:p w14:paraId="64523AD3">
            <w:pPr>
              <w:widowControl/>
              <w:spacing w:line="360" w:lineRule="auto"/>
              <w:textAlignment w:val="baseline"/>
              <w:rPr>
                <w:rFonts w:hint="eastAsia" w:ascii="宋体" w:eastAsia="宋体"/>
                <w:color w:val="auto"/>
                <w:spacing w:val="0"/>
                <w:kern w:val="0"/>
                <w:position w:val="0"/>
                <w:sz w:val="24"/>
                <w:highlight w:val="none"/>
                <w:lang w:val="en-US" w:eastAsia="zh-CN"/>
              </w:rPr>
            </w:pPr>
            <w:r>
              <w:rPr>
                <w:rFonts w:hint="eastAsia" w:ascii="宋体"/>
                <w:color w:val="auto"/>
                <w:spacing w:val="0"/>
                <w:kern w:val="0"/>
                <w:position w:val="0"/>
                <w:sz w:val="24"/>
                <w:highlight w:val="none"/>
                <w:u w:val="none" w:color="000000"/>
              </w:rPr>
              <w:t>总投标价 （大写）：</w:t>
            </w:r>
            <w:r>
              <w:rPr>
                <w:rFonts w:hint="eastAsia" w:ascii="宋体"/>
                <w:color w:val="auto"/>
                <w:spacing w:val="0"/>
                <w:kern w:val="0"/>
                <w:position w:val="0"/>
                <w:sz w:val="24"/>
                <w:highlight w:val="none"/>
                <w:u w:val="single" w:color="000000"/>
              </w:rPr>
              <w:t xml:space="preserve">                   </w:t>
            </w:r>
            <w:r>
              <w:rPr>
                <w:rFonts w:hint="eastAsia" w:ascii="宋体"/>
                <w:color w:val="auto"/>
                <w:spacing w:val="0"/>
                <w:kern w:val="0"/>
                <w:position w:val="0"/>
                <w:sz w:val="24"/>
                <w:highlight w:val="none"/>
                <w:u w:val="single" w:color="000000"/>
                <w:lang w:val="en-US" w:eastAsia="zh-CN"/>
              </w:rPr>
              <w:t xml:space="preserve"> </w:t>
            </w:r>
            <w:r>
              <w:rPr>
                <w:rFonts w:hint="eastAsia" w:ascii="宋体"/>
                <w:color w:val="auto"/>
                <w:spacing w:val="0"/>
                <w:kern w:val="0"/>
                <w:position w:val="0"/>
                <w:sz w:val="24"/>
                <w:highlight w:val="none"/>
                <w:u w:val="single" w:color="000000"/>
              </w:rPr>
              <w:t xml:space="preserve"> </w:t>
            </w:r>
            <w:r>
              <w:rPr>
                <w:rFonts w:hint="eastAsia" w:ascii="宋体"/>
                <w:color w:val="auto"/>
                <w:spacing w:val="0"/>
                <w:kern w:val="0"/>
                <w:position w:val="0"/>
                <w:sz w:val="24"/>
                <w:highlight w:val="none"/>
              </w:rPr>
              <w:t>元</w:t>
            </w:r>
            <w:r>
              <w:rPr>
                <w:rFonts w:hint="eastAsia" w:ascii="宋体"/>
                <w:color w:val="auto"/>
                <w:spacing w:val="0"/>
                <w:kern w:val="0"/>
                <w:position w:val="0"/>
                <w:sz w:val="24"/>
                <w:highlight w:val="none"/>
                <w:lang w:val="en-US" w:eastAsia="zh-CN"/>
              </w:rPr>
              <w:t xml:space="preserve"> </w:t>
            </w:r>
          </w:p>
          <w:p w14:paraId="3F65929C">
            <w:pPr>
              <w:widowControl/>
              <w:spacing w:line="360" w:lineRule="auto"/>
              <w:ind w:firstLine="1080" w:firstLineChars="450"/>
              <w:textAlignment w:val="baseline"/>
              <w:rPr>
                <w:rFonts w:hint="eastAsia" w:ascii="宋体"/>
                <w:color w:val="auto"/>
                <w:spacing w:val="0"/>
                <w:kern w:val="0"/>
                <w:position w:val="0"/>
                <w:sz w:val="24"/>
                <w:highlight w:val="none"/>
              </w:rPr>
            </w:pPr>
            <w:r>
              <w:rPr>
                <w:rFonts w:hint="eastAsia" w:ascii="宋体"/>
                <w:color w:val="auto"/>
                <w:spacing w:val="0"/>
                <w:kern w:val="0"/>
                <w:position w:val="0"/>
                <w:sz w:val="24"/>
                <w:highlight w:val="none"/>
                <w:u w:val="none" w:color="000000"/>
              </w:rPr>
              <w:t xml:space="preserve"> </w:t>
            </w:r>
            <w:r>
              <w:rPr>
                <w:rFonts w:hint="eastAsia" w:ascii="宋体"/>
                <w:color w:val="auto"/>
                <w:spacing w:val="0"/>
                <w:kern w:val="0"/>
                <w:position w:val="0"/>
                <w:sz w:val="24"/>
                <w:highlight w:val="none"/>
                <w:u w:val="none" w:color="000000"/>
                <w:lang w:eastAsia="zh-CN"/>
              </w:rPr>
              <w:t>（</w:t>
            </w:r>
            <w:r>
              <w:rPr>
                <w:rFonts w:hint="eastAsia" w:ascii="宋体"/>
                <w:color w:val="auto"/>
                <w:spacing w:val="0"/>
                <w:kern w:val="0"/>
                <w:position w:val="0"/>
                <w:sz w:val="24"/>
                <w:highlight w:val="none"/>
                <w:u w:val="none" w:color="000000"/>
              </w:rPr>
              <w:t>小写</w:t>
            </w:r>
            <w:r>
              <w:rPr>
                <w:rFonts w:hint="eastAsia" w:ascii="宋体"/>
                <w:color w:val="auto"/>
                <w:spacing w:val="0"/>
                <w:kern w:val="0"/>
                <w:position w:val="0"/>
                <w:sz w:val="24"/>
                <w:highlight w:val="none"/>
                <w:u w:val="none" w:color="000000"/>
                <w:lang w:eastAsia="zh-CN"/>
              </w:rPr>
              <w:t>）</w:t>
            </w:r>
            <w:r>
              <w:rPr>
                <w:rFonts w:hint="eastAsia" w:ascii="宋体"/>
                <w:color w:val="auto"/>
                <w:spacing w:val="0"/>
                <w:kern w:val="0"/>
                <w:position w:val="0"/>
                <w:sz w:val="24"/>
                <w:highlight w:val="none"/>
                <w:u w:val="none" w:color="000000"/>
              </w:rPr>
              <w:t xml:space="preserve"> ：</w:t>
            </w:r>
            <w:r>
              <w:rPr>
                <w:rFonts w:hint="eastAsia" w:ascii="宋体"/>
                <w:color w:val="auto"/>
                <w:spacing w:val="0"/>
                <w:kern w:val="0"/>
                <w:position w:val="0"/>
                <w:sz w:val="24"/>
                <w:highlight w:val="none"/>
                <w:u w:val="single" w:color="000000"/>
              </w:rPr>
              <w:t xml:space="preserve">                    </w:t>
            </w:r>
            <w:r>
              <w:rPr>
                <w:rFonts w:hint="eastAsia" w:ascii="宋体"/>
                <w:color w:val="auto"/>
                <w:spacing w:val="0"/>
                <w:kern w:val="0"/>
                <w:position w:val="0"/>
                <w:sz w:val="24"/>
                <w:highlight w:val="none"/>
              </w:rPr>
              <w:t>元</w:t>
            </w:r>
            <w:r>
              <w:rPr>
                <w:rFonts w:hint="eastAsia" w:ascii="宋体"/>
                <w:color w:val="auto"/>
                <w:spacing w:val="0"/>
                <w:kern w:val="0"/>
                <w:position w:val="0"/>
                <w:sz w:val="24"/>
                <w:highlight w:val="none"/>
                <w:lang w:val="en-US" w:eastAsia="zh-CN"/>
              </w:rPr>
              <w:t xml:space="preserve"> </w:t>
            </w:r>
          </w:p>
          <w:p w14:paraId="469A0DD0">
            <w:pPr>
              <w:widowControl/>
              <w:spacing w:line="360" w:lineRule="auto"/>
              <w:textAlignment w:val="baseline"/>
              <w:rPr>
                <w:rFonts w:hint="eastAsia" w:ascii="宋体"/>
                <w:color w:val="auto"/>
                <w:spacing w:val="0"/>
                <w:kern w:val="0"/>
                <w:position w:val="0"/>
                <w:sz w:val="24"/>
                <w:highlight w:val="none"/>
                <w:u w:val="none" w:color="000000"/>
              </w:rPr>
            </w:pPr>
          </w:p>
          <w:p w14:paraId="00387D7D">
            <w:pPr>
              <w:widowControl/>
              <w:spacing w:line="360" w:lineRule="auto"/>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rPr>
              <w:t>供货期限：         。</w:t>
            </w:r>
          </w:p>
        </w:tc>
      </w:tr>
    </w:tbl>
    <w:p w14:paraId="1B614EE2">
      <w:pPr>
        <w:snapToGrid w:val="0"/>
        <w:spacing w:line="460" w:lineRule="exact"/>
        <w:ind w:left="2940" w:leftChars="1400" w:firstLine="723" w:firstLineChars="300"/>
        <w:textAlignment w:val="baseline"/>
        <w:rPr>
          <w:rFonts w:hint="eastAsia" w:ascii="宋体"/>
          <w:b/>
          <w:color w:val="auto"/>
          <w:spacing w:val="0"/>
          <w:kern w:val="0"/>
          <w:position w:val="0"/>
          <w:sz w:val="24"/>
          <w:highlight w:val="none"/>
          <w:u w:val="none" w:color="000000"/>
        </w:rPr>
      </w:pPr>
    </w:p>
    <w:p w14:paraId="70701002">
      <w:pPr>
        <w:snapToGrid w:val="0"/>
        <w:spacing w:line="460" w:lineRule="exact"/>
        <w:ind w:left="2940" w:leftChars="1400" w:firstLine="723" w:firstLineChars="300"/>
        <w:textAlignment w:val="baseline"/>
        <w:rPr>
          <w:rFonts w:hint="eastAsia" w:ascii="宋体"/>
          <w:b/>
          <w:color w:val="auto"/>
          <w:spacing w:val="0"/>
          <w:kern w:val="0"/>
          <w:position w:val="0"/>
          <w:sz w:val="24"/>
          <w:highlight w:val="none"/>
          <w:u w:val="none" w:color="000000"/>
        </w:rPr>
      </w:pPr>
    </w:p>
    <w:p w14:paraId="5FADB7F5">
      <w:pPr>
        <w:snapToGrid w:val="0"/>
        <w:spacing w:line="460" w:lineRule="exact"/>
        <w:ind w:left="2940" w:leftChars="1400" w:firstLine="723" w:firstLineChars="300"/>
        <w:textAlignment w:val="baseline"/>
        <w:rPr>
          <w:rFonts w:hint="eastAsia" w:ascii="宋体"/>
          <w:b/>
          <w:color w:val="auto"/>
          <w:spacing w:val="0"/>
          <w:kern w:val="0"/>
          <w:position w:val="0"/>
          <w:sz w:val="24"/>
          <w:highlight w:val="none"/>
          <w:u w:val="none" w:color="000000"/>
        </w:rPr>
      </w:pPr>
    </w:p>
    <w:p w14:paraId="4E0E61CB">
      <w:pPr>
        <w:widowControl/>
        <w:spacing w:line="357" w:lineRule="atLeast"/>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rPr>
        <w:t>法定代表人</w:t>
      </w:r>
      <w:r>
        <w:rPr>
          <w:rFonts w:hint="eastAsia" w:ascii="宋体"/>
          <w:color w:val="auto"/>
          <w:spacing w:val="0"/>
          <w:kern w:val="0"/>
          <w:position w:val="0"/>
          <w:sz w:val="24"/>
          <w:highlight w:val="none"/>
          <w:u w:val="none" w:color="000000"/>
          <w:lang w:val="en-US" w:eastAsia="zh-CN"/>
        </w:rPr>
        <w:t>或委托代理人</w:t>
      </w:r>
      <w:r>
        <w:rPr>
          <w:rFonts w:hint="eastAsia" w:ascii="宋体"/>
          <w:color w:val="auto"/>
          <w:spacing w:val="0"/>
          <w:kern w:val="0"/>
          <w:position w:val="0"/>
          <w:sz w:val="24"/>
          <w:highlight w:val="none"/>
          <w:u w:val="none" w:color="000000"/>
        </w:rPr>
        <w:t>（签字或盖章）：</w:t>
      </w:r>
    </w:p>
    <w:p w14:paraId="3F92D233">
      <w:pPr>
        <w:widowControl/>
        <w:spacing w:line="357" w:lineRule="atLeast"/>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rPr>
        <w:t xml:space="preserve">                    </w:t>
      </w:r>
    </w:p>
    <w:p w14:paraId="4088B3D4">
      <w:pPr>
        <w:widowControl/>
        <w:spacing w:line="357" w:lineRule="atLeast"/>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lang w:eastAsia="zh-CN"/>
        </w:rPr>
        <w:t>投标供应商</w:t>
      </w:r>
      <w:r>
        <w:rPr>
          <w:rFonts w:hint="eastAsia" w:ascii="宋体"/>
          <w:color w:val="auto"/>
          <w:spacing w:val="0"/>
          <w:kern w:val="0"/>
          <w:position w:val="0"/>
          <w:sz w:val="24"/>
          <w:highlight w:val="none"/>
          <w:u w:val="none" w:color="000000"/>
        </w:rPr>
        <w:t>（盖单位章）：</w:t>
      </w:r>
    </w:p>
    <w:p w14:paraId="190E2258">
      <w:pPr>
        <w:widowControl/>
        <w:spacing w:line="357" w:lineRule="atLeast"/>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rPr>
        <w:t xml:space="preserve">                               </w:t>
      </w:r>
    </w:p>
    <w:p w14:paraId="3B82EC6B">
      <w:pPr>
        <w:snapToGrid w:val="0"/>
        <w:spacing w:before="312" w:beforeLines="100" w:after="312" w:afterLines="100" w:line="360" w:lineRule="auto"/>
        <w:jc w:val="center"/>
        <w:textAlignment w:val="baseline"/>
        <w:rPr>
          <w:rFonts w:hint="eastAsia" w:ascii="宋体"/>
          <w:color w:val="auto"/>
          <w:spacing w:val="0"/>
          <w:kern w:val="0"/>
          <w:position w:val="0"/>
          <w:sz w:val="24"/>
          <w:highlight w:val="none"/>
          <w:u w:val="none" w:color="000000"/>
        </w:rPr>
      </w:pPr>
      <w:r>
        <w:rPr>
          <w:rFonts w:hint="eastAsia" w:ascii="宋体"/>
          <w:color w:val="auto"/>
          <w:spacing w:val="0"/>
          <w:kern w:val="0"/>
          <w:position w:val="0"/>
          <w:sz w:val="24"/>
          <w:highlight w:val="none"/>
          <w:u w:val="none" w:color="000000"/>
        </w:rPr>
        <w:t xml:space="preserve">                                           日  期：    年  月  日 </w:t>
      </w:r>
    </w:p>
    <w:p w14:paraId="5032755F">
      <w:pPr>
        <w:rPr>
          <w:rFonts w:hint="eastAsia"/>
          <w:color w:val="auto"/>
          <w:spacing w:val="0"/>
          <w:position w:val="0"/>
          <w:highlight w:val="none"/>
        </w:rPr>
      </w:pPr>
    </w:p>
    <w:p w14:paraId="21867449">
      <w:pPr>
        <w:rPr>
          <w:rFonts w:hint="eastAsia"/>
          <w:color w:val="auto"/>
          <w:spacing w:val="0"/>
          <w:position w:val="0"/>
          <w:highlight w:val="none"/>
        </w:rPr>
      </w:pPr>
    </w:p>
    <w:p w14:paraId="310596C0">
      <w:pPr>
        <w:pStyle w:val="8"/>
        <w:rPr>
          <w:rFonts w:hint="eastAsia"/>
          <w:color w:val="auto"/>
          <w:highlight w:val="none"/>
        </w:rPr>
      </w:pPr>
    </w:p>
    <w:p w14:paraId="53964FDC">
      <w:pPr>
        <w:pStyle w:val="25"/>
        <w:ind w:left="0" w:leftChars="0" w:firstLine="0" w:firstLineChars="0"/>
        <w:jc w:val="center"/>
        <w:rPr>
          <w:rFonts w:hint="eastAsia" w:hAnsi="宋体" w:cs="宋体"/>
          <w:color w:val="auto"/>
          <w:spacing w:val="0"/>
          <w:position w:val="0"/>
          <w:sz w:val="24"/>
          <w:highlight w:val="none"/>
        </w:rPr>
      </w:pPr>
      <w:r>
        <w:rPr>
          <w:rFonts w:hint="eastAsia"/>
          <w:b/>
          <w:bCs/>
          <w:color w:val="auto"/>
          <w:spacing w:val="0"/>
          <w:position w:val="0"/>
          <w:highlight w:val="none"/>
        </w:rPr>
        <w:t>投  标  函</w:t>
      </w:r>
    </w:p>
    <w:p w14:paraId="68BB1C51">
      <w:pPr>
        <w:spacing w:line="440" w:lineRule="exact"/>
        <w:rPr>
          <w:rFonts w:hint="default" w:ascii="宋体" w:hAnsi="宋体" w:eastAsia="宋体" w:cs="宋体"/>
          <w:color w:val="auto"/>
          <w:spacing w:val="0"/>
          <w:position w:val="0"/>
          <w:sz w:val="24"/>
          <w:highlight w:val="none"/>
          <w:u w:val="single"/>
          <w:lang w:val="en-US" w:eastAsia="zh-CN"/>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lang w:val="en-US" w:eastAsia="zh-CN"/>
        </w:rPr>
        <w:t xml:space="preserve">                      （采购人）</w:t>
      </w:r>
    </w:p>
    <w:p w14:paraId="4690227E">
      <w:pPr>
        <w:numPr>
          <w:ilvl w:val="0"/>
          <w:numId w:val="0"/>
        </w:numPr>
        <w:tabs>
          <w:tab w:val="left" w:pos="0"/>
        </w:tabs>
        <w:spacing w:line="560" w:lineRule="exact"/>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kern w:val="2"/>
          <w:position w:val="0"/>
          <w:sz w:val="24"/>
          <w:szCs w:val="24"/>
          <w:highlight w:val="none"/>
          <w:lang w:val="en-US" w:eastAsia="zh-CN" w:bidi="ar-SA"/>
        </w:rPr>
        <w:t>1、</w:t>
      </w:r>
      <w:r>
        <w:rPr>
          <w:rFonts w:hint="eastAsia" w:ascii="宋体" w:hAnsi="宋体" w:cs="宋体"/>
          <w:color w:val="auto"/>
          <w:spacing w:val="0"/>
          <w:position w:val="0"/>
          <w:sz w:val="24"/>
          <w:highlight w:val="none"/>
        </w:rPr>
        <w:t>我</w:t>
      </w:r>
      <w:r>
        <w:rPr>
          <w:rFonts w:hint="eastAsia" w:ascii="宋体" w:hAnsi="宋体" w:cs="宋体"/>
          <w:color w:val="auto"/>
          <w:spacing w:val="0"/>
          <w:position w:val="0"/>
          <w:sz w:val="24"/>
          <w:highlight w:val="none"/>
          <w:lang w:val="en-US" w:eastAsia="zh-CN"/>
        </w:rPr>
        <w:t>公司</w:t>
      </w:r>
      <w:r>
        <w:rPr>
          <w:rFonts w:hint="eastAsia" w:ascii="宋体" w:hAnsi="宋体" w:cs="宋体"/>
          <w:color w:val="auto"/>
          <w:spacing w:val="0"/>
          <w:position w:val="0"/>
          <w:sz w:val="24"/>
          <w:highlight w:val="none"/>
        </w:rPr>
        <w:t>决定参加贵单位组织的</w:t>
      </w:r>
      <w:r>
        <w:rPr>
          <w:rFonts w:hint="eastAsia" w:ascii="宋体" w:hAnsi="宋体" w:cs="宋体"/>
          <w:color w:val="auto"/>
          <w:spacing w:val="0"/>
          <w:position w:val="0"/>
          <w:sz w:val="24"/>
          <w:highlight w:val="none"/>
          <w:u w:val="single"/>
        </w:rPr>
        <w:t>“                     （项目名称）</w:t>
      </w:r>
      <w:r>
        <w:rPr>
          <w:rFonts w:hint="eastAsia" w:ascii="宋体" w:hAnsi="宋体" w:cs="宋体"/>
          <w:color w:val="auto"/>
          <w:spacing w:val="0"/>
          <w:position w:val="0"/>
          <w:sz w:val="24"/>
          <w:highlight w:val="none"/>
        </w:rPr>
        <w:t>”的采购。我方授权</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eastAsia="zh-CN"/>
        </w:rPr>
        <w:t>（</w:t>
      </w:r>
      <w:r>
        <w:rPr>
          <w:rFonts w:hint="eastAsia" w:ascii="宋体" w:hAnsi="宋体" w:cs="宋体"/>
          <w:color w:val="auto"/>
          <w:spacing w:val="0"/>
          <w:position w:val="0"/>
          <w:sz w:val="24"/>
          <w:highlight w:val="none"/>
          <w:u w:val="single"/>
        </w:rPr>
        <w:t>姓名和职务</w:t>
      </w:r>
      <w:r>
        <w:rPr>
          <w:rFonts w:hint="eastAsia" w:ascii="宋体" w:hAnsi="宋体" w:cs="宋体"/>
          <w:color w:val="auto"/>
          <w:spacing w:val="0"/>
          <w:position w:val="0"/>
          <w:sz w:val="24"/>
          <w:highlight w:val="none"/>
          <w:u w:val="single"/>
          <w:lang w:eastAsia="zh-CN"/>
        </w:rPr>
        <w:t>）</w:t>
      </w:r>
      <w:r>
        <w:rPr>
          <w:rFonts w:hint="eastAsia" w:ascii="宋体" w:hAnsi="宋体" w:cs="宋体"/>
          <w:color w:val="auto"/>
          <w:spacing w:val="0"/>
          <w:position w:val="0"/>
          <w:sz w:val="24"/>
          <w:highlight w:val="none"/>
        </w:rPr>
        <w:t>代表我方</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eastAsia="zh-CN"/>
        </w:rPr>
        <w:t>投标供应商</w:t>
      </w:r>
      <w:r>
        <w:rPr>
          <w:rFonts w:hint="eastAsia" w:ascii="宋体" w:hAnsi="宋体" w:cs="宋体"/>
          <w:color w:val="auto"/>
          <w:spacing w:val="0"/>
          <w:position w:val="0"/>
          <w:sz w:val="24"/>
          <w:highlight w:val="none"/>
          <w:u w:val="single"/>
        </w:rPr>
        <w:t>的名称）</w:t>
      </w:r>
      <w:r>
        <w:rPr>
          <w:rFonts w:hint="eastAsia" w:ascii="宋体" w:hAnsi="宋体" w:cs="宋体"/>
          <w:color w:val="auto"/>
          <w:spacing w:val="0"/>
          <w:position w:val="0"/>
          <w:sz w:val="24"/>
          <w:highlight w:val="none"/>
        </w:rPr>
        <w:t>全权处理本项目投标的有关事宜。</w:t>
      </w:r>
    </w:p>
    <w:p w14:paraId="534CF61D">
      <w:pPr>
        <w:numPr>
          <w:ilvl w:val="0"/>
          <w:numId w:val="0"/>
        </w:numPr>
        <w:tabs>
          <w:tab w:val="left" w:pos="0"/>
        </w:tabs>
        <w:spacing w:line="560" w:lineRule="exact"/>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kern w:val="2"/>
          <w:position w:val="0"/>
          <w:sz w:val="24"/>
          <w:szCs w:val="24"/>
          <w:highlight w:val="none"/>
          <w:lang w:val="en-US" w:eastAsia="zh-CN" w:bidi="ar-SA"/>
        </w:rPr>
        <w:t>2、</w:t>
      </w:r>
      <w:r>
        <w:rPr>
          <w:rFonts w:hint="eastAsia" w:ascii="宋体" w:hAnsi="宋体" w:cs="宋体"/>
          <w:color w:val="auto"/>
          <w:spacing w:val="0"/>
          <w:position w:val="0"/>
          <w:sz w:val="24"/>
          <w:highlight w:val="none"/>
        </w:rPr>
        <w:t>我方愿意按照采购文件规定的各项要求，向</w:t>
      </w:r>
      <w:r>
        <w:rPr>
          <w:rFonts w:hint="eastAsia" w:ascii="宋体" w:hAnsi="宋体" w:cs="宋体"/>
          <w:color w:val="auto"/>
          <w:spacing w:val="0"/>
          <w:position w:val="0"/>
          <w:sz w:val="24"/>
          <w:highlight w:val="none"/>
          <w:lang w:eastAsia="zh-CN"/>
        </w:rPr>
        <w:t>采购人</w:t>
      </w:r>
      <w:r>
        <w:rPr>
          <w:rFonts w:hint="eastAsia" w:ascii="宋体" w:hAnsi="宋体" w:cs="宋体"/>
          <w:color w:val="auto"/>
          <w:spacing w:val="0"/>
          <w:position w:val="0"/>
          <w:sz w:val="24"/>
          <w:highlight w:val="none"/>
        </w:rPr>
        <w:t>提供本项目的货物与服务，总投标价为人民币（大写）</w:t>
      </w:r>
      <w:r>
        <w:rPr>
          <w:rFonts w:hint="eastAsia" w:ascii="宋体" w:hAnsi="宋体" w:cs="宋体"/>
          <w:color w:val="auto"/>
          <w:spacing w:val="0"/>
          <w:position w:val="0"/>
          <w:sz w:val="24"/>
          <w:highlight w:val="none"/>
          <w:u w:val="single"/>
        </w:rPr>
        <w:t xml:space="preserve">                   （小写）                  元 。</w:t>
      </w:r>
    </w:p>
    <w:p w14:paraId="66C5C2EC">
      <w:pPr>
        <w:numPr>
          <w:ilvl w:val="0"/>
          <w:numId w:val="0"/>
        </w:numPr>
        <w:tabs>
          <w:tab w:val="left" w:pos="0"/>
        </w:tabs>
        <w:spacing w:line="560" w:lineRule="exact"/>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kern w:val="2"/>
          <w:position w:val="0"/>
          <w:sz w:val="24"/>
          <w:szCs w:val="24"/>
          <w:highlight w:val="none"/>
          <w:lang w:val="en-US" w:eastAsia="zh-CN" w:bidi="ar-SA"/>
        </w:rPr>
        <w:t>3、</w:t>
      </w:r>
      <w:r>
        <w:rPr>
          <w:rFonts w:hint="eastAsia" w:ascii="宋体" w:hAnsi="宋体" w:cs="宋体"/>
          <w:color w:val="auto"/>
          <w:spacing w:val="0"/>
          <w:position w:val="0"/>
          <w:sz w:val="24"/>
          <w:highlight w:val="none"/>
        </w:rPr>
        <w:t>一旦我方成为合同签字人，我方将严格履行合同规定的责任和义务。</w:t>
      </w:r>
    </w:p>
    <w:p w14:paraId="1FE1ABA1">
      <w:pPr>
        <w:numPr>
          <w:ilvl w:val="0"/>
          <w:numId w:val="0"/>
        </w:numPr>
        <w:tabs>
          <w:tab w:val="left" w:pos="0"/>
        </w:tabs>
        <w:spacing w:line="560" w:lineRule="exact"/>
        <w:ind w:left="0" w:leftChars="0"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kern w:val="2"/>
          <w:position w:val="0"/>
          <w:sz w:val="24"/>
          <w:szCs w:val="24"/>
          <w:highlight w:val="none"/>
          <w:lang w:val="en-US" w:eastAsia="zh-CN" w:bidi="ar-SA"/>
        </w:rPr>
        <w:t>4、</w:t>
      </w:r>
      <w:r>
        <w:rPr>
          <w:rFonts w:hint="eastAsia" w:ascii="宋体" w:hAnsi="宋体" w:cs="宋体"/>
          <w:color w:val="auto"/>
          <w:spacing w:val="0"/>
          <w:position w:val="0"/>
          <w:sz w:val="24"/>
          <w:highlight w:val="none"/>
        </w:rPr>
        <w:t>我方同意按照采购文件的要求，递交金额为人民币</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 xml:space="preserve">   （大写）</w:t>
      </w:r>
      <w:r>
        <w:rPr>
          <w:rFonts w:hint="eastAsia" w:ascii="宋体" w:hAnsi="宋体" w:cs="宋体"/>
          <w:color w:val="auto"/>
          <w:spacing w:val="0"/>
          <w:position w:val="0"/>
          <w:sz w:val="24"/>
          <w:highlight w:val="none"/>
        </w:rPr>
        <w:t>的采购投标</w:t>
      </w:r>
      <w:r>
        <w:rPr>
          <w:rFonts w:hint="eastAsia" w:ascii="宋体" w:hAnsi="宋体" w:eastAsia="宋体" w:cs="宋体"/>
          <w:color w:val="auto"/>
          <w:spacing w:val="0"/>
          <w:position w:val="0"/>
          <w:sz w:val="24"/>
          <w:highlight w:val="none"/>
        </w:rPr>
        <w:t>保证金。并且承诺，在采购有效期内如果我方撤回采购投标书或成为合同签字人后拒绝签订合同，我方将放弃要求退还该保证金的权力。</w:t>
      </w:r>
    </w:p>
    <w:p w14:paraId="26B1B44A">
      <w:pPr>
        <w:numPr>
          <w:ilvl w:val="0"/>
          <w:numId w:val="0"/>
        </w:numPr>
        <w:tabs>
          <w:tab w:val="left" w:pos="0"/>
        </w:tabs>
        <w:spacing w:line="560" w:lineRule="exact"/>
        <w:ind w:left="0" w:leftChars="0"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5、</w:t>
      </w:r>
      <w:r>
        <w:rPr>
          <w:rFonts w:hint="eastAsia" w:ascii="宋体" w:hAnsi="宋体" w:eastAsia="宋体" w:cs="宋体"/>
          <w:color w:val="auto"/>
          <w:spacing w:val="0"/>
          <w:position w:val="0"/>
          <w:sz w:val="24"/>
          <w:highlight w:val="none"/>
        </w:rPr>
        <w:t>一旦我方中标，为本项目提交的投标书一式三份，其中正本一份、副本二份。</w:t>
      </w:r>
    </w:p>
    <w:p w14:paraId="3E907BC3">
      <w:pPr>
        <w:numPr>
          <w:ilvl w:val="0"/>
          <w:numId w:val="0"/>
        </w:numPr>
        <w:tabs>
          <w:tab w:val="left" w:pos="0"/>
        </w:tabs>
        <w:spacing w:line="560" w:lineRule="exact"/>
        <w:ind w:left="0" w:leftChars="0" w:firstLine="480" w:firstLineChars="200"/>
        <w:rPr>
          <w:rFonts w:hint="eastAsia"/>
          <w:color w:val="auto"/>
          <w:spacing w:val="0"/>
          <w:kern w:val="2"/>
          <w:position w:val="0"/>
          <w:sz w:val="24"/>
          <w:szCs w:val="24"/>
          <w:highlight w:val="none"/>
        </w:rPr>
      </w:pPr>
      <w:r>
        <w:rPr>
          <w:rFonts w:hint="eastAsia" w:ascii="宋体" w:hAnsi="宋体" w:eastAsia="宋体" w:cs="宋体"/>
          <w:color w:val="auto"/>
          <w:spacing w:val="0"/>
          <w:position w:val="0"/>
          <w:sz w:val="24"/>
          <w:highlight w:val="none"/>
        </w:rPr>
        <w:t>6、我方愿意提供可能另外要求的、与采购投标有关的文件资料，并保证我方已提供和将要提供的文件是真实的、准</w:t>
      </w:r>
      <w:r>
        <w:rPr>
          <w:rFonts w:hint="eastAsia"/>
          <w:color w:val="auto"/>
          <w:spacing w:val="0"/>
          <w:kern w:val="2"/>
          <w:position w:val="0"/>
          <w:sz w:val="24"/>
          <w:szCs w:val="24"/>
          <w:highlight w:val="none"/>
        </w:rPr>
        <w:t>确的。</w:t>
      </w:r>
    </w:p>
    <w:p w14:paraId="40E7A9AD">
      <w:pPr>
        <w:spacing w:line="440" w:lineRule="exac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 </w:t>
      </w:r>
    </w:p>
    <w:p w14:paraId="32319830">
      <w:pPr>
        <w:spacing w:line="440" w:lineRule="exact"/>
        <w:rPr>
          <w:rFonts w:hint="eastAsia" w:ascii="宋体" w:hAnsi="宋体" w:cs="宋体"/>
          <w:color w:val="auto"/>
          <w:spacing w:val="0"/>
          <w:position w:val="0"/>
          <w:sz w:val="24"/>
          <w:highlight w:val="none"/>
        </w:rPr>
      </w:pPr>
    </w:p>
    <w:p w14:paraId="6F0B91C1">
      <w:pPr>
        <w:pStyle w:val="23"/>
        <w:wordWrap w:val="0"/>
        <w:spacing w:line="560" w:lineRule="exact"/>
        <w:ind w:firstLine="480"/>
        <w:rPr>
          <w:rFonts w:hint="eastAsia"/>
          <w:color w:val="auto"/>
          <w:spacing w:val="0"/>
          <w:kern w:val="2"/>
          <w:position w:val="0"/>
          <w:sz w:val="24"/>
          <w:szCs w:val="24"/>
          <w:highlight w:val="none"/>
        </w:rPr>
      </w:pPr>
      <w:r>
        <w:rPr>
          <w:rFonts w:hint="eastAsia"/>
          <w:color w:val="auto"/>
          <w:spacing w:val="0"/>
          <w:kern w:val="2"/>
          <w:position w:val="0"/>
          <w:sz w:val="24"/>
          <w:szCs w:val="24"/>
          <w:highlight w:val="none"/>
          <w:lang w:eastAsia="zh-CN"/>
        </w:rPr>
        <w:t>投标供应商</w:t>
      </w:r>
      <w:r>
        <w:rPr>
          <w:rFonts w:hint="eastAsia"/>
          <w:color w:val="auto"/>
          <w:spacing w:val="0"/>
          <w:kern w:val="2"/>
          <w:position w:val="0"/>
          <w:sz w:val="24"/>
          <w:szCs w:val="24"/>
          <w:highlight w:val="none"/>
        </w:rPr>
        <w:t xml:space="preserve">名称：（公章） </w:t>
      </w:r>
    </w:p>
    <w:p w14:paraId="1CA337FC">
      <w:pPr>
        <w:pStyle w:val="23"/>
        <w:wordWrap w:val="0"/>
        <w:spacing w:line="560" w:lineRule="exact"/>
        <w:ind w:firstLine="480"/>
        <w:rPr>
          <w:rFonts w:hint="eastAsia"/>
          <w:color w:val="auto"/>
          <w:spacing w:val="0"/>
          <w:kern w:val="2"/>
          <w:position w:val="0"/>
          <w:sz w:val="24"/>
          <w:szCs w:val="24"/>
          <w:highlight w:val="none"/>
        </w:rPr>
      </w:pPr>
      <w:r>
        <w:rPr>
          <w:rFonts w:hint="eastAsia"/>
          <w:color w:val="auto"/>
          <w:spacing w:val="0"/>
          <w:kern w:val="2"/>
          <w:position w:val="0"/>
          <w:sz w:val="24"/>
          <w:szCs w:val="24"/>
          <w:highlight w:val="none"/>
          <w:lang w:eastAsia="zh-CN"/>
        </w:rPr>
        <w:t>投标供应商</w:t>
      </w:r>
      <w:r>
        <w:rPr>
          <w:rFonts w:hint="eastAsia"/>
          <w:color w:val="auto"/>
          <w:spacing w:val="0"/>
          <w:kern w:val="2"/>
          <w:position w:val="0"/>
          <w:sz w:val="24"/>
          <w:szCs w:val="24"/>
          <w:highlight w:val="none"/>
        </w:rPr>
        <w:t>授权代表或法定代表人（签字或盖章）：</w:t>
      </w:r>
    </w:p>
    <w:p w14:paraId="7DEAA936">
      <w:pPr>
        <w:pStyle w:val="23"/>
        <w:wordWrap w:val="0"/>
        <w:spacing w:line="560" w:lineRule="exact"/>
        <w:ind w:firstLine="480"/>
        <w:rPr>
          <w:rFonts w:hint="eastAsia"/>
          <w:color w:val="auto"/>
          <w:spacing w:val="0"/>
          <w:kern w:val="2"/>
          <w:position w:val="0"/>
          <w:sz w:val="24"/>
          <w:szCs w:val="24"/>
          <w:highlight w:val="none"/>
        </w:rPr>
      </w:pPr>
      <w:r>
        <w:rPr>
          <w:rFonts w:hint="eastAsia"/>
          <w:color w:val="auto"/>
          <w:spacing w:val="0"/>
          <w:kern w:val="2"/>
          <w:position w:val="0"/>
          <w:sz w:val="24"/>
          <w:szCs w:val="24"/>
          <w:highlight w:val="none"/>
        </w:rPr>
        <w:t>日期：</w:t>
      </w:r>
    </w:p>
    <w:p w14:paraId="126310AD">
      <w:pPr>
        <w:pStyle w:val="23"/>
        <w:wordWrap w:val="0"/>
        <w:spacing w:line="560" w:lineRule="exact"/>
        <w:ind w:firstLine="480"/>
        <w:rPr>
          <w:rFonts w:hint="eastAsia"/>
          <w:color w:val="auto"/>
          <w:spacing w:val="0"/>
          <w:kern w:val="2"/>
          <w:position w:val="0"/>
          <w:sz w:val="24"/>
          <w:szCs w:val="24"/>
          <w:highlight w:val="none"/>
        </w:rPr>
      </w:pPr>
      <w:r>
        <w:rPr>
          <w:rFonts w:hint="eastAsia"/>
          <w:color w:val="auto"/>
          <w:spacing w:val="0"/>
          <w:kern w:val="2"/>
          <w:position w:val="0"/>
          <w:sz w:val="24"/>
          <w:szCs w:val="24"/>
          <w:highlight w:val="none"/>
        </w:rPr>
        <w:t>通讯地址：</w:t>
      </w:r>
    </w:p>
    <w:p w14:paraId="4E95967A">
      <w:pPr>
        <w:pStyle w:val="23"/>
        <w:wordWrap w:val="0"/>
        <w:spacing w:line="560" w:lineRule="exact"/>
        <w:ind w:firstLine="480"/>
        <w:rPr>
          <w:rFonts w:hint="eastAsia"/>
          <w:color w:val="auto"/>
          <w:spacing w:val="0"/>
          <w:kern w:val="2"/>
          <w:position w:val="0"/>
          <w:sz w:val="24"/>
          <w:szCs w:val="24"/>
          <w:highlight w:val="none"/>
        </w:rPr>
      </w:pPr>
      <w:r>
        <w:rPr>
          <w:rFonts w:hint="eastAsia"/>
          <w:color w:val="auto"/>
          <w:spacing w:val="0"/>
          <w:kern w:val="2"/>
          <w:position w:val="0"/>
          <w:sz w:val="24"/>
          <w:szCs w:val="24"/>
          <w:highlight w:val="none"/>
        </w:rPr>
        <w:t>电话：</w:t>
      </w:r>
    </w:p>
    <w:p w14:paraId="5EC9BFE1">
      <w:pPr>
        <w:pStyle w:val="23"/>
        <w:wordWrap w:val="0"/>
        <w:spacing w:line="560" w:lineRule="exact"/>
        <w:ind w:firstLine="480"/>
        <w:rPr>
          <w:rFonts w:hint="eastAsia"/>
          <w:color w:val="auto"/>
          <w:spacing w:val="0"/>
          <w:kern w:val="2"/>
          <w:position w:val="0"/>
          <w:sz w:val="24"/>
          <w:szCs w:val="24"/>
          <w:highlight w:val="none"/>
        </w:rPr>
      </w:pPr>
      <w:r>
        <w:rPr>
          <w:rFonts w:hint="eastAsia"/>
          <w:color w:val="auto"/>
          <w:spacing w:val="0"/>
          <w:kern w:val="2"/>
          <w:position w:val="0"/>
          <w:sz w:val="24"/>
          <w:szCs w:val="24"/>
          <w:highlight w:val="none"/>
        </w:rPr>
        <w:t>传真：</w:t>
      </w:r>
    </w:p>
    <w:p w14:paraId="25D95EF4">
      <w:pPr>
        <w:pStyle w:val="23"/>
        <w:wordWrap w:val="0"/>
        <w:spacing w:line="560" w:lineRule="exact"/>
        <w:ind w:firstLine="480"/>
        <w:rPr>
          <w:rFonts w:hint="eastAsia"/>
          <w:color w:val="auto"/>
          <w:spacing w:val="0"/>
          <w:kern w:val="2"/>
          <w:position w:val="0"/>
          <w:sz w:val="24"/>
          <w:szCs w:val="24"/>
          <w:highlight w:val="none"/>
        </w:rPr>
      </w:pPr>
    </w:p>
    <w:p w14:paraId="041BE389">
      <w:pPr>
        <w:pStyle w:val="23"/>
        <w:wordWrap w:val="0"/>
        <w:spacing w:line="560" w:lineRule="exact"/>
        <w:ind w:firstLine="480"/>
        <w:rPr>
          <w:rFonts w:hint="eastAsia"/>
          <w:color w:val="auto"/>
          <w:spacing w:val="0"/>
          <w:kern w:val="2"/>
          <w:position w:val="0"/>
          <w:sz w:val="24"/>
          <w:szCs w:val="24"/>
          <w:highlight w:val="none"/>
        </w:rPr>
      </w:pPr>
    </w:p>
    <w:p w14:paraId="681DB2A1">
      <w:pPr>
        <w:rPr>
          <w:rFonts w:hint="eastAsia"/>
          <w:color w:val="auto"/>
          <w:spacing w:val="0"/>
          <w:position w:val="0"/>
          <w:highlight w:val="none"/>
        </w:rPr>
      </w:pPr>
    </w:p>
    <w:p w14:paraId="24212CC7">
      <w:pPr>
        <w:pStyle w:val="8"/>
        <w:rPr>
          <w:rFonts w:hint="eastAsia"/>
          <w:color w:val="auto"/>
          <w:highlight w:val="none"/>
        </w:rPr>
      </w:pPr>
    </w:p>
    <w:p w14:paraId="1088DAF1">
      <w:pPr>
        <w:rPr>
          <w:rFonts w:hint="eastAsia"/>
          <w:color w:val="auto"/>
          <w:spacing w:val="0"/>
          <w:position w:val="0"/>
          <w:highlight w:val="none"/>
        </w:rPr>
      </w:pPr>
    </w:p>
    <w:p w14:paraId="042E31B1">
      <w:pPr>
        <w:keepNext w:val="0"/>
        <w:keepLines w:val="0"/>
        <w:pageBreakBefore w:val="0"/>
        <w:widowControl w:val="0"/>
        <w:numPr>
          <w:ilvl w:val="0"/>
          <w:numId w:val="0"/>
        </w:numPr>
        <w:kinsoku/>
        <w:wordWrap/>
        <w:overflowPunct/>
        <w:topLinePunct w:val="0"/>
        <w:autoSpaceDE/>
        <w:autoSpaceDN/>
        <w:bidi w:val="0"/>
        <w:adjustRightInd/>
        <w:snapToGrid/>
        <w:spacing w:before="10" w:after="10" w:line="440" w:lineRule="exact"/>
        <w:jc w:val="center"/>
        <w:textAlignment w:val="auto"/>
        <w:rPr>
          <w:rFonts w:hint="eastAsia" w:ascii="宋体" w:hAnsi="宋体" w:cs="宋体"/>
          <w:b/>
          <w:color w:val="auto"/>
          <w:spacing w:val="0"/>
          <w:position w:val="0"/>
          <w:sz w:val="30"/>
          <w:szCs w:val="30"/>
          <w:highlight w:val="none"/>
        </w:rPr>
      </w:pPr>
      <w:r>
        <w:rPr>
          <w:rFonts w:hint="eastAsia" w:ascii="宋体" w:hAnsi="宋体" w:cs="宋体"/>
          <w:b/>
          <w:color w:val="auto"/>
          <w:spacing w:val="0"/>
          <w:position w:val="0"/>
          <w:sz w:val="30"/>
          <w:szCs w:val="30"/>
          <w:highlight w:val="none"/>
          <w:lang w:eastAsia="zh-CN"/>
        </w:rPr>
        <w:t>分项</w:t>
      </w:r>
      <w:r>
        <w:rPr>
          <w:rFonts w:hint="eastAsia" w:ascii="宋体" w:hAnsi="宋体" w:cs="宋体"/>
          <w:b/>
          <w:color w:val="auto"/>
          <w:spacing w:val="0"/>
          <w:position w:val="0"/>
          <w:sz w:val="30"/>
          <w:szCs w:val="30"/>
          <w:highlight w:val="none"/>
        </w:rPr>
        <w:t>报价表</w:t>
      </w:r>
    </w:p>
    <w:tbl>
      <w:tblPr>
        <w:tblStyle w:val="26"/>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02"/>
        <w:gridCol w:w="1429"/>
        <w:gridCol w:w="707"/>
        <w:gridCol w:w="657"/>
        <w:gridCol w:w="1268"/>
        <w:gridCol w:w="1060"/>
        <w:gridCol w:w="1091"/>
      </w:tblGrid>
      <w:tr w14:paraId="40A5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61" w:type="dxa"/>
            <w:noWrap w:val="0"/>
            <w:vAlign w:val="center"/>
          </w:tcPr>
          <w:p w14:paraId="7201262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2802" w:type="dxa"/>
            <w:noWrap w:val="0"/>
            <w:vAlign w:val="center"/>
          </w:tcPr>
          <w:p w14:paraId="087BB09B">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名称</w:t>
            </w:r>
          </w:p>
        </w:tc>
        <w:tc>
          <w:tcPr>
            <w:tcW w:w="1429" w:type="dxa"/>
            <w:noWrap w:val="0"/>
            <w:vAlign w:val="center"/>
          </w:tcPr>
          <w:p w14:paraId="0054139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规格</w:t>
            </w:r>
            <w:r>
              <w:rPr>
                <w:rFonts w:hint="eastAsia"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eastAsia="zh-CN"/>
              </w:rPr>
              <w:t>型号</w:t>
            </w:r>
            <w:r>
              <w:rPr>
                <w:rFonts w:hint="eastAsia" w:hAnsi="宋体" w:eastAsia="宋体" w:cs="宋体"/>
                <w:color w:val="auto"/>
                <w:spacing w:val="0"/>
                <w:position w:val="0"/>
                <w:sz w:val="21"/>
                <w:szCs w:val="21"/>
                <w:highlight w:val="none"/>
                <w:lang w:eastAsia="zh-CN"/>
              </w:rPr>
              <w:t>、</w:t>
            </w:r>
            <w:r>
              <w:rPr>
                <w:rFonts w:hint="eastAsia" w:hAnsi="宋体" w:eastAsia="宋体" w:cs="宋体"/>
                <w:color w:val="auto"/>
                <w:spacing w:val="0"/>
                <w:position w:val="0"/>
                <w:sz w:val="21"/>
                <w:szCs w:val="21"/>
                <w:highlight w:val="none"/>
                <w:lang w:val="en-US" w:eastAsia="zh-CN"/>
              </w:rPr>
              <w:t>品牌</w:t>
            </w:r>
            <w:r>
              <w:rPr>
                <w:rFonts w:hint="eastAsia" w:ascii="宋体" w:hAnsi="宋体" w:eastAsia="宋体" w:cs="宋体"/>
                <w:color w:val="auto"/>
                <w:spacing w:val="0"/>
                <w:position w:val="0"/>
                <w:sz w:val="21"/>
                <w:szCs w:val="21"/>
                <w:highlight w:val="none"/>
                <w:lang w:eastAsia="zh-CN"/>
              </w:rPr>
              <w:t>及参数</w:t>
            </w:r>
          </w:p>
        </w:tc>
        <w:tc>
          <w:tcPr>
            <w:tcW w:w="707" w:type="dxa"/>
            <w:noWrap w:val="0"/>
            <w:vAlign w:val="center"/>
          </w:tcPr>
          <w:p w14:paraId="333DD779">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r>
              <w:rPr>
                <w:rFonts w:hint="eastAsia" w:hAnsi="宋体" w:eastAsia="宋体" w:cs="宋体"/>
                <w:color w:val="auto"/>
                <w:spacing w:val="0"/>
                <w:position w:val="0"/>
                <w:sz w:val="21"/>
                <w:szCs w:val="21"/>
                <w:highlight w:val="none"/>
                <w:lang w:val="en-US" w:eastAsia="zh-CN"/>
              </w:rPr>
              <w:t>数量</w:t>
            </w:r>
          </w:p>
        </w:tc>
        <w:tc>
          <w:tcPr>
            <w:tcW w:w="657" w:type="dxa"/>
            <w:noWrap w:val="0"/>
            <w:vAlign w:val="center"/>
          </w:tcPr>
          <w:p w14:paraId="552F831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r>
              <w:rPr>
                <w:rFonts w:hint="eastAsia" w:hAnsi="宋体" w:eastAsia="宋体" w:cs="宋体"/>
                <w:color w:val="auto"/>
                <w:spacing w:val="0"/>
                <w:position w:val="0"/>
                <w:sz w:val="21"/>
                <w:szCs w:val="21"/>
                <w:highlight w:val="none"/>
                <w:lang w:val="en-US" w:eastAsia="zh-CN"/>
              </w:rPr>
              <w:t>单位</w:t>
            </w:r>
          </w:p>
        </w:tc>
        <w:tc>
          <w:tcPr>
            <w:tcW w:w="1268" w:type="dxa"/>
            <w:noWrap w:val="0"/>
            <w:vAlign w:val="center"/>
          </w:tcPr>
          <w:p w14:paraId="19AD82DE">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单价（元）</w:t>
            </w:r>
          </w:p>
        </w:tc>
        <w:tc>
          <w:tcPr>
            <w:tcW w:w="1060" w:type="dxa"/>
            <w:noWrap w:val="0"/>
            <w:vAlign w:val="center"/>
          </w:tcPr>
          <w:p w14:paraId="7138EF34">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合价（元）</w:t>
            </w:r>
          </w:p>
        </w:tc>
        <w:tc>
          <w:tcPr>
            <w:tcW w:w="1091" w:type="dxa"/>
            <w:noWrap w:val="0"/>
            <w:vAlign w:val="center"/>
          </w:tcPr>
          <w:p w14:paraId="1C9F266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r>
              <w:rPr>
                <w:rFonts w:hint="eastAsia" w:hAnsi="宋体" w:eastAsia="宋体" w:cs="宋体"/>
                <w:color w:val="auto"/>
                <w:spacing w:val="0"/>
                <w:position w:val="0"/>
                <w:sz w:val="21"/>
                <w:szCs w:val="21"/>
                <w:highlight w:val="none"/>
                <w:lang w:eastAsia="zh-CN"/>
              </w:rPr>
              <w:t>备注</w:t>
            </w:r>
          </w:p>
        </w:tc>
      </w:tr>
      <w:tr w14:paraId="66E6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1" w:type="dxa"/>
            <w:noWrap w:val="0"/>
            <w:vAlign w:val="center"/>
          </w:tcPr>
          <w:p w14:paraId="77233DB9">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w:t>
            </w:r>
          </w:p>
        </w:tc>
        <w:tc>
          <w:tcPr>
            <w:tcW w:w="2802" w:type="dxa"/>
            <w:noWrap w:val="0"/>
            <w:vAlign w:val="center"/>
          </w:tcPr>
          <w:p w14:paraId="4838E151">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视频车位检测器</w:t>
            </w:r>
          </w:p>
        </w:tc>
        <w:tc>
          <w:tcPr>
            <w:tcW w:w="1429" w:type="dxa"/>
            <w:noWrap w:val="0"/>
            <w:vAlign w:val="center"/>
          </w:tcPr>
          <w:p w14:paraId="750F60A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2224AF6A">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47</w:t>
            </w:r>
          </w:p>
        </w:tc>
        <w:tc>
          <w:tcPr>
            <w:tcW w:w="657" w:type="dxa"/>
            <w:noWrap w:val="0"/>
            <w:vAlign w:val="center"/>
          </w:tcPr>
          <w:p w14:paraId="27566B6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台</w:t>
            </w:r>
          </w:p>
        </w:tc>
        <w:tc>
          <w:tcPr>
            <w:tcW w:w="1268" w:type="dxa"/>
            <w:noWrap w:val="0"/>
            <w:vAlign w:val="center"/>
          </w:tcPr>
          <w:p w14:paraId="5FB192F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7036BF94">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50B5A31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28A9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1" w:type="dxa"/>
            <w:noWrap w:val="0"/>
            <w:vAlign w:val="center"/>
          </w:tcPr>
          <w:p w14:paraId="54039E4C">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2</w:t>
            </w:r>
          </w:p>
        </w:tc>
        <w:tc>
          <w:tcPr>
            <w:tcW w:w="2802" w:type="dxa"/>
            <w:noWrap w:val="0"/>
            <w:vAlign w:val="center"/>
          </w:tcPr>
          <w:p w14:paraId="01B5D648">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多车位视频检测器</w:t>
            </w:r>
          </w:p>
        </w:tc>
        <w:tc>
          <w:tcPr>
            <w:tcW w:w="1429" w:type="dxa"/>
            <w:noWrap w:val="0"/>
            <w:vAlign w:val="center"/>
          </w:tcPr>
          <w:p w14:paraId="689F51F7">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7FC28D62">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19</w:t>
            </w:r>
          </w:p>
        </w:tc>
        <w:tc>
          <w:tcPr>
            <w:tcW w:w="657" w:type="dxa"/>
            <w:noWrap w:val="0"/>
            <w:vAlign w:val="center"/>
          </w:tcPr>
          <w:p w14:paraId="1F3D21E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台</w:t>
            </w:r>
          </w:p>
        </w:tc>
        <w:tc>
          <w:tcPr>
            <w:tcW w:w="1268" w:type="dxa"/>
            <w:noWrap w:val="0"/>
            <w:vAlign w:val="center"/>
          </w:tcPr>
          <w:p w14:paraId="658CD8C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4E5198D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421F4B1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16BD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1" w:type="dxa"/>
            <w:noWrap w:val="0"/>
            <w:vAlign w:val="center"/>
          </w:tcPr>
          <w:p w14:paraId="7387C5F7">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3</w:t>
            </w:r>
          </w:p>
        </w:tc>
        <w:tc>
          <w:tcPr>
            <w:tcW w:w="2802" w:type="dxa"/>
            <w:noWrap w:val="0"/>
            <w:vAlign w:val="center"/>
          </w:tcPr>
          <w:p w14:paraId="0386B9F1">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室内车位双向引导屏</w:t>
            </w:r>
          </w:p>
        </w:tc>
        <w:tc>
          <w:tcPr>
            <w:tcW w:w="1429" w:type="dxa"/>
            <w:noWrap w:val="0"/>
            <w:vAlign w:val="center"/>
          </w:tcPr>
          <w:p w14:paraId="2770DFB5">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782A4C11">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657" w:type="dxa"/>
            <w:noWrap w:val="0"/>
            <w:vAlign w:val="center"/>
          </w:tcPr>
          <w:p w14:paraId="4E4A94C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台</w:t>
            </w:r>
          </w:p>
        </w:tc>
        <w:tc>
          <w:tcPr>
            <w:tcW w:w="1268" w:type="dxa"/>
            <w:noWrap w:val="0"/>
            <w:vAlign w:val="center"/>
          </w:tcPr>
          <w:p w14:paraId="17FE3D1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47EA864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093F42D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4BF2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1" w:type="dxa"/>
            <w:noWrap w:val="0"/>
            <w:vAlign w:val="center"/>
          </w:tcPr>
          <w:p w14:paraId="52E8FB3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4</w:t>
            </w:r>
          </w:p>
        </w:tc>
        <w:tc>
          <w:tcPr>
            <w:tcW w:w="2802" w:type="dxa"/>
            <w:noWrap w:val="0"/>
            <w:vAlign w:val="center"/>
          </w:tcPr>
          <w:p w14:paraId="04BAB3E5">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室内车位单向引导屏</w:t>
            </w:r>
          </w:p>
        </w:tc>
        <w:tc>
          <w:tcPr>
            <w:tcW w:w="1429" w:type="dxa"/>
            <w:noWrap w:val="0"/>
            <w:vAlign w:val="center"/>
          </w:tcPr>
          <w:p w14:paraId="2D80C92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468FBAEE">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657" w:type="dxa"/>
            <w:noWrap w:val="0"/>
            <w:vAlign w:val="center"/>
          </w:tcPr>
          <w:p w14:paraId="41A5719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台</w:t>
            </w:r>
          </w:p>
        </w:tc>
        <w:tc>
          <w:tcPr>
            <w:tcW w:w="1268" w:type="dxa"/>
            <w:noWrap w:val="0"/>
            <w:vAlign w:val="center"/>
          </w:tcPr>
          <w:p w14:paraId="23D4F4FE">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352645E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16E8ED8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5CB6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1" w:type="dxa"/>
            <w:noWrap w:val="0"/>
            <w:vAlign w:val="center"/>
          </w:tcPr>
          <w:p w14:paraId="61F5450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5</w:t>
            </w:r>
          </w:p>
        </w:tc>
        <w:tc>
          <w:tcPr>
            <w:tcW w:w="2802" w:type="dxa"/>
            <w:noWrap w:val="0"/>
            <w:vAlign w:val="center"/>
          </w:tcPr>
          <w:p w14:paraId="26168DF5">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盲区预警雷达</w:t>
            </w:r>
          </w:p>
        </w:tc>
        <w:tc>
          <w:tcPr>
            <w:tcW w:w="1429" w:type="dxa"/>
            <w:noWrap w:val="0"/>
            <w:vAlign w:val="center"/>
          </w:tcPr>
          <w:p w14:paraId="4CC8167C">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248DC0FC">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657" w:type="dxa"/>
            <w:noWrap w:val="0"/>
            <w:vAlign w:val="center"/>
          </w:tcPr>
          <w:p w14:paraId="594EB87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台</w:t>
            </w:r>
          </w:p>
        </w:tc>
        <w:tc>
          <w:tcPr>
            <w:tcW w:w="1268" w:type="dxa"/>
            <w:noWrap w:val="0"/>
            <w:vAlign w:val="center"/>
          </w:tcPr>
          <w:p w14:paraId="1734FD2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460880B2">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55BE9A3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08C6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1" w:type="dxa"/>
            <w:noWrap w:val="0"/>
            <w:vAlign w:val="center"/>
          </w:tcPr>
          <w:p w14:paraId="3B7A650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2802" w:type="dxa"/>
            <w:noWrap w:val="0"/>
            <w:vAlign w:val="center"/>
          </w:tcPr>
          <w:p w14:paraId="6FBD2E9F">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预警显示屏</w:t>
            </w:r>
          </w:p>
        </w:tc>
        <w:tc>
          <w:tcPr>
            <w:tcW w:w="1429" w:type="dxa"/>
            <w:noWrap w:val="0"/>
            <w:vAlign w:val="center"/>
          </w:tcPr>
          <w:p w14:paraId="5E302642">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672D2F51">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657" w:type="dxa"/>
            <w:noWrap w:val="0"/>
            <w:vAlign w:val="center"/>
          </w:tcPr>
          <w:p w14:paraId="2ABEF81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块</w:t>
            </w:r>
          </w:p>
        </w:tc>
        <w:tc>
          <w:tcPr>
            <w:tcW w:w="1268" w:type="dxa"/>
            <w:noWrap w:val="0"/>
            <w:vAlign w:val="center"/>
          </w:tcPr>
          <w:p w14:paraId="1933B78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4AE4760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4F37FFEC">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08A3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24AA3D77">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7</w:t>
            </w:r>
          </w:p>
        </w:tc>
        <w:tc>
          <w:tcPr>
            <w:tcW w:w="2802" w:type="dxa"/>
            <w:noWrap w:val="0"/>
            <w:vAlign w:val="center"/>
          </w:tcPr>
          <w:p w14:paraId="20033943">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车位管理终端</w:t>
            </w:r>
          </w:p>
        </w:tc>
        <w:tc>
          <w:tcPr>
            <w:tcW w:w="1429" w:type="dxa"/>
            <w:noWrap w:val="0"/>
            <w:vAlign w:val="center"/>
          </w:tcPr>
          <w:p w14:paraId="15F38B3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2BC9DD13">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657" w:type="dxa"/>
            <w:noWrap w:val="0"/>
            <w:vAlign w:val="center"/>
          </w:tcPr>
          <w:p w14:paraId="749030F4">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块</w:t>
            </w:r>
          </w:p>
        </w:tc>
        <w:tc>
          <w:tcPr>
            <w:tcW w:w="1268" w:type="dxa"/>
            <w:noWrap w:val="0"/>
            <w:vAlign w:val="center"/>
          </w:tcPr>
          <w:p w14:paraId="734A622D">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3613865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24821EE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2CF6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2F6D8FB9">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8</w:t>
            </w:r>
          </w:p>
        </w:tc>
        <w:tc>
          <w:tcPr>
            <w:tcW w:w="2802" w:type="dxa"/>
            <w:noWrap w:val="0"/>
            <w:vAlign w:val="center"/>
          </w:tcPr>
          <w:p w14:paraId="1B443E18">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车位监测相机</w:t>
            </w:r>
          </w:p>
        </w:tc>
        <w:tc>
          <w:tcPr>
            <w:tcW w:w="1429" w:type="dxa"/>
            <w:noWrap w:val="0"/>
            <w:vAlign w:val="center"/>
          </w:tcPr>
          <w:p w14:paraId="4B8B141D">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6421682A">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657" w:type="dxa"/>
            <w:noWrap w:val="0"/>
            <w:vAlign w:val="center"/>
          </w:tcPr>
          <w:p w14:paraId="28ED391D">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台</w:t>
            </w:r>
          </w:p>
        </w:tc>
        <w:tc>
          <w:tcPr>
            <w:tcW w:w="1268" w:type="dxa"/>
            <w:noWrap w:val="0"/>
            <w:vAlign w:val="center"/>
          </w:tcPr>
          <w:p w14:paraId="2176DF0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2FD225C5">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02B2B152">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6CAF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1E431734">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9</w:t>
            </w:r>
          </w:p>
        </w:tc>
        <w:tc>
          <w:tcPr>
            <w:tcW w:w="2802" w:type="dxa"/>
            <w:noWrap w:val="0"/>
            <w:vAlign w:val="center"/>
          </w:tcPr>
          <w:p w14:paraId="4948F59E">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立柜式室外余位显示屏</w:t>
            </w:r>
          </w:p>
        </w:tc>
        <w:tc>
          <w:tcPr>
            <w:tcW w:w="1429" w:type="dxa"/>
            <w:noWrap w:val="0"/>
            <w:vAlign w:val="center"/>
          </w:tcPr>
          <w:p w14:paraId="14F3145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3B5691E9">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57" w:type="dxa"/>
            <w:noWrap w:val="0"/>
            <w:vAlign w:val="center"/>
          </w:tcPr>
          <w:p w14:paraId="7BB71AC5">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台</w:t>
            </w:r>
          </w:p>
        </w:tc>
        <w:tc>
          <w:tcPr>
            <w:tcW w:w="1268" w:type="dxa"/>
            <w:noWrap w:val="0"/>
            <w:vAlign w:val="center"/>
          </w:tcPr>
          <w:p w14:paraId="44C689E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7009686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23374DA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0AA8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7AB9627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10</w:t>
            </w:r>
          </w:p>
        </w:tc>
        <w:tc>
          <w:tcPr>
            <w:tcW w:w="2802" w:type="dxa"/>
            <w:noWrap w:val="0"/>
            <w:vAlign w:val="center"/>
          </w:tcPr>
          <w:p w14:paraId="0CAD2733">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停车诱导平台服务器</w:t>
            </w:r>
          </w:p>
        </w:tc>
        <w:tc>
          <w:tcPr>
            <w:tcW w:w="1429" w:type="dxa"/>
            <w:noWrap w:val="0"/>
            <w:vAlign w:val="center"/>
          </w:tcPr>
          <w:p w14:paraId="21A0B12D">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481F601D">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57" w:type="dxa"/>
            <w:noWrap w:val="0"/>
            <w:vAlign w:val="center"/>
          </w:tcPr>
          <w:p w14:paraId="4F4A439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台</w:t>
            </w:r>
          </w:p>
        </w:tc>
        <w:tc>
          <w:tcPr>
            <w:tcW w:w="1268" w:type="dxa"/>
            <w:noWrap w:val="0"/>
            <w:vAlign w:val="center"/>
          </w:tcPr>
          <w:p w14:paraId="00DFE909">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3978511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56E6EBD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7F5B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1E5EACA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11</w:t>
            </w:r>
          </w:p>
        </w:tc>
        <w:tc>
          <w:tcPr>
            <w:tcW w:w="2802" w:type="dxa"/>
            <w:noWrap w:val="0"/>
            <w:vAlign w:val="center"/>
          </w:tcPr>
          <w:p w14:paraId="2ADD7E5E">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综合管理平台</w:t>
            </w:r>
          </w:p>
        </w:tc>
        <w:tc>
          <w:tcPr>
            <w:tcW w:w="1429" w:type="dxa"/>
            <w:noWrap w:val="0"/>
            <w:vAlign w:val="center"/>
          </w:tcPr>
          <w:p w14:paraId="4B75A432">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2176928A">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57" w:type="dxa"/>
            <w:noWrap w:val="0"/>
            <w:vAlign w:val="center"/>
          </w:tcPr>
          <w:p w14:paraId="68BFFAC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套</w:t>
            </w:r>
          </w:p>
        </w:tc>
        <w:tc>
          <w:tcPr>
            <w:tcW w:w="1268" w:type="dxa"/>
            <w:noWrap w:val="0"/>
            <w:vAlign w:val="center"/>
          </w:tcPr>
          <w:p w14:paraId="04A2B25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3FBDCB9D">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24546F8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083D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647FAB0C">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12</w:t>
            </w:r>
          </w:p>
        </w:tc>
        <w:tc>
          <w:tcPr>
            <w:tcW w:w="2802" w:type="dxa"/>
            <w:noWrap w:val="0"/>
            <w:vAlign w:val="center"/>
          </w:tcPr>
          <w:p w14:paraId="5F5FEADC">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车位号</w:t>
            </w:r>
          </w:p>
        </w:tc>
        <w:tc>
          <w:tcPr>
            <w:tcW w:w="1429" w:type="dxa"/>
            <w:noWrap w:val="0"/>
            <w:vAlign w:val="center"/>
          </w:tcPr>
          <w:p w14:paraId="773D65E5">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7C791905">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130</w:t>
            </w:r>
          </w:p>
        </w:tc>
        <w:tc>
          <w:tcPr>
            <w:tcW w:w="657" w:type="dxa"/>
            <w:noWrap w:val="0"/>
            <w:vAlign w:val="center"/>
          </w:tcPr>
          <w:p w14:paraId="0111748D">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块</w:t>
            </w:r>
          </w:p>
        </w:tc>
        <w:tc>
          <w:tcPr>
            <w:tcW w:w="1268" w:type="dxa"/>
            <w:noWrap w:val="0"/>
            <w:vAlign w:val="center"/>
          </w:tcPr>
          <w:p w14:paraId="703B07C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17612BA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4F90BA17">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4710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76B0CF1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13</w:t>
            </w:r>
          </w:p>
        </w:tc>
        <w:tc>
          <w:tcPr>
            <w:tcW w:w="2802" w:type="dxa"/>
            <w:noWrap w:val="0"/>
            <w:vAlign w:val="center"/>
          </w:tcPr>
          <w:p w14:paraId="02413E16">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车库出入口导视牌</w:t>
            </w:r>
          </w:p>
        </w:tc>
        <w:tc>
          <w:tcPr>
            <w:tcW w:w="1429" w:type="dxa"/>
            <w:noWrap w:val="0"/>
            <w:vAlign w:val="center"/>
          </w:tcPr>
          <w:p w14:paraId="01A638A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4706979E">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57" w:type="dxa"/>
            <w:noWrap w:val="0"/>
            <w:vAlign w:val="center"/>
          </w:tcPr>
          <w:p w14:paraId="39F8B0C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块</w:t>
            </w:r>
          </w:p>
        </w:tc>
        <w:tc>
          <w:tcPr>
            <w:tcW w:w="1268" w:type="dxa"/>
            <w:noWrap w:val="0"/>
            <w:vAlign w:val="center"/>
          </w:tcPr>
          <w:p w14:paraId="0A017829">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5540413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60A3A7D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232F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479E11BD">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14</w:t>
            </w:r>
          </w:p>
        </w:tc>
        <w:tc>
          <w:tcPr>
            <w:tcW w:w="2802" w:type="dxa"/>
            <w:noWrap w:val="0"/>
            <w:vAlign w:val="center"/>
          </w:tcPr>
          <w:p w14:paraId="0ED1BCA3">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车库限高牌</w:t>
            </w:r>
          </w:p>
        </w:tc>
        <w:tc>
          <w:tcPr>
            <w:tcW w:w="1429" w:type="dxa"/>
            <w:noWrap w:val="0"/>
            <w:vAlign w:val="center"/>
          </w:tcPr>
          <w:p w14:paraId="51DF89C7">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51EF789B">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657" w:type="dxa"/>
            <w:noWrap w:val="0"/>
            <w:vAlign w:val="center"/>
          </w:tcPr>
          <w:p w14:paraId="42F0694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块</w:t>
            </w:r>
          </w:p>
        </w:tc>
        <w:tc>
          <w:tcPr>
            <w:tcW w:w="1268" w:type="dxa"/>
            <w:noWrap w:val="0"/>
            <w:vAlign w:val="center"/>
          </w:tcPr>
          <w:p w14:paraId="4858595B">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2725FE9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3227F664">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77CB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4423E8A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15</w:t>
            </w:r>
          </w:p>
        </w:tc>
        <w:tc>
          <w:tcPr>
            <w:tcW w:w="2802" w:type="dxa"/>
            <w:noWrap w:val="0"/>
            <w:vAlign w:val="center"/>
          </w:tcPr>
          <w:p w14:paraId="51AEC622">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楼梯电梯指引</w:t>
            </w:r>
          </w:p>
        </w:tc>
        <w:tc>
          <w:tcPr>
            <w:tcW w:w="1429" w:type="dxa"/>
            <w:noWrap w:val="0"/>
            <w:vAlign w:val="center"/>
          </w:tcPr>
          <w:p w14:paraId="1D1B3487">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776EAAD9">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15</w:t>
            </w:r>
          </w:p>
        </w:tc>
        <w:tc>
          <w:tcPr>
            <w:tcW w:w="657" w:type="dxa"/>
            <w:noWrap w:val="0"/>
            <w:vAlign w:val="center"/>
          </w:tcPr>
          <w:p w14:paraId="1020D81B">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块</w:t>
            </w:r>
          </w:p>
        </w:tc>
        <w:tc>
          <w:tcPr>
            <w:tcW w:w="1268" w:type="dxa"/>
            <w:noWrap w:val="0"/>
            <w:vAlign w:val="center"/>
          </w:tcPr>
          <w:p w14:paraId="4BF5AB72">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6CACC032">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73EE80E9">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4259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219F657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16</w:t>
            </w:r>
          </w:p>
        </w:tc>
        <w:tc>
          <w:tcPr>
            <w:tcW w:w="2802" w:type="dxa"/>
            <w:noWrap w:val="0"/>
            <w:vAlign w:val="center"/>
          </w:tcPr>
          <w:p w14:paraId="6A66A160">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人防和车位划线</w:t>
            </w:r>
          </w:p>
        </w:tc>
        <w:tc>
          <w:tcPr>
            <w:tcW w:w="1429" w:type="dxa"/>
            <w:noWrap w:val="0"/>
            <w:vAlign w:val="center"/>
          </w:tcPr>
          <w:p w14:paraId="0336F1A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6B52D8FB">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57" w:type="dxa"/>
            <w:noWrap w:val="0"/>
            <w:vAlign w:val="center"/>
          </w:tcPr>
          <w:p w14:paraId="4775F63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项</w:t>
            </w:r>
          </w:p>
        </w:tc>
        <w:tc>
          <w:tcPr>
            <w:tcW w:w="1268" w:type="dxa"/>
            <w:noWrap w:val="0"/>
            <w:vAlign w:val="center"/>
          </w:tcPr>
          <w:p w14:paraId="3C75256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29B57A34">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78AA625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3DD5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06CD930B">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17</w:t>
            </w:r>
          </w:p>
        </w:tc>
        <w:tc>
          <w:tcPr>
            <w:tcW w:w="2802" w:type="dxa"/>
            <w:noWrap w:val="0"/>
            <w:vAlign w:val="center"/>
          </w:tcPr>
          <w:p w14:paraId="201DEF81">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集联交换机</w:t>
            </w:r>
          </w:p>
        </w:tc>
        <w:tc>
          <w:tcPr>
            <w:tcW w:w="1429" w:type="dxa"/>
            <w:noWrap w:val="0"/>
            <w:vAlign w:val="center"/>
          </w:tcPr>
          <w:p w14:paraId="2665ED0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259A9314">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657" w:type="dxa"/>
            <w:noWrap w:val="0"/>
            <w:vAlign w:val="center"/>
          </w:tcPr>
          <w:p w14:paraId="36E30B0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cs="宋体"/>
                <w:i w:val="0"/>
                <w:iCs w:val="0"/>
                <w:color w:val="auto"/>
                <w:kern w:val="0"/>
                <w:sz w:val="20"/>
                <w:szCs w:val="20"/>
                <w:highlight w:val="none"/>
                <w:u w:val="none"/>
                <w:lang w:val="en-US" w:eastAsia="zh-CN" w:bidi="ar"/>
              </w:rPr>
              <w:t>台</w:t>
            </w:r>
          </w:p>
        </w:tc>
        <w:tc>
          <w:tcPr>
            <w:tcW w:w="1268" w:type="dxa"/>
            <w:noWrap w:val="0"/>
            <w:vAlign w:val="center"/>
          </w:tcPr>
          <w:p w14:paraId="7C2DB339">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768557D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606CCFF0">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2409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73CC8AC1">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18</w:t>
            </w:r>
          </w:p>
        </w:tc>
        <w:tc>
          <w:tcPr>
            <w:tcW w:w="2802" w:type="dxa"/>
            <w:noWrap w:val="0"/>
            <w:vAlign w:val="center"/>
          </w:tcPr>
          <w:p w14:paraId="48F5BF71">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汇聚交换机</w:t>
            </w:r>
          </w:p>
        </w:tc>
        <w:tc>
          <w:tcPr>
            <w:tcW w:w="1429" w:type="dxa"/>
            <w:noWrap w:val="0"/>
            <w:vAlign w:val="center"/>
          </w:tcPr>
          <w:p w14:paraId="5CE97C3D">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1298CFDF">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57" w:type="dxa"/>
            <w:noWrap w:val="0"/>
            <w:vAlign w:val="center"/>
          </w:tcPr>
          <w:p w14:paraId="74B6FA3E">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cs="宋体"/>
                <w:i w:val="0"/>
                <w:iCs w:val="0"/>
                <w:color w:val="auto"/>
                <w:kern w:val="0"/>
                <w:sz w:val="20"/>
                <w:szCs w:val="20"/>
                <w:highlight w:val="none"/>
                <w:u w:val="none"/>
                <w:lang w:val="en-US" w:eastAsia="zh-CN" w:bidi="ar"/>
              </w:rPr>
              <w:t>台</w:t>
            </w:r>
          </w:p>
        </w:tc>
        <w:tc>
          <w:tcPr>
            <w:tcW w:w="1268" w:type="dxa"/>
            <w:noWrap w:val="0"/>
            <w:vAlign w:val="center"/>
          </w:tcPr>
          <w:p w14:paraId="392A2EB8">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43FFFDF4">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713FA78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4088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564C78DE">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19</w:t>
            </w:r>
          </w:p>
        </w:tc>
        <w:tc>
          <w:tcPr>
            <w:tcW w:w="2802" w:type="dxa"/>
            <w:noWrap w:val="0"/>
            <w:vAlign w:val="center"/>
          </w:tcPr>
          <w:p w14:paraId="2F16ADDF">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网线</w:t>
            </w:r>
          </w:p>
        </w:tc>
        <w:tc>
          <w:tcPr>
            <w:tcW w:w="1429" w:type="dxa"/>
            <w:noWrap w:val="0"/>
            <w:vAlign w:val="center"/>
          </w:tcPr>
          <w:p w14:paraId="14B3BAE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41E5B46D">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cs="宋体"/>
                <w:i w:val="0"/>
                <w:iCs w:val="0"/>
                <w:color w:val="auto"/>
                <w:kern w:val="0"/>
                <w:sz w:val="20"/>
                <w:szCs w:val="20"/>
                <w:highlight w:val="none"/>
                <w:u w:val="none"/>
                <w:lang w:val="en-US" w:eastAsia="zh-CN" w:bidi="ar"/>
              </w:rPr>
              <w:t>2000</w:t>
            </w:r>
          </w:p>
        </w:tc>
        <w:tc>
          <w:tcPr>
            <w:tcW w:w="657" w:type="dxa"/>
            <w:noWrap w:val="0"/>
            <w:vAlign w:val="center"/>
          </w:tcPr>
          <w:p w14:paraId="19BD38DF">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cs="宋体"/>
                <w:i w:val="0"/>
                <w:iCs w:val="0"/>
                <w:color w:val="auto"/>
                <w:kern w:val="0"/>
                <w:sz w:val="20"/>
                <w:szCs w:val="20"/>
                <w:highlight w:val="none"/>
                <w:u w:val="none"/>
                <w:lang w:val="en-US" w:eastAsia="zh-CN" w:bidi="ar"/>
              </w:rPr>
              <w:t>米</w:t>
            </w:r>
          </w:p>
        </w:tc>
        <w:tc>
          <w:tcPr>
            <w:tcW w:w="1268" w:type="dxa"/>
            <w:noWrap w:val="0"/>
            <w:vAlign w:val="center"/>
          </w:tcPr>
          <w:p w14:paraId="4003B7D2">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0CB1A79C">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62BED629">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r w14:paraId="6826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1" w:type="dxa"/>
            <w:noWrap w:val="0"/>
            <w:vAlign w:val="center"/>
          </w:tcPr>
          <w:p w14:paraId="167BA702">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20</w:t>
            </w:r>
          </w:p>
        </w:tc>
        <w:tc>
          <w:tcPr>
            <w:tcW w:w="2802" w:type="dxa"/>
            <w:noWrap w:val="0"/>
            <w:vAlign w:val="center"/>
          </w:tcPr>
          <w:p w14:paraId="4B6B932B">
            <w:pPr>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z w:val="20"/>
                <w:szCs w:val="20"/>
                <w:highlight w:val="none"/>
                <w:lang w:val="en-US" w:eastAsia="zh-CN"/>
              </w:rPr>
              <w:t>线材及辅材</w:t>
            </w:r>
          </w:p>
        </w:tc>
        <w:tc>
          <w:tcPr>
            <w:tcW w:w="1429" w:type="dxa"/>
            <w:noWrap w:val="0"/>
            <w:vAlign w:val="center"/>
          </w:tcPr>
          <w:p w14:paraId="4BD91CB3">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707" w:type="dxa"/>
            <w:noWrap w:val="0"/>
            <w:vAlign w:val="center"/>
          </w:tcPr>
          <w:p w14:paraId="33C85790">
            <w:pPr>
              <w:keepNext w:val="0"/>
              <w:keepLines w:val="0"/>
              <w:widowControl/>
              <w:suppressLineNumbers w:val="0"/>
              <w:jc w:val="center"/>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47</w:t>
            </w:r>
          </w:p>
        </w:tc>
        <w:tc>
          <w:tcPr>
            <w:tcW w:w="657" w:type="dxa"/>
            <w:noWrap w:val="0"/>
            <w:vAlign w:val="center"/>
          </w:tcPr>
          <w:p w14:paraId="4E7782E6">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cs="宋体"/>
                <w:i w:val="0"/>
                <w:iCs w:val="0"/>
                <w:color w:val="auto"/>
                <w:kern w:val="0"/>
                <w:sz w:val="20"/>
                <w:szCs w:val="20"/>
                <w:highlight w:val="none"/>
                <w:u w:val="none"/>
                <w:lang w:val="en-US" w:eastAsia="zh-CN" w:bidi="ar"/>
              </w:rPr>
              <w:t>台</w:t>
            </w:r>
          </w:p>
        </w:tc>
        <w:tc>
          <w:tcPr>
            <w:tcW w:w="1268" w:type="dxa"/>
            <w:noWrap w:val="0"/>
            <w:vAlign w:val="center"/>
          </w:tcPr>
          <w:p w14:paraId="3CF3E97A">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60" w:type="dxa"/>
            <w:noWrap w:val="0"/>
            <w:vAlign w:val="center"/>
          </w:tcPr>
          <w:p w14:paraId="29913A4B">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c>
          <w:tcPr>
            <w:tcW w:w="1091" w:type="dxa"/>
            <w:noWrap w:val="0"/>
            <w:vAlign w:val="center"/>
          </w:tcPr>
          <w:p w14:paraId="1443E955">
            <w:pPr>
              <w:pStyle w:val="2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1"/>
                <w:szCs w:val="21"/>
                <w:highlight w:val="none"/>
                <w:lang w:eastAsia="zh-CN"/>
              </w:rPr>
            </w:pPr>
          </w:p>
        </w:tc>
      </w:tr>
    </w:tbl>
    <w:p w14:paraId="3B4530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pacing w:val="0"/>
          <w:position w:val="0"/>
          <w:sz w:val="21"/>
          <w:szCs w:val="21"/>
          <w:highlight w:val="none"/>
        </w:rPr>
      </w:pPr>
      <w:r>
        <w:rPr>
          <w:rFonts w:hint="eastAsia" w:ascii="宋体" w:hAnsi="宋体" w:cs="宋体"/>
          <w:b w:val="0"/>
          <w:bCs w:val="0"/>
          <w:color w:val="auto"/>
          <w:spacing w:val="0"/>
          <w:position w:val="0"/>
          <w:sz w:val="21"/>
          <w:szCs w:val="21"/>
          <w:highlight w:val="none"/>
        </w:rPr>
        <w:t xml:space="preserve"> 注：</w:t>
      </w:r>
    </w:p>
    <w:p w14:paraId="1B562C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pacing w:val="0"/>
          <w:position w:val="0"/>
          <w:sz w:val="21"/>
          <w:szCs w:val="21"/>
          <w:highlight w:val="none"/>
        </w:rPr>
      </w:pPr>
      <w:r>
        <w:rPr>
          <w:rFonts w:hint="eastAsia" w:ascii="宋体" w:hAnsi="宋体" w:cs="宋体"/>
          <w:b w:val="0"/>
          <w:bCs w:val="0"/>
          <w:color w:val="auto"/>
          <w:spacing w:val="0"/>
          <w:position w:val="0"/>
          <w:sz w:val="21"/>
          <w:szCs w:val="21"/>
          <w:highlight w:val="none"/>
          <w:lang w:val="en-US" w:eastAsia="zh-CN"/>
        </w:rPr>
        <w:t>1、</w:t>
      </w:r>
      <w:r>
        <w:rPr>
          <w:rFonts w:hint="eastAsia" w:ascii="宋体" w:hAnsi="宋体" w:cs="宋体"/>
          <w:b w:val="0"/>
          <w:bCs w:val="0"/>
          <w:color w:val="auto"/>
          <w:spacing w:val="0"/>
          <w:position w:val="0"/>
          <w:sz w:val="21"/>
          <w:szCs w:val="21"/>
          <w:highlight w:val="none"/>
          <w:lang w:val="zh-CN"/>
        </w:rPr>
        <w:t>所有投标只能选择一种方案，单价和合价的报价只能是唯一，且须列出详细的分项报价。</w:t>
      </w:r>
      <w:r>
        <w:rPr>
          <w:rFonts w:hint="eastAsia" w:ascii="宋体" w:hAnsi="宋体" w:cs="宋体"/>
          <w:b w:val="0"/>
          <w:bCs w:val="0"/>
          <w:color w:val="auto"/>
          <w:spacing w:val="0"/>
          <w:position w:val="0"/>
          <w:sz w:val="21"/>
          <w:szCs w:val="21"/>
          <w:highlight w:val="none"/>
        </w:rPr>
        <w:t>（与采购清单项相一致，不得缺项，否则视同包含在其他项目。）</w:t>
      </w:r>
    </w:p>
    <w:p w14:paraId="23361BA9">
      <w:pPr>
        <w:tabs>
          <w:tab w:val="left" w:pos="312"/>
        </w:tabs>
        <w:spacing w:line="440" w:lineRule="exact"/>
        <w:rPr>
          <w:rFonts w:hint="eastAsia" w:ascii="宋体" w:hAnsi="宋体" w:cs="宋体"/>
          <w:b w:val="0"/>
          <w:bCs w:val="0"/>
          <w:color w:val="auto"/>
          <w:spacing w:val="0"/>
          <w:position w:val="0"/>
          <w:sz w:val="21"/>
          <w:szCs w:val="21"/>
          <w:highlight w:val="none"/>
          <w:lang w:val="zh-CN"/>
        </w:rPr>
      </w:pPr>
      <w:r>
        <w:rPr>
          <w:rFonts w:hint="eastAsia" w:ascii="宋体"/>
          <w:b w:val="0"/>
          <w:bCs w:val="0"/>
          <w:color w:val="auto"/>
          <w:spacing w:val="0"/>
          <w:position w:val="0"/>
          <w:sz w:val="21"/>
          <w:szCs w:val="21"/>
          <w:highlight w:val="none"/>
          <w:lang w:val="en-US" w:eastAsia="zh-CN"/>
        </w:rPr>
        <w:t>2、</w:t>
      </w:r>
      <w:r>
        <w:rPr>
          <w:rFonts w:hint="eastAsia" w:ascii="宋体" w:hAnsi="宋体" w:cs="宋体"/>
          <w:b w:val="0"/>
          <w:bCs w:val="0"/>
          <w:color w:val="auto"/>
          <w:spacing w:val="0"/>
          <w:position w:val="0"/>
          <w:sz w:val="21"/>
          <w:szCs w:val="21"/>
          <w:highlight w:val="none"/>
          <w:lang w:val="zh-CN"/>
        </w:rPr>
        <w:t>投标报价采用综合单价法，</w:t>
      </w:r>
      <w:r>
        <w:rPr>
          <w:rFonts w:hint="eastAsia" w:ascii="宋体" w:hAnsi="宋体" w:cs="宋体"/>
          <w:b w:val="0"/>
          <w:bCs w:val="0"/>
          <w:color w:val="auto"/>
          <w:spacing w:val="0"/>
          <w:kern w:val="0"/>
          <w:position w:val="0"/>
          <w:sz w:val="21"/>
          <w:szCs w:val="21"/>
          <w:highlight w:val="none"/>
          <w:lang w:bidi="ar"/>
        </w:rPr>
        <w:t>综合单价包括但不限于为完成项目全部内容所发生的</w:t>
      </w:r>
      <w:r>
        <w:rPr>
          <w:rFonts w:hint="eastAsia" w:ascii="宋体" w:hAnsi="宋体" w:cs="宋体"/>
          <w:b w:val="0"/>
          <w:bCs w:val="0"/>
          <w:color w:val="auto"/>
          <w:spacing w:val="0"/>
          <w:position w:val="0"/>
          <w:sz w:val="21"/>
          <w:szCs w:val="21"/>
          <w:highlight w:val="none"/>
        </w:rPr>
        <w:t>：货物设备费、人工费、材料费（含主材及辅材）、装卸费、运输费、安装费、调试费、管理费、利润、风险费用、代理费及后期服务及国家对中标单位征收的各种税费等所有一切费用，</w:t>
      </w:r>
      <w:r>
        <w:rPr>
          <w:rFonts w:hint="eastAsia" w:ascii="宋体" w:hAnsi="宋体" w:cs="宋体"/>
          <w:b w:val="0"/>
          <w:bCs w:val="0"/>
          <w:color w:val="auto"/>
          <w:spacing w:val="0"/>
          <w:position w:val="0"/>
          <w:sz w:val="21"/>
          <w:szCs w:val="21"/>
          <w:highlight w:val="none"/>
          <w:lang w:eastAsia="zh-CN"/>
        </w:rPr>
        <w:t>采购人</w:t>
      </w:r>
      <w:r>
        <w:rPr>
          <w:rFonts w:hint="eastAsia" w:ascii="宋体" w:hAnsi="宋体" w:cs="宋体"/>
          <w:b w:val="0"/>
          <w:bCs w:val="0"/>
          <w:color w:val="auto"/>
          <w:spacing w:val="0"/>
          <w:position w:val="0"/>
          <w:sz w:val="21"/>
          <w:szCs w:val="21"/>
          <w:highlight w:val="none"/>
        </w:rPr>
        <w:t>不再为此项目支付任何费用，综合单价今后将不</w:t>
      </w:r>
      <w:r>
        <w:rPr>
          <w:rFonts w:hint="eastAsia" w:ascii="宋体" w:hAnsi="宋体" w:cs="宋体"/>
          <w:b w:val="0"/>
          <w:bCs w:val="0"/>
          <w:color w:val="auto"/>
          <w:spacing w:val="0"/>
          <w:position w:val="0"/>
          <w:sz w:val="21"/>
          <w:szCs w:val="21"/>
          <w:highlight w:val="none"/>
          <w:lang w:eastAsia="zh-CN"/>
        </w:rPr>
        <w:t>做</w:t>
      </w:r>
      <w:r>
        <w:rPr>
          <w:rFonts w:hint="eastAsia" w:ascii="宋体" w:hAnsi="宋体" w:cs="宋体"/>
          <w:b w:val="0"/>
          <w:bCs w:val="0"/>
          <w:color w:val="auto"/>
          <w:spacing w:val="0"/>
          <w:position w:val="0"/>
          <w:sz w:val="21"/>
          <w:szCs w:val="21"/>
          <w:highlight w:val="none"/>
        </w:rPr>
        <w:t>任何调整</w:t>
      </w:r>
      <w:r>
        <w:rPr>
          <w:rFonts w:hint="eastAsia" w:ascii="宋体" w:hAnsi="宋体" w:cs="宋体"/>
          <w:b w:val="0"/>
          <w:bCs w:val="0"/>
          <w:color w:val="auto"/>
          <w:spacing w:val="0"/>
          <w:position w:val="0"/>
          <w:sz w:val="21"/>
          <w:szCs w:val="21"/>
          <w:highlight w:val="none"/>
          <w:lang w:val="zh-CN"/>
        </w:rPr>
        <w:t>。</w:t>
      </w:r>
    </w:p>
    <w:p w14:paraId="65CD136F">
      <w:pPr>
        <w:spacing w:line="440" w:lineRule="exact"/>
        <w:ind w:firstLine="420" w:firstLineChars="200"/>
        <w:rPr>
          <w:rFonts w:hint="eastAsia" w:ascii="宋体"/>
          <w:bCs/>
          <w:color w:val="auto"/>
          <w:spacing w:val="0"/>
          <w:position w:val="0"/>
          <w:szCs w:val="21"/>
          <w:highlight w:val="none"/>
        </w:rPr>
      </w:pPr>
    </w:p>
    <w:p w14:paraId="5CC4CE96">
      <w:pPr>
        <w:spacing w:line="600" w:lineRule="exact"/>
        <w:rPr>
          <w:rFonts w:hint="eastAsia" w:ascii="宋体" w:hAnsi="宋体" w:cs="宋体"/>
          <w:color w:val="auto"/>
          <w:spacing w:val="0"/>
          <w:position w:val="0"/>
          <w:sz w:val="24"/>
          <w:highlight w:val="none"/>
        </w:rPr>
      </w:pPr>
    </w:p>
    <w:p w14:paraId="176E9AAE">
      <w:pPr>
        <w:spacing w:line="600" w:lineRule="exact"/>
        <w:rPr>
          <w:rFonts w:hint="eastAsia" w:ascii="宋体" w:hAnsi="宋体" w:cs="宋体"/>
          <w:color w:val="auto"/>
          <w:spacing w:val="0"/>
          <w:position w:val="0"/>
          <w:sz w:val="24"/>
          <w:highlight w:val="none"/>
        </w:rPr>
      </w:pPr>
    </w:p>
    <w:p w14:paraId="5AA9264D">
      <w:pPr>
        <w:spacing w:line="600" w:lineRule="exact"/>
        <w:ind w:firstLine="720" w:firstLineChars="3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法定代表人或代理人（被授权人）：</w:t>
      </w:r>
      <w:r>
        <w:rPr>
          <w:rFonts w:hint="eastAsia" w:ascii="宋体" w:hAnsi="宋体" w:cs="宋体"/>
          <w:color w:val="auto"/>
          <w:spacing w:val="0"/>
          <w:position w:val="0"/>
          <w:sz w:val="24"/>
          <w:highlight w:val="none"/>
          <w:u w:val="single"/>
        </w:rPr>
        <w:t xml:space="preserve">                （签字或盖章）          </w:t>
      </w:r>
    </w:p>
    <w:p w14:paraId="00FE3923">
      <w:pPr>
        <w:spacing w:line="600" w:lineRule="exac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eastAsia="zh-CN"/>
        </w:rPr>
        <w:t>投标供应商</w:t>
      </w:r>
      <w:r>
        <w:rPr>
          <w:rFonts w:hint="eastAsia" w:ascii="宋体" w:hAnsi="宋体" w:cs="宋体"/>
          <w:color w:val="auto"/>
          <w:spacing w:val="0"/>
          <w:position w:val="0"/>
          <w:sz w:val="24"/>
          <w:highlight w:val="none"/>
        </w:rPr>
        <w:t>名称：</w:t>
      </w:r>
      <w:r>
        <w:rPr>
          <w:rFonts w:hint="eastAsia" w:ascii="宋体" w:hAnsi="宋体" w:cs="宋体"/>
          <w:color w:val="auto"/>
          <w:spacing w:val="0"/>
          <w:position w:val="0"/>
          <w:sz w:val="24"/>
          <w:highlight w:val="none"/>
          <w:u w:val="single"/>
        </w:rPr>
        <w:t xml:space="preserve">        （公章）          </w:t>
      </w:r>
    </w:p>
    <w:p w14:paraId="355852AC">
      <w:pPr>
        <w:spacing w:line="600" w:lineRule="exact"/>
        <w:ind w:firstLine="4680" w:firstLineChars="19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日    期：</w:t>
      </w:r>
    </w:p>
    <w:p w14:paraId="02C12DE1">
      <w:pPr>
        <w:spacing w:line="400" w:lineRule="exact"/>
        <w:ind w:firstLine="4698" w:firstLineChars="1950"/>
        <w:rPr>
          <w:rFonts w:hint="eastAsia" w:ascii="宋体" w:hAnsi="宋体" w:cs="宋体"/>
          <w:b/>
          <w:color w:val="auto"/>
          <w:spacing w:val="0"/>
          <w:position w:val="0"/>
          <w:sz w:val="24"/>
          <w:highlight w:val="none"/>
        </w:rPr>
      </w:pPr>
    </w:p>
    <w:p w14:paraId="72078C72">
      <w:pPr>
        <w:pStyle w:val="25"/>
        <w:ind w:firstLine="0" w:firstLineChars="0"/>
        <w:rPr>
          <w:color w:val="auto"/>
          <w:spacing w:val="0"/>
          <w:position w:val="0"/>
          <w:highlight w:val="none"/>
        </w:rPr>
      </w:pPr>
    </w:p>
    <w:p w14:paraId="2273910C">
      <w:pPr>
        <w:pStyle w:val="25"/>
        <w:ind w:firstLine="560"/>
        <w:rPr>
          <w:rFonts w:hint="eastAsia"/>
          <w:color w:val="auto"/>
          <w:spacing w:val="0"/>
          <w:position w:val="0"/>
          <w:highlight w:val="none"/>
        </w:rPr>
      </w:pPr>
    </w:p>
    <w:p w14:paraId="48641F70">
      <w:pPr>
        <w:ind w:firstLine="3703" w:firstLineChars="1537"/>
        <w:rPr>
          <w:rFonts w:hint="eastAsia" w:ascii="宋体" w:hAnsi="宋体" w:cs="宋体"/>
          <w:b/>
          <w:color w:val="auto"/>
          <w:spacing w:val="0"/>
          <w:position w:val="0"/>
          <w:sz w:val="24"/>
          <w:highlight w:val="none"/>
        </w:rPr>
      </w:pPr>
    </w:p>
    <w:p w14:paraId="17378DA8">
      <w:pPr>
        <w:ind w:firstLine="3703" w:firstLineChars="1537"/>
        <w:rPr>
          <w:rFonts w:hint="eastAsia" w:ascii="宋体" w:hAnsi="宋体" w:cs="宋体"/>
          <w:b/>
          <w:color w:val="auto"/>
          <w:spacing w:val="0"/>
          <w:position w:val="0"/>
          <w:sz w:val="24"/>
          <w:highlight w:val="none"/>
        </w:rPr>
      </w:pPr>
    </w:p>
    <w:p w14:paraId="2319F120">
      <w:pPr>
        <w:rPr>
          <w:rFonts w:hint="eastAsia" w:ascii="宋体" w:hAnsi="宋体" w:cs="宋体"/>
          <w:b/>
          <w:color w:val="auto"/>
          <w:spacing w:val="0"/>
          <w:position w:val="0"/>
          <w:sz w:val="24"/>
          <w:highlight w:val="none"/>
        </w:rPr>
      </w:pPr>
    </w:p>
    <w:p w14:paraId="21F7432A">
      <w:pPr>
        <w:rPr>
          <w:rFonts w:hint="eastAsia" w:ascii="宋体" w:hAnsi="宋体" w:cs="宋体"/>
          <w:b/>
          <w:color w:val="auto"/>
          <w:spacing w:val="0"/>
          <w:position w:val="0"/>
          <w:sz w:val="24"/>
          <w:highlight w:val="none"/>
        </w:rPr>
      </w:pPr>
    </w:p>
    <w:p w14:paraId="65883FBE">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hint="eastAsia" w:ascii="宋体" w:hAnsi="宋体" w:cs="宋体"/>
          <w:b/>
          <w:color w:val="auto"/>
          <w:spacing w:val="0"/>
          <w:position w:val="0"/>
          <w:sz w:val="32"/>
          <w:szCs w:val="32"/>
          <w:highlight w:val="none"/>
        </w:rPr>
      </w:pPr>
      <w:bookmarkStart w:id="181" w:name="_Toc15676"/>
      <w:r>
        <w:rPr>
          <w:rFonts w:hint="eastAsia" w:ascii="宋体" w:hAnsi="宋体" w:cs="宋体"/>
          <w:b/>
          <w:color w:val="auto"/>
          <w:spacing w:val="0"/>
          <w:position w:val="0"/>
          <w:sz w:val="32"/>
          <w:szCs w:val="32"/>
          <w:highlight w:val="none"/>
        </w:rPr>
        <w:t>第</w:t>
      </w:r>
      <w:r>
        <w:rPr>
          <w:rFonts w:hint="eastAsia" w:ascii="宋体" w:hAnsi="宋体" w:cs="宋体"/>
          <w:b/>
          <w:color w:val="auto"/>
          <w:spacing w:val="0"/>
          <w:position w:val="0"/>
          <w:sz w:val="32"/>
          <w:szCs w:val="32"/>
          <w:highlight w:val="none"/>
          <w:lang w:eastAsia="zh-CN"/>
        </w:rPr>
        <w:t>六</w:t>
      </w:r>
      <w:r>
        <w:rPr>
          <w:rFonts w:hint="eastAsia" w:ascii="宋体" w:hAnsi="宋体" w:cs="宋体"/>
          <w:b/>
          <w:color w:val="auto"/>
          <w:spacing w:val="0"/>
          <w:position w:val="0"/>
          <w:sz w:val="32"/>
          <w:szCs w:val="32"/>
          <w:highlight w:val="none"/>
        </w:rPr>
        <w:t xml:space="preserve">章  </w:t>
      </w:r>
      <w:r>
        <w:rPr>
          <w:rFonts w:hint="eastAsia" w:ascii="宋体" w:hAnsi="宋体" w:cs="宋体"/>
          <w:b/>
          <w:color w:val="auto"/>
          <w:spacing w:val="0"/>
          <w:position w:val="0"/>
          <w:sz w:val="32"/>
          <w:szCs w:val="32"/>
          <w:highlight w:val="none"/>
          <w:lang w:eastAsia="zh-CN"/>
        </w:rPr>
        <w:t>采购单位</w:t>
      </w:r>
      <w:r>
        <w:rPr>
          <w:rFonts w:hint="eastAsia" w:ascii="宋体" w:hAnsi="宋体" w:cs="宋体"/>
          <w:b/>
          <w:color w:val="auto"/>
          <w:spacing w:val="0"/>
          <w:position w:val="0"/>
          <w:sz w:val="32"/>
          <w:szCs w:val="32"/>
          <w:highlight w:val="none"/>
        </w:rPr>
        <w:t>、招标代理机构对本</w:t>
      </w:r>
      <w:r>
        <w:rPr>
          <w:rFonts w:hint="eastAsia" w:ascii="宋体" w:hAnsi="宋体" w:cs="宋体"/>
          <w:b/>
          <w:color w:val="auto"/>
          <w:spacing w:val="0"/>
          <w:position w:val="0"/>
          <w:sz w:val="32"/>
          <w:szCs w:val="32"/>
          <w:highlight w:val="none"/>
          <w:lang w:eastAsia="zh-CN"/>
        </w:rPr>
        <w:t>采购文件</w:t>
      </w:r>
      <w:r>
        <w:rPr>
          <w:rFonts w:hint="eastAsia" w:ascii="宋体" w:hAnsi="宋体" w:cs="宋体"/>
          <w:b/>
          <w:color w:val="auto"/>
          <w:spacing w:val="0"/>
          <w:position w:val="0"/>
          <w:sz w:val="32"/>
          <w:szCs w:val="32"/>
          <w:highlight w:val="none"/>
        </w:rPr>
        <w:t>的确认</w:t>
      </w:r>
      <w:bookmarkEnd w:id="181"/>
    </w:p>
    <w:p w14:paraId="718180E1">
      <w:pPr>
        <w:pStyle w:val="8"/>
        <w:rPr>
          <w:rFonts w:hint="eastAsia" w:ascii="宋体" w:hAnsi="宋体" w:cs="宋体"/>
          <w:b w:val="0"/>
          <w:bCs w:val="0"/>
          <w:color w:val="auto"/>
          <w:spacing w:val="0"/>
          <w:position w:val="0"/>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E5B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noWrap w:val="0"/>
            <w:vAlign w:val="top"/>
          </w:tcPr>
          <w:p w14:paraId="4731F3DD">
            <w:pPr>
              <w:adjustRightInd w:val="0"/>
              <w:snapToGrid w:val="0"/>
              <w:spacing w:line="320" w:lineRule="exact"/>
              <w:rPr>
                <w:rFonts w:hint="eastAsia" w:ascii="宋体" w:hAnsi="宋体" w:cs="宋体"/>
                <w:color w:val="auto"/>
                <w:spacing w:val="0"/>
                <w:position w:val="0"/>
                <w:sz w:val="30"/>
                <w:szCs w:val="30"/>
                <w:highlight w:val="none"/>
              </w:rPr>
            </w:pPr>
          </w:p>
          <w:p w14:paraId="04EC98C1">
            <w:pPr>
              <w:spacing w:line="700" w:lineRule="exact"/>
              <w:ind w:right="143" w:rightChars="68"/>
              <w:jc w:val="left"/>
              <w:rPr>
                <w:rFonts w:hint="eastAsia" w:ascii="宋体" w:hAnsi="宋体" w:cs="宋体"/>
                <w:color w:val="auto"/>
                <w:spacing w:val="0"/>
                <w:position w:val="0"/>
                <w:sz w:val="30"/>
                <w:highlight w:val="none"/>
              </w:rPr>
            </w:pPr>
            <w:r>
              <w:rPr>
                <w:rFonts w:hint="eastAsia" w:ascii="宋体" w:hAnsi="宋体" w:cs="宋体"/>
                <w:color w:val="auto"/>
                <w:spacing w:val="0"/>
                <w:position w:val="0"/>
                <w:sz w:val="30"/>
                <w:highlight w:val="none"/>
              </w:rPr>
              <w:t>我单位对</w:t>
            </w:r>
            <w:r>
              <w:rPr>
                <w:rFonts w:hint="eastAsia" w:ascii="宋体" w:hAnsi="宋体" w:cs="宋体"/>
                <w:color w:val="auto"/>
                <w:spacing w:val="0"/>
                <w:position w:val="0"/>
                <w:sz w:val="30"/>
                <w:highlight w:val="none"/>
                <w:u w:val="single"/>
              </w:rPr>
              <w:t xml:space="preserve">  </w:t>
            </w:r>
            <w:r>
              <w:rPr>
                <w:rFonts w:hint="eastAsia" w:ascii="宋体" w:hAnsi="宋体" w:cs="宋体"/>
                <w:color w:val="auto"/>
                <w:spacing w:val="0"/>
                <w:position w:val="0"/>
                <w:sz w:val="30"/>
                <w:highlight w:val="none"/>
                <w:u w:val="single"/>
                <w:lang w:eastAsia="zh-CN"/>
              </w:rPr>
              <w:t>滁州学院会峰校区产教融合中心车辆引导系统采购项目</w:t>
            </w:r>
            <w:r>
              <w:rPr>
                <w:rFonts w:hint="eastAsia" w:ascii="宋体" w:hAnsi="宋体" w:cs="宋体"/>
                <w:color w:val="auto"/>
                <w:spacing w:val="0"/>
                <w:position w:val="0"/>
                <w:sz w:val="30"/>
                <w:highlight w:val="none"/>
                <w:u w:val="single"/>
              </w:rPr>
              <w:t xml:space="preserve"> </w:t>
            </w:r>
            <w:r>
              <w:rPr>
                <w:rFonts w:hint="eastAsia" w:ascii="宋体" w:hAnsi="宋体" w:cs="宋体"/>
                <w:color w:val="auto"/>
                <w:spacing w:val="0"/>
                <w:position w:val="0"/>
                <w:sz w:val="30"/>
                <w:highlight w:val="none"/>
              </w:rPr>
              <w:t>的</w:t>
            </w:r>
            <w:r>
              <w:rPr>
                <w:rFonts w:hint="eastAsia" w:ascii="宋体" w:hAnsi="宋体" w:cs="宋体"/>
                <w:color w:val="auto"/>
                <w:spacing w:val="0"/>
                <w:position w:val="0"/>
                <w:sz w:val="30"/>
                <w:highlight w:val="none"/>
                <w:lang w:eastAsia="zh-CN"/>
              </w:rPr>
              <w:t>采购文件</w:t>
            </w:r>
            <w:r>
              <w:rPr>
                <w:rFonts w:hint="eastAsia" w:ascii="宋体" w:hAnsi="宋体" w:cs="宋体"/>
                <w:color w:val="auto"/>
                <w:spacing w:val="0"/>
                <w:position w:val="0"/>
                <w:sz w:val="30"/>
                <w:highlight w:val="none"/>
              </w:rPr>
              <w:t>进行确认。</w:t>
            </w:r>
          </w:p>
          <w:p w14:paraId="3F3A0066">
            <w:pPr>
              <w:spacing w:line="600" w:lineRule="exact"/>
              <w:ind w:firstLine="560" w:firstLineChars="200"/>
              <w:jc w:val="left"/>
              <w:rPr>
                <w:rFonts w:hint="eastAsia" w:ascii="宋体" w:cs="宋体"/>
                <w:color w:val="auto"/>
                <w:spacing w:val="0"/>
                <w:position w:val="0"/>
                <w:sz w:val="28"/>
                <w:szCs w:val="28"/>
                <w:highlight w:val="none"/>
              </w:rPr>
            </w:pPr>
          </w:p>
          <w:p w14:paraId="2243DA6A">
            <w:pPr>
              <w:spacing w:line="600" w:lineRule="exact"/>
              <w:ind w:firstLine="560" w:firstLineChars="200"/>
              <w:jc w:val="left"/>
              <w:rPr>
                <w:rFonts w:hint="eastAsia" w:ascii="宋体" w:cs="宋体"/>
                <w:color w:val="auto"/>
                <w:spacing w:val="0"/>
                <w:position w:val="0"/>
                <w:sz w:val="28"/>
                <w:szCs w:val="28"/>
                <w:highlight w:val="none"/>
              </w:rPr>
            </w:pPr>
            <w:r>
              <w:rPr>
                <w:rFonts w:hint="eastAsia" w:ascii="宋体" w:cs="宋体"/>
                <w:color w:val="auto"/>
                <w:spacing w:val="0"/>
                <w:position w:val="0"/>
                <w:sz w:val="28"/>
                <w:szCs w:val="28"/>
                <w:highlight w:val="none"/>
              </w:rPr>
              <w:t>采购单位：</w:t>
            </w:r>
            <w:r>
              <w:rPr>
                <w:rFonts w:hint="eastAsia" w:ascii="宋体" w:hAnsi="宋体"/>
                <w:color w:val="auto"/>
                <w:spacing w:val="0"/>
                <w:position w:val="0"/>
                <w:sz w:val="30"/>
                <w:highlight w:val="none"/>
              </w:rPr>
              <w:t>资产与实验室管理处</w:t>
            </w:r>
          </w:p>
          <w:p w14:paraId="7153F102">
            <w:pPr>
              <w:spacing w:line="600" w:lineRule="exact"/>
              <w:ind w:firstLine="560" w:firstLineChars="200"/>
              <w:jc w:val="left"/>
              <w:rPr>
                <w:rFonts w:hint="eastAsia" w:ascii="宋体" w:hAnsi="宋体" w:eastAsia="宋体" w:cs="Times New Roman"/>
                <w:color w:val="auto"/>
                <w:spacing w:val="0"/>
                <w:position w:val="0"/>
                <w:sz w:val="30"/>
                <w:highlight w:val="none"/>
              </w:rPr>
            </w:pPr>
            <w:r>
              <w:rPr>
                <w:rFonts w:hint="eastAsia" w:ascii="宋体" w:cs="宋体"/>
                <w:color w:val="auto"/>
                <w:spacing w:val="0"/>
                <w:position w:val="0"/>
                <w:sz w:val="28"/>
                <w:szCs w:val="28"/>
                <w:highlight w:val="none"/>
              </w:rPr>
              <w:t>联系人</w:t>
            </w:r>
            <w:r>
              <w:rPr>
                <w:rFonts w:hint="eastAsia" w:ascii="宋体" w:hAnsi="宋体" w:eastAsia="宋体" w:cs="Times New Roman"/>
                <w:color w:val="auto"/>
                <w:spacing w:val="0"/>
                <w:position w:val="0"/>
                <w:sz w:val="30"/>
                <w:highlight w:val="none"/>
              </w:rPr>
              <w:t>：</w:t>
            </w:r>
            <w:r>
              <w:rPr>
                <w:rFonts w:hint="eastAsia" w:ascii="宋体" w:hAnsi="宋体" w:eastAsia="宋体" w:cs="Times New Roman"/>
                <w:color w:val="auto"/>
                <w:spacing w:val="0"/>
                <w:position w:val="0"/>
                <w:sz w:val="30"/>
                <w:highlight w:val="none"/>
                <w:lang w:val="en-US" w:eastAsia="zh-CN"/>
              </w:rPr>
              <w:t>陈明</w:t>
            </w:r>
            <w:r>
              <w:rPr>
                <w:rFonts w:hint="eastAsia" w:ascii="宋体" w:hAnsi="宋体" w:eastAsia="宋体" w:cs="Times New Roman"/>
                <w:color w:val="auto"/>
                <w:spacing w:val="0"/>
                <w:position w:val="0"/>
                <w:sz w:val="30"/>
                <w:highlight w:val="none"/>
              </w:rPr>
              <w:t>、</w:t>
            </w:r>
            <w:r>
              <w:rPr>
                <w:rFonts w:hint="eastAsia" w:ascii="宋体" w:hAnsi="宋体" w:eastAsia="宋体" w:cs="Times New Roman"/>
                <w:color w:val="auto"/>
                <w:spacing w:val="0"/>
                <w:position w:val="0"/>
                <w:sz w:val="30"/>
                <w:highlight w:val="none"/>
                <w:lang w:val="en-US" w:eastAsia="zh-CN"/>
              </w:rPr>
              <w:t>陈</w:t>
            </w:r>
            <w:r>
              <w:rPr>
                <w:rFonts w:hint="eastAsia" w:ascii="宋体" w:hAnsi="宋体" w:eastAsia="宋体" w:cs="Times New Roman"/>
                <w:color w:val="auto"/>
                <w:spacing w:val="0"/>
                <w:position w:val="0"/>
                <w:sz w:val="30"/>
                <w:highlight w:val="none"/>
              </w:rPr>
              <w:t>老师</w:t>
            </w:r>
          </w:p>
          <w:p w14:paraId="19F77275">
            <w:pPr>
              <w:spacing w:line="700" w:lineRule="exact"/>
              <w:ind w:firstLine="560" w:firstLineChars="200"/>
              <w:rPr>
                <w:rFonts w:hint="eastAsia" w:ascii="宋体" w:hAnsi="宋体" w:cs="宋体"/>
                <w:color w:val="auto"/>
                <w:spacing w:val="0"/>
                <w:position w:val="0"/>
                <w:sz w:val="30"/>
                <w:highlight w:val="none"/>
              </w:rPr>
            </w:pPr>
            <w:r>
              <w:rPr>
                <w:rFonts w:hint="eastAsia" w:ascii="宋体" w:cs="宋体"/>
                <w:color w:val="auto"/>
                <w:spacing w:val="0"/>
                <w:position w:val="0"/>
                <w:sz w:val="28"/>
                <w:szCs w:val="28"/>
                <w:highlight w:val="none"/>
              </w:rPr>
              <w:t>联系电话</w:t>
            </w:r>
            <w:r>
              <w:rPr>
                <w:rFonts w:hint="eastAsia" w:ascii="宋体" w:cs="宋体"/>
                <w:color w:val="auto"/>
                <w:spacing w:val="0"/>
                <w:position w:val="0"/>
                <w:sz w:val="28"/>
                <w:szCs w:val="28"/>
                <w:highlight w:val="none"/>
                <w:lang w:eastAsia="zh-CN"/>
              </w:rPr>
              <w:t>：</w:t>
            </w:r>
            <w:r>
              <w:rPr>
                <w:rFonts w:hint="eastAsia" w:ascii="宋体" w:cs="宋体"/>
                <w:color w:val="auto"/>
                <w:spacing w:val="0"/>
                <w:position w:val="0"/>
                <w:sz w:val="28"/>
                <w:szCs w:val="28"/>
                <w:highlight w:val="none"/>
                <w:lang w:val="en-US" w:eastAsia="zh-CN"/>
              </w:rPr>
              <w:t>18098401120、0550-3512003　</w:t>
            </w:r>
            <w:r>
              <w:rPr>
                <w:rFonts w:hint="eastAsia" w:ascii="宋体" w:cs="宋体"/>
                <w:color w:val="auto"/>
                <w:spacing w:val="0"/>
                <w:position w:val="0"/>
                <w:sz w:val="28"/>
                <w:szCs w:val="28"/>
                <w:highlight w:val="none"/>
              </w:rPr>
              <w:t>　</w:t>
            </w:r>
          </w:p>
          <w:p w14:paraId="66CF380B">
            <w:pPr>
              <w:spacing w:line="500" w:lineRule="exact"/>
              <w:ind w:firstLine="300" w:firstLineChars="100"/>
              <w:rPr>
                <w:rFonts w:hint="eastAsia" w:ascii="宋体" w:hAnsi="宋体" w:cs="宋体"/>
                <w:color w:val="auto"/>
                <w:spacing w:val="0"/>
                <w:position w:val="0"/>
                <w:sz w:val="30"/>
                <w:highlight w:val="none"/>
              </w:rPr>
            </w:pPr>
          </w:p>
          <w:p w14:paraId="6D6864F0">
            <w:pPr>
              <w:widowControl/>
              <w:spacing w:line="440" w:lineRule="exact"/>
              <w:ind w:left="-197" w:leftChars="-94" w:right="-313" w:rightChars="-149"/>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 </w:t>
            </w:r>
          </w:p>
          <w:p w14:paraId="077CEA54">
            <w:pPr>
              <w:pStyle w:val="20"/>
              <w:rPr>
                <w:rFonts w:hint="eastAsia"/>
                <w:color w:val="auto"/>
                <w:spacing w:val="0"/>
                <w:position w:val="0"/>
                <w:highlight w:val="none"/>
              </w:rPr>
            </w:pPr>
          </w:p>
          <w:p w14:paraId="5174FC03">
            <w:pPr>
              <w:spacing w:line="500" w:lineRule="exact"/>
              <w:ind w:firstLine="300" w:firstLineChars="100"/>
              <w:rPr>
                <w:rFonts w:hint="eastAsia" w:ascii="宋体" w:hAnsi="宋体" w:cs="宋体"/>
                <w:color w:val="auto"/>
                <w:spacing w:val="0"/>
                <w:position w:val="0"/>
                <w:sz w:val="30"/>
                <w:highlight w:val="none"/>
              </w:rPr>
            </w:pPr>
            <w:r>
              <w:rPr>
                <w:rFonts w:hint="eastAsia" w:ascii="宋体" w:hAnsi="宋体" w:cs="宋体"/>
                <w:color w:val="auto"/>
                <w:spacing w:val="0"/>
                <w:position w:val="0"/>
                <w:sz w:val="30"/>
                <w:highlight w:val="none"/>
              </w:rPr>
              <w:t xml:space="preserve">                                        （单位盖章）</w:t>
            </w:r>
          </w:p>
          <w:p w14:paraId="37F2F54B">
            <w:pPr>
              <w:ind w:firstLine="6600" w:firstLineChars="2200"/>
              <w:rPr>
                <w:rFonts w:hint="eastAsia" w:ascii="宋体" w:hAnsi="宋体" w:eastAsia="宋体" w:cs="宋体"/>
                <w:color w:val="auto"/>
                <w:spacing w:val="0"/>
                <w:position w:val="0"/>
                <w:sz w:val="30"/>
                <w:highlight w:val="none"/>
                <w:lang w:eastAsia="zh-CN"/>
              </w:rPr>
            </w:pPr>
            <w:r>
              <w:rPr>
                <w:rFonts w:hint="eastAsia" w:ascii="宋体" w:hAnsi="宋体" w:cs="宋体"/>
                <w:color w:val="auto"/>
                <w:spacing w:val="0"/>
                <w:position w:val="0"/>
                <w:sz w:val="30"/>
                <w:highlight w:val="none"/>
                <w:lang w:eastAsia="zh-CN"/>
              </w:rPr>
              <w:t>2024年8月</w:t>
            </w:r>
          </w:p>
        </w:tc>
      </w:tr>
      <w:tr w14:paraId="13FD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noWrap w:val="0"/>
            <w:vAlign w:val="top"/>
          </w:tcPr>
          <w:p w14:paraId="397ACE68">
            <w:pPr>
              <w:spacing w:line="320" w:lineRule="atLeast"/>
              <w:ind w:firstLine="600" w:firstLineChars="200"/>
              <w:rPr>
                <w:rFonts w:hint="eastAsia" w:ascii="宋体" w:hAnsi="宋体" w:cs="宋体"/>
                <w:color w:val="auto"/>
                <w:spacing w:val="0"/>
                <w:position w:val="0"/>
                <w:sz w:val="30"/>
                <w:highlight w:val="none"/>
              </w:rPr>
            </w:pPr>
          </w:p>
          <w:p w14:paraId="5E1B6B0C">
            <w:pPr>
              <w:spacing w:line="320" w:lineRule="atLeast"/>
              <w:ind w:firstLine="600" w:firstLineChars="200"/>
              <w:rPr>
                <w:rFonts w:hint="eastAsia" w:ascii="宋体" w:hAnsi="宋体" w:cs="宋体"/>
                <w:color w:val="auto"/>
                <w:spacing w:val="0"/>
                <w:position w:val="0"/>
                <w:sz w:val="30"/>
                <w:highlight w:val="none"/>
              </w:rPr>
            </w:pPr>
            <w:r>
              <w:rPr>
                <w:rFonts w:hint="eastAsia" w:ascii="宋体" w:hAnsi="宋体" w:cs="宋体"/>
                <w:color w:val="auto"/>
                <w:spacing w:val="0"/>
                <w:position w:val="0"/>
                <w:sz w:val="30"/>
                <w:highlight w:val="none"/>
              </w:rPr>
              <w:t>招标代理机构：安徽立地工程咨询有限公司</w:t>
            </w:r>
          </w:p>
          <w:p w14:paraId="6501FEC9">
            <w:pPr>
              <w:spacing w:line="320" w:lineRule="atLeast"/>
              <w:ind w:firstLine="600" w:firstLineChars="200"/>
              <w:rPr>
                <w:rFonts w:hint="eastAsia" w:ascii="宋体" w:hAnsi="宋体" w:eastAsia="宋体" w:cs="宋体"/>
                <w:color w:val="auto"/>
                <w:spacing w:val="0"/>
                <w:position w:val="0"/>
                <w:sz w:val="30"/>
                <w:szCs w:val="30"/>
                <w:highlight w:val="none"/>
                <w:lang w:eastAsia="zh-CN"/>
              </w:rPr>
            </w:pPr>
            <w:r>
              <w:rPr>
                <w:rFonts w:hint="eastAsia" w:ascii="宋体" w:hAnsi="宋体" w:eastAsia="宋体" w:cs="宋体"/>
                <w:color w:val="auto"/>
                <w:spacing w:val="0"/>
                <w:position w:val="0"/>
                <w:sz w:val="30"/>
                <w:szCs w:val="30"/>
                <w:highlight w:val="none"/>
              </w:rPr>
              <w:t>经办人：</w:t>
            </w:r>
            <w:r>
              <w:rPr>
                <w:rFonts w:hint="eastAsia" w:ascii="宋体" w:hAnsi="宋体" w:eastAsia="宋体" w:cs="宋体"/>
                <w:color w:val="auto"/>
                <w:spacing w:val="0"/>
                <w:position w:val="0"/>
                <w:sz w:val="30"/>
                <w:szCs w:val="30"/>
                <w:highlight w:val="none"/>
                <w:lang w:eastAsia="zh-CN"/>
              </w:rPr>
              <w:t>全晨曦</w:t>
            </w:r>
          </w:p>
          <w:p w14:paraId="191F7D34">
            <w:pPr>
              <w:spacing w:line="560" w:lineRule="exact"/>
              <w:ind w:firstLine="600" w:firstLineChars="200"/>
              <w:rPr>
                <w:rFonts w:hint="eastAsia" w:ascii="宋体" w:hAnsi="宋体" w:eastAsia="宋体" w:cs="宋体"/>
                <w:color w:val="auto"/>
                <w:spacing w:val="0"/>
                <w:position w:val="0"/>
                <w:sz w:val="30"/>
                <w:szCs w:val="30"/>
                <w:highlight w:val="none"/>
              </w:rPr>
            </w:pPr>
            <w:r>
              <w:rPr>
                <w:rFonts w:hint="eastAsia" w:ascii="宋体" w:hAnsi="宋体" w:eastAsia="宋体" w:cs="宋体"/>
                <w:color w:val="auto"/>
                <w:spacing w:val="0"/>
                <w:position w:val="0"/>
                <w:sz w:val="30"/>
                <w:szCs w:val="30"/>
                <w:highlight w:val="none"/>
              </w:rPr>
              <w:t>联系电话：</w:t>
            </w:r>
            <w:r>
              <w:rPr>
                <w:rFonts w:hint="eastAsia" w:ascii="宋体" w:hAnsi="宋体" w:eastAsia="宋体" w:cs="宋体"/>
                <w:color w:val="auto"/>
                <w:spacing w:val="0"/>
                <w:position w:val="0"/>
                <w:sz w:val="30"/>
                <w:szCs w:val="30"/>
                <w:highlight w:val="none"/>
                <w:lang w:val="en-US" w:eastAsia="zh-CN"/>
              </w:rPr>
              <w:t>18075270227、</w:t>
            </w:r>
            <w:r>
              <w:rPr>
                <w:rFonts w:hint="eastAsia" w:ascii="宋体" w:hAnsi="宋体" w:eastAsia="宋体" w:cs="宋体"/>
                <w:color w:val="auto"/>
                <w:spacing w:val="0"/>
                <w:position w:val="0"/>
                <w:sz w:val="30"/>
                <w:szCs w:val="30"/>
                <w:highlight w:val="none"/>
              </w:rPr>
              <w:t>13965950189</w:t>
            </w:r>
          </w:p>
          <w:p w14:paraId="7FDEAA84">
            <w:pPr>
              <w:spacing w:line="500" w:lineRule="exact"/>
              <w:ind w:firstLine="600" w:firstLineChars="200"/>
              <w:rPr>
                <w:rFonts w:hint="eastAsia" w:ascii="宋体" w:hAnsi="宋体" w:eastAsia="宋体" w:cs="宋体"/>
                <w:color w:val="auto"/>
                <w:spacing w:val="0"/>
                <w:position w:val="0"/>
                <w:sz w:val="30"/>
                <w:szCs w:val="30"/>
                <w:highlight w:val="none"/>
              </w:rPr>
            </w:pPr>
          </w:p>
          <w:p w14:paraId="5786336D">
            <w:pPr>
              <w:spacing w:line="500" w:lineRule="exact"/>
              <w:ind w:firstLine="600" w:firstLineChars="200"/>
              <w:rPr>
                <w:rFonts w:hint="eastAsia" w:ascii="宋体" w:hAnsi="宋体" w:cs="宋体"/>
                <w:color w:val="auto"/>
                <w:spacing w:val="0"/>
                <w:position w:val="0"/>
                <w:sz w:val="30"/>
                <w:highlight w:val="none"/>
              </w:rPr>
            </w:pPr>
          </w:p>
          <w:p w14:paraId="47E6037B">
            <w:pPr>
              <w:ind w:firstLine="5400" w:firstLineChars="1800"/>
              <w:rPr>
                <w:rFonts w:hint="eastAsia" w:ascii="宋体" w:hAnsi="宋体" w:cs="宋体"/>
                <w:color w:val="auto"/>
                <w:spacing w:val="0"/>
                <w:position w:val="0"/>
                <w:sz w:val="30"/>
                <w:highlight w:val="none"/>
              </w:rPr>
            </w:pPr>
          </w:p>
          <w:p w14:paraId="322A4D06">
            <w:pPr>
              <w:ind w:firstLine="5400" w:firstLineChars="1800"/>
              <w:rPr>
                <w:rFonts w:hint="eastAsia" w:ascii="宋体" w:hAnsi="宋体" w:cs="宋体"/>
                <w:color w:val="auto"/>
                <w:spacing w:val="0"/>
                <w:position w:val="0"/>
                <w:sz w:val="30"/>
                <w:highlight w:val="none"/>
              </w:rPr>
            </w:pPr>
          </w:p>
          <w:p w14:paraId="76081B6C">
            <w:pPr>
              <w:ind w:firstLine="6300" w:firstLineChars="2100"/>
              <w:rPr>
                <w:rFonts w:hint="eastAsia" w:ascii="宋体" w:hAnsi="宋体" w:cs="宋体"/>
                <w:color w:val="auto"/>
                <w:spacing w:val="0"/>
                <w:position w:val="0"/>
                <w:sz w:val="30"/>
                <w:highlight w:val="none"/>
              </w:rPr>
            </w:pPr>
            <w:r>
              <w:rPr>
                <w:rFonts w:hint="eastAsia" w:ascii="宋体" w:hAnsi="宋体" w:cs="宋体"/>
                <w:color w:val="auto"/>
                <w:spacing w:val="0"/>
                <w:position w:val="0"/>
                <w:sz w:val="30"/>
                <w:highlight w:val="none"/>
              </w:rPr>
              <w:t>（单位盖章）</w:t>
            </w:r>
          </w:p>
          <w:p w14:paraId="2DC223A2">
            <w:pPr>
              <w:ind w:firstLine="5250" w:firstLineChars="1750"/>
              <w:rPr>
                <w:rFonts w:hint="eastAsia" w:ascii="宋体" w:hAnsi="宋体" w:eastAsia="宋体" w:cs="宋体"/>
                <w:color w:val="auto"/>
                <w:spacing w:val="0"/>
                <w:position w:val="0"/>
                <w:sz w:val="30"/>
                <w:highlight w:val="none"/>
                <w:lang w:eastAsia="zh-CN"/>
              </w:rPr>
            </w:pPr>
            <w:r>
              <w:rPr>
                <w:rFonts w:hint="eastAsia" w:ascii="宋体" w:hAnsi="宋体" w:cs="宋体"/>
                <w:color w:val="auto"/>
                <w:spacing w:val="0"/>
                <w:position w:val="0"/>
                <w:sz w:val="30"/>
                <w:highlight w:val="none"/>
              </w:rPr>
              <w:t xml:space="preserve">        </w:t>
            </w:r>
            <w:r>
              <w:rPr>
                <w:rFonts w:hint="eastAsia" w:ascii="宋体" w:hAnsi="宋体" w:cs="宋体"/>
                <w:color w:val="auto"/>
                <w:spacing w:val="0"/>
                <w:position w:val="0"/>
                <w:sz w:val="30"/>
                <w:highlight w:val="none"/>
                <w:lang w:eastAsia="zh-CN"/>
              </w:rPr>
              <w:t>2024年8月</w:t>
            </w:r>
          </w:p>
        </w:tc>
      </w:tr>
      <w:bookmarkEnd w:id="0"/>
      <w:bookmarkEnd w:id="1"/>
      <w:bookmarkEnd w:id="2"/>
      <w:bookmarkEnd w:id="3"/>
    </w:tbl>
    <w:p w14:paraId="3298C3CE">
      <w:pPr>
        <w:rPr>
          <w:rFonts w:hint="eastAsia" w:ascii="宋体" w:hAnsi="宋体" w:cs="宋体"/>
          <w:color w:val="auto"/>
          <w:spacing w:val="0"/>
          <w:position w:val="0"/>
          <w:highlight w:val="none"/>
        </w:rPr>
      </w:pPr>
    </w:p>
    <w:sectPr>
      <w:pgSz w:w="11906" w:h="16838"/>
      <w:pgMar w:top="1134" w:right="1417" w:bottom="1134" w:left="1417" w:header="850" w:footer="992" w:gutter="0"/>
      <w:pgNumType w:fmt="decimal"/>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B376">
    <w:pPr>
      <w:pStyle w:val="18"/>
      <w:tabs>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715231">
                          <w:pPr>
                            <w:pStyle w:val="18"/>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AVYgXUAQAAp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2jD+rQ5Y1KrYC/PUZsJ3eZKoywU2EcX+Y5rVraj3/9nPXw&#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gFWIF1AEAAKYDAAAOAAAAAAAAAAEAIAAA&#10;ACIBAABkcnMvZTJvRG9jLnhtbFBLBQYAAAAABgAGAFkBAABoBQAAAAA=&#10;">
              <v:fill on="f" focussize="0,0"/>
              <v:stroke on="f" weight="1.25pt"/>
              <v:imagedata o:title=""/>
              <o:lock v:ext="edit" aspectratio="f"/>
              <v:textbox inset="0mm,0mm,0mm,0mm" style="mso-fit-shape-to-text:t;">
                <w:txbxContent>
                  <w:p w14:paraId="1A715231">
                    <w:pPr>
                      <w:pStyle w:val="18"/>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46FB8">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6581A4FC">
                          <w:pPr>
                            <w:pStyle w:val="18"/>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upright="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8tdAXXAAAABwEAAA8AAAAAAAAAAQAgAAAAIgAAAGRycy9kb3ducmV2LnhtbFBL&#10;AQIUABQAAAAIAIdO4kD2bxy+vgEAAHUDAAAOAAAAAAAAAAEAIAAAACYBAABkcnMvZTJvRG9jLnht&#10;bFBLBQYAAAAABgAGAFkBAABWBQAAAAA=&#10;">
              <v:fill on="f" focussize="0,0"/>
              <v:stroke on="f"/>
              <v:imagedata o:title=""/>
              <o:lock v:ext="edit" aspectratio="f"/>
              <v:textbox inset="0mm,0mm,0mm,0mm">
                <w:txbxContent>
                  <w:p w14:paraId="6581A4FC">
                    <w:pPr>
                      <w:pStyle w:val="18"/>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DAEB">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AB587F">
                          <w:pPr>
                            <w:pStyle w:val="18"/>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EAB587F">
                    <w:pPr>
                      <w:pStyle w:val="18"/>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0C0C">
    <w:pPr>
      <w:pStyle w:val="18"/>
      <w:ind w:right="360"/>
      <w:jc w:val="both"/>
      <w:rPr>
        <w:rFonts w:hint="eastAsia"/>
        <w:kern w:val="0"/>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41A557">
                          <w:pPr>
                            <w:pStyle w:val="18"/>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np9fPUAQAAp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rNx8EHtu7xRqRXw7w8R28ldpgoj7FQYx5d5TquW9uN/P2fd&#10;/16b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56fXz1AEAAKYDAAAOAAAAAAAAAAEAIAAA&#10;ACIBAABkcnMvZTJvRG9jLnhtbFBLBQYAAAAABgAGAFkBAABoBQAAAAA=&#10;">
              <v:fill on="f" focussize="0,0"/>
              <v:stroke on="f" weight="1.25pt"/>
              <v:imagedata o:title=""/>
              <o:lock v:ext="edit" aspectratio="f"/>
              <v:textbox inset="0mm,0mm,0mm,0mm" style="mso-fit-shape-to-text:t;">
                <w:txbxContent>
                  <w:p w14:paraId="4441A557">
                    <w:pPr>
                      <w:pStyle w:val="18"/>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9678">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451DE623">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N5RNIAAAAEAQAADwAAAAAAAAABACAAAAAiAAAAZHJzL2Rv&#10;d25yZXYueG1sUEsBAhQAFAAAAAgAh07iQJafMn7OAQAAlwMAAA4AAAAAAAAAAQAgAAAAIQEAAGRy&#10;cy9lMm9Eb2MueG1sUEsFBgAAAAAGAAYAWQEAAGEFAAAAAA==&#10;">
              <v:fill on="f" focussize="0,0"/>
              <v:stroke on="f"/>
              <v:imagedata o:title=""/>
              <o:lock v:ext="edit" aspectratio="f"/>
              <v:textbox inset="0mm,0mm,0mm,0mm" style="mso-fit-shape-to-text:t;">
                <w:txbxContent>
                  <w:p w14:paraId="451DE623">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BE0E">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1F369"/>
    <w:multiLevelType w:val="singleLevel"/>
    <w:tmpl w:val="2601F369"/>
    <w:lvl w:ilvl="0" w:tentative="0">
      <w:start w:val="1"/>
      <w:numFmt w:val="decimal"/>
      <w:suff w:val="nothing"/>
      <w:lvlText w:val="%1、"/>
      <w:lvlJc w:val="left"/>
    </w:lvl>
  </w:abstractNum>
  <w:abstractNum w:abstractNumId="1">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hyphenationZone w:val="360"/>
  <w:drawingGridVerticalSpacing w:val="162"/>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NTVjYTQ4NGI2NTUxY2M0N2Q1MmY4NGI5ZGY4YW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7123"/>
    <w:rsid w:val="001A0DF3"/>
    <w:rsid w:val="001A0FF2"/>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51A3"/>
    <w:rsid w:val="00385B1E"/>
    <w:rsid w:val="003866DF"/>
    <w:rsid w:val="003867B5"/>
    <w:rsid w:val="00387190"/>
    <w:rsid w:val="00387812"/>
    <w:rsid w:val="00387901"/>
    <w:rsid w:val="003906B0"/>
    <w:rsid w:val="00391D79"/>
    <w:rsid w:val="00391DB5"/>
    <w:rsid w:val="00392031"/>
    <w:rsid w:val="003926F0"/>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625F"/>
    <w:rsid w:val="003F6CC4"/>
    <w:rsid w:val="003F6E1A"/>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4BC"/>
    <w:rsid w:val="00520FC7"/>
    <w:rsid w:val="00522918"/>
    <w:rsid w:val="005229CD"/>
    <w:rsid w:val="00522BB1"/>
    <w:rsid w:val="00524183"/>
    <w:rsid w:val="0052441F"/>
    <w:rsid w:val="005245A0"/>
    <w:rsid w:val="00524F55"/>
    <w:rsid w:val="00525702"/>
    <w:rsid w:val="005261C1"/>
    <w:rsid w:val="0052737F"/>
    <w:rsid w:val="0053133A"/>
    <w:rsid w:val="00531DC1"/>
    <w:rsid w:val="005331AE"/>
    <w:rsid w:val="00533493"/>
    <w:rsid w:val="00535A8D"/>
    <w:rsid w:val="00535C49"/>
    <w:rsid w:val="00535DBB"/>
    <w:rsid w:val="00536361"/>
    <w:rsid w:val="00537732"/>
    <w:rsid w:val="0054037F"/>
    <w:rsid w:val="005406E4"/>
    <w:rsid w:val="005409EF"/>
    <w:rsid w:val="00541BA7"/>
    <w:rsid w:val="005426C7"/>
    <w:rsid w:val="00542D5D"/>
    <w:rsid w:val="005435FC"/>
    <w:rsid w:val="00543CE3"/>
    <w:rsid w:val="00544196"/>
    <w:rsid w:val="00544298"/>
    <w:rsid w:val="005452B6"/>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77D6"/>
    <w:rsid w:val="005E02AA"/>
    <w:rsid w:val="005E06D7"/>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AF5"/>
    <w:rsid w:val="006E2657"/>
    <w:rsid w:val="006E45E5"/>
    <w:rsid w:val="006E4853"/>
    <w:rsid w:val="006E6523"/>
    <w:rsid w:val="006E6705"/>
    <w:rsid w:val="006E72BE"/>
    <w:rsid w:val="006F01A3"/>
    <w:rsid w:val="006F15EF"/>
    <w:rsid w:val="006F4021"/>
    <w:rsid w:val="006F4288"/>
    <w:rsid w:val="006F640E"/>
    <w:rsid w:val="006F6505"/>
    <w:rsid w:val="00700914"/>
    <w:rsid w:val="00702016"/>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4DC2"/>
    <w:rsid w:val="007D58B7"/>
    <w:rsid w:val="007D5F33"/>
    <w:rsid w:val="007D7408"/>
    <w:rsid w:val="007E0A75"/>
    <w:rsid w:val="007E0F52"/>
    <w:rsid w:val="007E20F6"/>
    <w:rsid w:val="007E2969"/>
    <w:rsid w:val="007E31E1"/>
    <w:rsid w:val="007E517B"/>
    <w:rsid w:val="007E7586"/>
    <w:rsid w:val="007E7EBD"/>
    <w:rsid w:val="007F0AB0"/>
    <w:rsid w:val="007F0F87"/>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44E9"/>
    <w:rsid w:val="008A450D"/>
    <w:rsid w:val="008A4ED8"/>
    <w:rsid w:val="008A59E0"/>
    <w:rsid w:val="008A6628"/>
    <w:rsid w:val="008B0CBD"/>
    <w:rsid w:val="008B2441"/>
    <w:rsid w:val="008B590C"/>
    <w:rsid w:val="008B5B04"/>
    <w:rsid w:val="008B68C6"/>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A007DA"/>
    <w:rsid w:val="00A0102F"/>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B8E"/>
    <w:rsid w:val="00A72476"/>
    <w:rsid w:val="00A73E45"/>
    <w:rsid w:val="00A73EB3"/>
    <w:rsid w:val="00A741DF"/>
    <w:rsid w:val="00A7420B"/>
    <w:rsid w:val="00A759BE"/>
    <w:rsid w:val="00A761EE"/>
    <w:rsid w:val="00A769B5"/>
    <w:rsid w:val="00A80BF2"/>
    <w:rsid w:val="00A82FB8"/>
    <w:rsid w:val="00A84927"/>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CDA"/>
    <w:rsid w:val="00AC2D5C"/>
    <w:rsid w:val="00AC33B4"/>
    <w:rsid w:val="00AC38D6"/>
    <w:rsid w:val="00AC3C51"/>
    <w:rsid w:val="00AC4D09"/>
    <w:rsid w:val="00AC505A"/>
    <w:rsid w:val="00AC553F"/>
    <w:rsid w:val="00AC55B9"/>
    <w:rsid w:val="00AC7E49"/>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DD1"/>
    <w:rsid w:val="00B51F54"/>
    <w:rsid w:val="00B522E2"/>
    <w:rsid w:val="00B52537"/>
    <w:rsid w:val="00B52690"/>
    <w:rsid w:val="00B52953"/>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344"/>
    <w:rsid w:val="00B67B2E"/>
    <w:rsid w:val="00B67EB2"/>
    <w:rsid w:val="00B7007A"/>
    <w:rsid w:val="00B70EA5"/>
    <w:rsid w:val="00B7300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4123"/>
    <w:rsid w:val="00BF44F5"/>
    <w:rsid w:val="00BF5527"/>
    <w:rsid w:val="00BF56A4"/>
    <w:rsid w:val="00BF5B32"/>
    <w:rsid w:val="00BF6E0F"/>
    <w:rsid w:val="00BF706B"/>
    <w:rsid w:val="00BF7E21"/>
    <w:rsid w:val="00C00D6C"/>
    <w:rsid w:val="00C011A8"/>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278D"/>
    <w:rsid w:val="00C52E1C"/>
    <w:rsid w:val="00C53BEE"/>
    <w:rsid w:val="00C53E07"/>
    <w:rsid w:val="00C54542"/>
    <w:rsid w:val="00C5500B"/>
    <w:rsid w:val="00C550BF"/>
    <w:rsid w:val="00C55381"/>
    <w:rsid w:val="00C55BF9"/>
    <w:rsid w:val="00C564BC"/>
    <w:rsid w:val="00C6078E"/>
    <w:rsid w:val="00C60EE3"/>
    <w:rsid w:val="00C61D67"/>
    <w:rsid w:val="00C61E41"/>
    <w:rsid w:val="00C632B3"/>
    <w:rsid w:val="00C64AC2"/>
    <w:rsid w:val="00C653D9"/>
    <w:rsid w:val="00C662AC"/>
    <w:rsid w:val="00C66452"/>
    <w:rsid w:val="00C66939"/>
    <w:rsid w:val="00C66B53"/>
    <w:rsid w:val="00C67B3A"/>
    <w:rsid w:val="00C7206F"/>
    <w:rsid w:val="00C75339"/>
    <w:rsid w:val="00C7605C"/>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6DD2"/>
    <w:rsid w:val="00CA7D80"/>
    <w:rsid w:val="00CB0E84"/>
    <w:rsid w:val="00CB246B"/>
    <w:rsid w:val="00CB3950"/>
    <w:rsid w:val="00CB3CA5"/>
    <w:rsid w:val="00CB6E87"/>
    <w:rsid w:val="00CB7767"/>
    <w:rsid w:val="00CC21F9"/>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EA4"/>
    <w:rsid w:val="00D664EA"/>
    <w:rsid w:val="00D6669C"/>
    <w:rsid w:val="00D66FDF"/>
    <w:rsid w:val="00D673C2"/>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908A1"/>
    <w:rsid w:val="00E90C77"/>
    <w:rsid w:val="00E91A28"/>
    <w:rsid w:val="00E91AAA"/>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1211"/>
    <w:rsid w:val="00F218E6"/>
    <w:rsid w:val="00F233F8"/>
    <w:rsid w:val="00F2371B"/>
    <w:rsid w:val="00F23FA4"/>
    <w:rsid w:val="00F23FBC"/>
    <w:rsid w:val="00F24376"/>
    <w:rsid w:val="00F266FB"/>
    <w:rsid w:val="00F277D0"/>
    <w:rsid w:val="00F30634"/>
    <w:rsid w:val="00F32700"/>
    <w:rsid w:val="00F3487C"/>
    <w:rsid w:val="00F34995"/>
    <w:rsid w:val="00F34F66"/>
    <w:rsid w:val="00F36203"/>
    <w:rsid w:val="00F36793"/>
    <w:rsid w:val="00F36DDF"/>
    <w:rsid w:val="00F37F6B"/>
    <w:rsid w:val="00F403AC"/>
    <w:rsid w:val="00F405FB"/>
    <w:rsid w:val="00F45237"/>
    <w:rsid w:val="00F454C5"/>
    <w:rsid w:val="00F45E2D"/>
    <w:rsid w:val="00F46AAD"/>
    <w:rsid w:val="00F46E92"/>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B2B96"/>
    <w:rsid w:val="015276EE"/>
    <w:rsid w:val="01657C13"/>
    <w:rsid w:val="016A5229"/>
    <w:rsid w:val="016C4F8A"/>
    <w:rsid w:val="016F6310"/>
    <w:rsid w:val="017936BE"/>
    <w:rsid w:val="017B34E6"/>
    <w:rsid w:val="01815CA7"/>
    <w:rsid w:val="018E0940"/>
    <w:rsid w:val="019D2E51"/>
    <w:rsid w:val="01AA0146"/>
    <w:rsid w:val="01AB6BE3"/>
    <w:rsid w:val="01C34939"/>
    <w:rsid w:val="01CC42A7"/>
    <w:rsid w:val="01CC7C92"/>
    <w:rsid w:val="01CE3A0A"/>
    <w:rsid w:val="01D803E5"/>
    <w:rsid w:val="01DE1773"/>
    <w:rsid w:val="01DF34DE"/>
    <w:rsid w:val="01E943A0"/>
    <w:rsid w:val="02051CBB"/>
    <w:rsid w:val="02104DC9"/>
    <w:rsid w:val="021E7DFF"/>
    <w:rsid w:val="0224187C"/>
    <w:rsid w:val="022655F4"/>
    <w:rsid w:val="022950E4"/>
    <w:rsid w:val="022C0730"/>
    <w:rsid w:val="02331ABF"/>
    <w:rsid w:val="02377801"/>
    <w:rsid w:val="023B5E05"/>
    <w:rsid w:val="024376A0"/>
    <w:rsid w:val="025232EC"/>
    <w:rsid w:val="02523914"/>
    <w:rsid w:val="025B1AC3"/>
    <w:rsid w:val="025B2DC4"/>
    <w:rsid w:val="026659F0"/>
    <w:rsid w:val="02770F36"/>
    <w:rsid w:val="027F25B6"/>
    <w:rsid w:val="028E13EB"/>
    <w:rsid w:val="0291319A"/>
    <w:rsid w:val="02920B9A"/>
    <w:rsid w:val="029A1EC3"/>
    <w:rsid w:val="029D7486"/>
    <w:rsid w:val="02AE7397"/>
    <w:rsid w:val="02B77CCF"/>
    <w:rsid w:val="02C32E43"/>
    <w:rsid w:val="02CA1EB5"/>
    <w:rsid w:val="02CC0F83"/>
    <w:rsid w:val="02D432A2"/>
    <w:rsid w:val="02D83AC4"/>
    <w:rsid w:val="02DE0532"/>
    <w:rsid w:val="02DF57A3"/>
    <w:rsid w:val="02EC1CAF"/>
    <w:rsid w:val="03127926"/>
    <w:rsid w:val="03243895"/>
    <w:rsid w:val="032F2286"/>
    <w:rsid w:val="032F46AE"/>
    <w:rsid w:val="03321D76"/>
    <w:rsid w:val="0334789D"/>
    <w:rsid w:val="034E5635"/>
    <w:rsid w:val="03577173"/>
    <w:rsid w:val="03602490"/>
    <w:rsid w:val="0368794D"/>
    <w:rsid w:val="03710AF1"/>
    <w:rsid w:val="0379160A"/>
    <w:rsid w:val="0385459C"/>
    <w:rsid w:val="03A03184"/>
    <w:rsid w:val="03A72554"/>
    <w:rsid w:val="03B1734F"/>
    <w:rsid w:val="03B65EAD"/>
    <w:rsid w:val="03B968E0"/>
    <w:rsid w:val="03BE1329"/>
    <w:rsid w:val="03CC3F79"/>
    <w:rsid w:val="03D73579"/>
    <w:rsid w:val="03DD6186"/>
    <w:rsid w:val="03F03ACD"/>
    <w:rsid w:val="03F84D6E"/>
    <w:rsid w:val="04074FB1"/>
    <w:rsid w:val="040D7377"/>
    <w:rsid w:val="040F6DEE"/>
    <w:rsid w:val="0412273B"/>
    <w:rsid w:val="04144AD2"/>
    <w:rsid w:val="04286AF5"/>
    <w:rsid w:val="042E69E2"/>
    <w:rsid w:val="04351B68"/>
    <w:rsid w:val="04406715"/>
    <w:rsid w:val="046B19E4"/>
    <w:rsid w:val="048B443B"/>
    <w:rsid w:val="048D6DBC"/>
    <w:rsid w:val="04A942BA"/>
    <w:rsid w:val="04C410F4"/>
    <w:rsid w:val="04C91A28"/>
    <w:rsid w:val="04CE1CB1"/>
    <w:rsid w:val="04CE1F73"/>
    <w:rsid w:val="04D806FC"/>
    <w:rsid w:val="04E23328"/>
    <w:rsid w:val="04F03C97"/>
    <w:rsid w:val="04FA4B16"/>
    <w:rsid w:val="050E22BB"/>
    <w:rsid w:val="051E6A56"/>
    <w:rsid w:val="055C132D"/>
    <w:rsid w:val="05654B72"/>
    <w:rsid w:val="057776AE"/>
    <w:rsid w:val="05796422"/>
    <w:rsid w:val="05844262"/>
    <w:rsid w:val="05856AD5"/>
    <w:rsid w:val="059E1945"/>
    <w:rsid w:val="05A31FC3"/>
    <w:rsid w:val="05BF2437"/>
    <w:rsid w:val="05C375FE"/>
    <w:rsid w:val="05CA098C"/>
    <w:rsid w:val="05E01F5E"/>
    <w:rsid w:val="05E05ABA"/>
    <w:rsid w:val="05E41A4E"/>
    <w:rsid w:val="05E664AB"/>
    <w:rsid w:val="05EB40BB"/>
    <w:rsid w:val="05F257ED"/>
    <w:rsid w:val="05F77C7C"/>
    <w:rsid w:val="06304C93"/>
    <w:rsid w:val="063511BA"/>
    <w:rsid w:val="063634F0"/>
    <w:rsid w:val="06371796"/>
    <w:rsid w:val="06641E8F"/>
    <w:rsid w:val="066C559F"/>
    <w:rsid w:val="06806CD7"/>
    <w:rsid w:val="06862B05"/>
    <w:rsid w:val="069638EE"/>
    <w:rsid w:val="06A55191"/>
    <w:rsid w:val="06A76315"/>
    <w:rsid w:val="06AE66F8"/>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4958E1"/>
    <w:rsid w:val="074F3901"/>
    <w:rsid w:val="074F739B"/>
    <w:rsid w:val="0753050F"/>
    <w:rsid w:val="075E19C5"/>
    <w:rsid w:val="076C0391"/>
    <w:rsid w:val="077741FC"/>
    <w:rsid w:val="07797F74"/>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90944"/>
    <w:rsid w:val="083B00B0"/>
    <w:rsid w:val="083D5445"/>
    <w:rsid w:val="08484C9B"/>
    <w:rsid w:val="084B01E3"/>
    <w:rsid w:val="085534F5"/>
    <w:rsid w:val="0858402D"/>
    <w:rsid w:val="085D7896"/>
    <w:rsid w:val="086C5D6E"/>
    <w:rsid w:val="087C3598"/>
    <w:rsid w:val="088077A2"/>
    <w:rsid w:val="08983511"/>
    <w:rsid w:val="08A47272"/>
    <w:rsid w:val="08A47372"/>
    <w:rsid w:val="08A92ADB"/>
    <w:rsid w:val="08A94BFC"/>
    <w:rsid w:val="08B33959"/>
    <w:rsid w:val="08BB4EFD"/>
    <w:rsid w:val="08C97978"/>
    <w:rsid w:val="08DF52C9"/>
    <w:rsid w:val="08F301FA"/>
    <w:rsid w:val="09023F99"/>
    <w:rsid w:val="09075A53"/>
    <w:rsid w:val="090D12BC"/>
    <w:rsid w:val="09180178"/>
    <w:rsid w:val="091A5787"/>
    <w:rsid w:val="091C32AD"/>
    <w:rsid w:val="091D75BB"/>
    <w:rsid w:val="09414AC1"/>
    <w:rsid w:val="095C7B4D"/>
    <w:rsid w:val="09630EDC"/>
    <w:rsid w:val="09707B14"/>
    <w:rsid w:val="098B0432"/>
    <w:rsid w:val="09946A31"/>
    <w:rsid w:val="09975029"/>
    <w:rsid w:val="09A8336D"/>
    <w:rsid w:val="09AB2883"/>
    <w:rsid w:val="09B07E99"/>
    <w:rsid w:val="09B7601C"/>
    <w:rsid w:val="09BA3FD5"/>
    <w:rsid w:val="09BC13B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C30DE"/>
    <w:rsid w:val="0A0F0A13"/>
    <w:rsid w:val="0A1246B0"/>
    <w:rsid w:val="0A1354D3"/>
    <w:rsid w:val="0A195207"/>
    <w:rsid w:val="0A3E7F78"/>
    <w:rsid w:val="0A3F3469"/>
    <w:rsid w:val="0A40746F"/>
    <w:rsid w:val="0A48596D"/>
    <w:rsid w:val="0A4F320E"/>
    <w:rsid w:val="0A5823CF"/>
    <w:rsid w:val="0A5A37A8"/>
    <w:rsid w:val="0A5B7E05"/>
    <w:rsid w:val="0A650C83"/>
    <w:rsid w:val="0A6F565E"/>
    <w:rsid w:val="0A786C09"/>
    <w:rsid w:val="0A7D7D7B"/>
    <w:rsid w:val="0A805ABD"/>
    <w:rsid w:val="0A9D041D"/>
    <w:rsid w:val="0AAA37AF"/>
    <w:rsid w:val="0ABC344C"/>
    <w:rsid w:val="0AC00DC5"/>
    <w:rsid w:val="0AD83203"/>
    <w:rsid w:val="0ADD6A6C"/>
    <w:rsid w:val="0AE02E63"/>
    <w:rsid w:val="0AE222D4"/>
    <w:rsid w:val="0AF3120E"/>
    <w:rsid w:val="0AF50259"/>
    <w:rsid w:val="0AF70459"/>
    <w:rsid w:val="0AFA70FB"/>
    <w:rsid w:val="0AFB5144"/>
    <w:rsid w:val="0AFC61E3"/>
    <w:rsid w:val="0B04049C"/>
    <w:rsid w:val="0B1032E7"/>
    <w:rsid w:val="0B1A7353"/>
    <w:rsid w:val="0B1A7CC0"/>
    <w:rsid w:val="0B1D50BA"/>
    <w:rsid w:val="0B2823DD"/>
    <w:rsid w:val="0B291CB1"/>
    <w:rsid w:val="0B303499"/>
    <w:rsid w:val="0B40624E"/>
    <w:rsid w:val="0B4B1B81"/>
    <w:rsid w:val="0B542FB0"/>
    <w:rsid w:val="0B671CEB"/>
    <w:rsid w:val="0B6E1EE8"/>
    <w:rsid w:val="0B7C0033"/>
    <w:rsid w:val="0B845AA7"/>
    <w:rsid w:val="0B9063A0"/>
    <w:rsid w:val="0B995089"/>
    <w:rsid w:val="0B9C5F44"/>
    <w:rsid w:val="0B9F50FC"/>
    <w:rsid w:val="0BAB4DBC"/>
    <w:rsid w:val="0BC35C62"/>
    <w:rsid w:val="0BD13855"/>
    <w:rsid w:val="0BDC4F75"/>
    <w:rsid w:val="0BE132E6"/>
    <w:rsid w:val="0BEF2EFA"/>
    <w:rsid w:val="0BF26547"/>
    <w:rsid w:val="0BFE0888"/>
    <w:rsid w:val="0C1069CD"/>
    <w:rsid w:val="0C1636F6"/>
    <w:rsid w:val="0C2A5CE1"/>
    <w:rsid w:val="0C345E85"/>
    <w:rsid w:val="0C4F1BEB"/>
    <w:rsid w:val="0C5965C6"/>
    <w:rsid w:val="0C727A87"/>
    <w:rsid w:val="0C776A4C"/>
    <w:rsid w:val="0C7A3AB8"/>
    <w:rsid w:val="0C7D396A"/>
    <w:rsid w:val="0C803B53"/>
    <w:rsid w:val="0C90757C"/>
    <w:rsid w:val="0CA305A5"/>
    <w:rsid w:val="0CBB4B8B"/>
    <w:rsid w:val="0CBD6B55"/>
    <w:rsid w:val="0CC67F5A"/>
    <w:rsid w:val="0CD15F74"/>
    <w:rsid w:val="0CD6014C"/>
    <w:rsid w:val="0CEE4F60"/>
    <w:rsid w:val="0CF26B87"/>
    <w:rsid w:val="0CF63DAA"/>
    <w:rsid w:val="0D0B5815"/>
    <w:rsid w:val="0D0B5B12"/>
    <w:rsid w:val="0D0C188A"/>
    <w:rsid w:val="0D3170FD"/>
    <w:rsid w:val="0D374B59"/>
    <w:rsid w:val="0D447276"/>
    <w:rsid w:val="0D4B23B2"/>
    <w:rsid w:val="0D4B43E9"/>
    <w:rsid w:val="0D4E59FF"/>
    <w:rsid w:val="0D671F80"/>
    <w:rsid w:val="0D782A7C"/>
    <w:rsid w:val="0D8633EB"/>
    <w:rsid w:val="0D885842"/>
    <w:rsid w:val="0DC706AE"/>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C3B57"/>
    <w:rsid w:val="0E7B2A74"/>
    <w:rsid w:val="0E8060A7"/>
    <w:rsid w:val="0E8C2C83"/>
    <w:rsid w:val="0E95212F"/>
    <w:rsid w:val="0EC641E2"/>
    <w:rsid w:val="0ED061FA"/>
    <w:rsid w:val="0ED65CAC"/>
    <w:rsid w:val="0EFE379D"/>
    <w:rsid w:val="0F050A01"/>
    <w:rsid w:val="0F056591"/>
    <w:rsid w:val="0F0A1DF9"/>
    <w:rsid w:val="0F112C81"/>
    <w:rsid w:val="0F1A64E0"/>
    <w:rsid w:val="0F1D0018"/>
    <w:rsid w:val="0F2760D3"/>
    <w:rsid w:val="0F2C6214"/>
    <w:rsid w:val="0F2E3D3A"/>
    <w:rsid w:val="0F3A26DF"/>
    <w:rsid w:val="0F3A448D"/>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F639B5"/>
    <w:rsid w:val="0FF72454"/>
    <w:rsid w:val="1005251F"/>
    <w:rsid w:val="100827DD"/>
    <w:rsid w:val="100A5F72"/>
    <w:rsid w:val="10194D85"/>
    <w:rsid w:val="1021389E"/>
    <w:rsid w:val="10216E38"/>
    <w:rsid w:val="102F3C63"/>
    <w:rsid w:val="10321608"/>
    <w:rsid w:val="103C2486"/>
    <w:rsid w:val="103F3D25"/>
    <w:rsid w:val="10484987"/>
    <w:rsid w:val="10511EE9"/>
    <w:rsid w:val="106043C7"/>
    <w:rsid w:val="106612B1"/>
    <w:rsid w:val="10680A68"/>
    <w:rsid w:val="106B3FBF"/>
    <w:rsid w:val="10767953"/>
    <w:rsid w:val="10790BBF"/>
    <w:rsid w:val="107A497C"/>
    <w:rsid w:val="107B5FF2"/>
    <w:rsid w:val="107D7324"/>
    <w:rsid w:val="108C4D4A"/>
    <w:rsid w:val="109E4EEF"/>
    <w:rsid w:val="10AE5478"/>
    <w:rsid w:val="10C761F4"/>
    <w:rsid w:val="10CB7636"/>
    <w:rsid w:val="10CC68F7"/>
    <w:rsid w:val="10D510E7"/>
    <w:rsid w:val="10D775F6"/>
    <w:rsid w:val="10E000F9"/>
    <w:rsid w:val="10F52C7D"/>
    <w:rsid w:val="10F8474E"/>
    <w:rsid w:val="11050ACA"/>
    <w:rsid w:val="110B729A"/>
    <w:rsid w:val="11141552"/>
    <w:rsid w:val="11182DAA"/>
    <w:rsid w:val="111B0CB6"/>
    <w:rsid w:val="111D7BC2"/>
    <w:rsid w:val="1125116C"/>
    <w:rsid w:val="11290A8C"/>
    <w:rsid w:val="113B0990"/>
    <w:rsid w:val="11510111"/>
    <w:rsid w:val="11571AB0"/>
    <w:rsid w:val="115A0E16"/>
    <w:rsid w:val="115D4462"/>
    <w:rsid w:val="115E7D45"/>
    <w:rsid w:val="11692D65"/>
    <w:rsid w:val="11722C3F"/>
    <w:rsid w:val="11826726"/>
    <w:rsid w:val="118C58C1"/>
    <w:rsid w:val="119B76A9"/>
    <w:rsid w:val="119E6DF5"/>
    <w:rsid w:val="11A26319"/>
    <w:rsid w:val="11A307BC"/>
    <w:rsid w:val="11A55E09"/>
    <w:rsid w:val="11BF210D"/>
    <w:rsid w:val="11C95F9C"/>
    <w:rsid w:val="11CA2ABF"/>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4F64A1"/>
    <w:rsid w:val="12533255"/>
    <w:rsid w:val="125A151B"/>
    <w:rsid w:val="12614426"/>
    <w:rsid w:val="126410EF"/>
    <w:rsid w:val="127001C5"/>
    <w:rsid w:val="127203E1"/>
    <w:rsid w:val="12727EA3"/>
    <w:rsid w:val="12753A2E"/>
    <w:rsid w:val="12817330"/>
    <w:rsid w:val="128D521B"/>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62DC8"/>
    <w:rsid w:val="130C0318"/>
    <w:rsid w:val="130D7A78"/>
    <w:rsid w:val="131208EA"/>
    <w:rsid w:val="13137C73"/>
    <w:rsid w:val="1324792E"/>
    <w:rsid w:val="13367661"/>
    <w:rsid w:val="133E2072"/>
    <w:rsid w:val="13403C24"/>
    <w:rsid w:val="134478ED"/>
    <w:rsid w:val="134F427F"/>
    <w:rsid w:val="135263FA"/>
    <w:rsid w:val="135B0E75"/>
    <w:rsid w:val="135D2E40"/>
    <w:rsid w:val="13623FB2"/>
    <w:rsid w:val="137612B1"/>
    <w:rsid w:val="137912FC"/>
    <w:rsid w:val="138A3E9E"/>
    <w:rsid w:val="138B304B"/>
    <w:rsid w:val="138C6DED"/>
    <w:rsid w:val="13946135"/>
    <w:rsid w:val="1397336A"/>
    <w:rsid w:val="13A50343"/>
    <w:rsid w:val="13AE369B"/>
    <w:rsid w:val="13BD568C"/>
    <w:rsid w:val="13C20EF5"/>
    <w:rsid w:val="13C24A51"/>
    <w:rsid w:val="13C4105E"/>
    <w:rsid w:val="13CE5AEB"/>
    <w:rsid w:val="13D1738A"/>
    <w:rsid w:val="13D80718"/>
    <w:rsid w:val="13D93BA8"/>
    <w:rsid w:val="13E1581F"/>
    <w:rsid w:val="13E24B70"/>
    <w:rsid w:val="13EF0CC1"/>
    <w:rsid w:val="13F563EC"/>
    <w:rsid w:val="14244FEC"/>
    <w:rsid w:val="144E391B"/>
    <w:rsid w:val="145139F1"/>
    <w:rsid w:val="146849E3"/>
    <w:rsid w:val="1469117E"/>
    <w:rsid w:val="14711B9F"/>
    <w:rsid w:val="14720225"/>
    <w:rsid w:val="14795A57"/>
    <w:rsid w:val="147F2942"/>
    <w:rsid w:val="14817958"/>
    <w:rsid w:val="149F1A6D"/>
    <w:rsid w:val="14A03128"/>
    <w:rsid w:val="14A30D26"/>
    <w:rsid w:val="14BE346A"/>
    <w:rsid w:val="14C33176"/>
    <w:rsid w:val="14C76FEA"/>
    <w:rsid w:val="14C91409"/>
    <w:rsid w:val="14CF5677"/>
    <w:rsid w:val="14D62EA9"/>
    <w:rsid w:val="14F71062"/>
    <w:rsid w:val="14FB0157"/>
    <w:rsid w:val="15057309"/>
    <w:rsid w:val="15082C53"/>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9B19FD"/>
    <w:rsid w:val="159E5049"/>
    <w:rsid w:val="15AC7A04"/>
    <w:rsid w:val="15AD597E"/>
    <w:rsid w:val="15B66837"/>
    <w:rsid w:val="15C40F54"/>
    <w:rsid w:val="15F1161D"/>
    <w:rsid w:val="15F15AC1"/>
    <w:rsid w:val="15FE5A51"/>
    <w:rsid w:val="161E6396"/>
    <w:rsid w:val="162419F3"/>
    <w:rsid w:val="162D1DF8"/>
    <w:rsid w:val="163559AE"/>
    <w:rsid w:val="163D2AB4"/>
    <w:rsid w:val="1642631D"/>
    <w:rsid w:val="165027E8"/>
    <w:rsid w:val="1651030E"/>
    <w:rsid w:val="165A0C46"/>
    <w:rsid w:val="165F11A5"/>
    <w:rsid w:val="16620D37"/>
    <w:rsid w:val="167A5230"/>
    <w:rsid w:val="168D7598"/>
    <w:rsid w:val="168F547E"/>
    <w:rsid w:val="1692185F"/>
    <w:rsid w:val="16A677CD"/>
    <w:rsid w:val="16A96F60"/>
    <w:rsid w:val="16E46649"/>
    <w:rsid w:val="16EB2510"/>
    <w:rsid w:val="16FF7D6A"/>
    <w:rsid w:val="17104AB6"/>
    <w:rsid w:val="171C22C3"/>
    <w:rsid w:val="172F064F"/>
    <w:rsid w:val="172F4C87"/>
    <w:rsid w:val="17325EFB"/>
    <w:rsid w:val="1734612F"/>
    <w:rsid w:val="17377504"/>
    <w:rsid w:val="173974B1"/>
    <w:rsid w:val="175005C5"/>
    <w:rsid w:val="175956CC"/>
    <w:rsid w:val="177C13BA"/>
    <w:rsid w:val="17837902"/>
    <w:rsid w:val="17852A93"/>
    <w:rsid w:val="17A67C85"/>
    <w:rsid w:val="17B108BB"/>
    <w:rsid w:val="17BD3FF5"/>
    <w:rsid w:val="17D01AA8"/>
    <w:rsid w:val="17D15BAA"/>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549B7"/>
    <w:rsid w:val="18B3641F"/>
    <w:rsid w:val="18BA4890"/>
    <w:rsid w:val="18C9062F"/>
    <w:rsid w:val="18DD40DB"/>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7D5B75"/>
    <w:rsid w:val="1A8A3DEE"/>
    <w:rsid w:val="1A9133CF"/>
    <w:rsid w:val="1A940DA9"/>
    <w:rsid w:val="1A9772DF"/>
    <w:rsid w:val="1A9A3F40"/>
    <w:rsid w:val="1AA31326"/>
    <w:rsid w:val="1AA80E44"/>
    <w:rsid w:val="1AAC1FB7"/>
    <w:rsid w:val="1AB64BE3"/>
    <w:rsid w:val="1AB64FE6"/>
    <w:rsid w:val="1ACA4FEB"/>
    <w:rsid w:val="1ACC5192"/>
    <w:rsid w:val="1AD82DAC"/>
    <w:rsid w:val="1AE904A6"/>
    <w:rsid w:val="1AE9320B"/>
    <w:rsid w:val="1AF04439"/>
    <w:rsid w:val="1AF23244"/>
    <w:rsid w:val="1AFE3235"/>
    <w:rsid w:val="1B050ABD"/>
    <w:rsid w:val="1B0D0CA7"/>
    <w:rsid w:val="1B102545"/>
    <w:rsid w:val="1B212333"/>
    <w:rsid w:val="1B34092A"/>
    <w:rsid w:val="1B365091"/>
    <w:rsid w:val="1B397CEE"/>
    <w:rsid w:val="1B4A333E"/>
    <w:rsid w:val="1B4D379A"/>
    <w:rsid w:val="1B6235D9"/>
    <w:rsid w:val="1B6805D3"/>
    <w:rsid w:val="1B722124"/>
    <w:rsid w:val="1B723200"/>
    <w:rsid w:val="1B8076CB"/>
    <w:rsid w:val="1B851185"/>
    <w:rsid w:val="1B8E6546"/>
    <w:rsid w:val="1B9B0474"/>
    <w:rsid w:val="1BA01B1B"/>
    <w:rsid w:val="1BA3785E"/>
    <w:rsid w:val="1BAB6A9B"/>
    <w:rsid w:val="1BBD7CBF"/>
    <w:rsid w:val="1BBE01F3"/>
    <w:rsid w:val="1BC05D1A"/>
    <w:rsid w:val="1BC87C70"/>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E26B8"/>
    <w:rsid w:val="1CDF0421"/>
    <w:rsid w:val="1CDF203E"/>
    <w:rsid w:val="1CF37D41"/>
    <w:rsid w:val="1CFC179E"/>
    <w:rsid w:val="1CFD1DFA"/>
    <w:rsid w:val="1CFE79ED"/>
    <w:rsid w:val="1D01483C"/>
    <w:rsid w:val="1D032ACB"/>
    <w:rsid w:val="1D063C00"/>
    <w:rsid w:val="1D0B7468"/>
    <w:rsid w:val="1D110E86"/>
    <w:rsid w:val="1D1207F7"/>
    <w:rsid w:val="1D206E59"/>
    <w:rsid w:val="1D3712AF"/>
    <w:rsid w:val="1D464944"/>
    <w:rsid w:val="1D487E55"/>
    <w:rsid w:val="1D4961E3"/>
    <w:rsid w:val="1D507571"/>
    <w:rsid w:val="1D596426"/>
    <w:rsid w:val="1D5A19BD"/>
    <w:rsid w:val="1D5A7FB3"/>
    <w:rsid w:val="1D637C02"/>
    <w:rsid w:val="1D6F3E9B"/>
    <w:rsid w:val="1D7E7C3A"/>
    <w:rsid w:val="1D8673FA"/>
    <w:rsid w:val="1D8F3529"/>
    <w:rsid w:val="1D9072CB"/>
    <w:rsid w:val="1D9E652E"/>
    <w:rsid w:val="1DA530EA"/>
    <w:rsid w:val="1DA82B34"/>
    <w:rsid w:val="1DAF6046"/>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E4153"/>
    <w:rsid w:val="1E735627"/>
    <w:rsid w:val="1EA336D1"/>
    <w:rsid w:val="1EA77665"/>
    <w:rsid w:val="1EB14D57"/>
    <w:rsid w:val="1EB1601C"/>
    <w:rsid w:val="1EBE5EA1"/>
    <w:rsid w:val="1EC41E3F"/>
    <w:rsid w:val="1ECE4BF1"/>
    <w:rsid w:val="1ED27DCF"/>
    <w:rsid w:val="1F022D8D"/>
    <w:rsid w:val="1F040613"/>
    <w:rsid w:val="1F0D6D94"/>
    <w:rsid w:val="1F134CFA"/>
    <w:rsid w:val="1F186F92"/>
    <w:rsid w:val="1F2100E2"/>
    <w:rsid w:val="1F2138EB"/>
    <w:rsid w:val="1F242A63"/>
    <w:rsid w:val="1F6115C2"/>
    <w:rsid w:val="1F69491A"/>
    <w:rsid w:val="1F6F1B08"/>
    <w:rsid w:val="1F71091D"/>
    <w:rsid w:val="1F860324"/>
    <w:rsid w:val="1F887176"/>
    <w:rsid w:val="1F8F25D3"/>
    <w:rsid w:val="1F925C1F"/>
    <w:rsid w:val="1F933A50"/>
    <w:rsid w:val="1FA3607E"/>
    <w:rsid w:val="1FA45298"/>
    <w:rsid w:val="1FB22E97"/>
    <w:rsid w:val="1FBE07C2"/>
    <w:rsid w:val="1FF72E31"/>
    <w:rsid w:val="1FF74EA9"/>
    <w:rsid w:val="1FFC0927"/>
    <w:rsid w:val="1FFE3FD4"/>
    <w:rsid w:val="1FFF3378"/>
    <w:rsid w:val="20054643"/>
    <w:rsid w:val="201B7BC2"/>
    <w:rsid w:val="202A4C7D"/>
    <w:rsid w:val="202E47D6"/>
    <w:rsid w:val="203C6C45"/>
    <w:rsid w:val="20491632"/>
    <w:rsid w:val="20527E04"/>
    <w:rsid w:val="20535295"/>
    <w:rsid w:val="205729C5"/>
    <w:rsid w:val="205C03F4"/>
    <w:rsid w:val="2067008A"/>
    <w:rsid w:val="206C499D"/>
    <w:rsid w:val="206D21E8"/>
    <w:rsid w:val="20721597"/>
    <w:rsid w:val="207215AC"/>
    <w:rsid w:val="20790B8D"/>
    <w:rsid w:val="208E0306"/>
    <w:rsid w:val="20A24D52"/>
    <w:rsid w:val="20A976C4"/>
    <w:rsid w:val="20AD3775"/>
    <w:rsid w:val="20B020A7"/>
    <w:rsid w:val="20B120D5"/>
    <w:rsid w:val="20B80C73"/>
    <w:rsid w:val="20BA11DD"/>
    <w:rsid w:val="20CA13E8"/>
    <w:rsid w:val="20CB12D5"/>
    <w:rsid w:val="20EE157B"/>
    <w:rsid w:val="20F52909"/>
    <w:rsid w:val="20F74498"/>
    <w:rsid w:val="20FF63E2"/>
    <w:rsid w:val="210668C5"/>
    <w:rsid w:val="21094AE0"/>
    <w:rsid w:val="210E39CB"/>
    <w:rsid w:val="211B1C44"/>
    <w:rsid w:val="21254871"/>
    <w:rsid w:val="21263B5B"/>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57C48"/>
    <w:rsid w:val="219739C1"/>
    <w:rsid w:val="219A525F"/>
    <w:rsid w:val="21A25EC1"/>
    <w:rsid w:val="21B04A82"/>
    <w:rsid w:val="21B53E47"/>
    <w:rsid w:val="21BF4CC5"/>
    <w:rsid w:val="21CB69A9"/>
    <w:rsid w:val="21DC7625"/>
    <w:rsid w:val="21E343DC"/>
    <w:rsid w:val="21E40288"/>
    <w:rsid w:val="21ED538F"/>
    <w:rsid w:val="21F42BC1"/>
    <w:rsid w:val="21F91F85"/>
    <w:rsid w:val="21F93D33"/>
    <w:rsid w:val="220F2F23"/>
    <w:rsid w:val="220F47F9"/>
    <w:rsid w:val="22205764"/>
    <w:rsid w:val="2230218C"/>
    <w:rsid w:val="22356D36"/>
    <w:rsid w:val="224C0AEF"/>
    <w:rsid w:val="22596EC8"/>
    <w:rsid w:val="226732BD"/>
    <w:rsid w:val="2274785E"/>
    <w:rsid w:val="228D0920"/>
    <w:rsid w:val="228F7500"/>
    <w:rsid w:val="2297761B"/>
    <w:rsid w:val="22A87507"/>
    <w:rsid w:val="22BD1205"/>
    <w:rsid w:val="22C233F3"/>
    <w:rsid w:val="22C30A5B"/>
    <w:rsid w:val="22C81958"/>
    <w:rsid w:val="22C95DFC"/>
    <w:rsid w:val="22D14CB0"/>
    <w:rsid w:val="22E542B8"/>
    <w:rsid w:val="22EA5CE4"/>
    <w:rsid w:val="22F42078"/>
    <w:rsid w:val="22F65234"/>
    <w:rsid w:val="230230BC"/>
    <w:rsid w:val="230C7A96"/>
    <w:rsid w:val="23166B67"/>
    <w:rsid w:val="234B1E55"/>
    <w:rsid w:val="234D7060"/>
    <w:rsid w:val="23515944"/>
    <w:rsid w:val="23570963"/>
    <w:rsid w:val="23582CDC"/>
    <w:rsid w:val="235C0A1E"/>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6704D"/>
    <w:rsid w:val="253F7A13"/>
    <w:rsid w:val="254F010E"/>
    <w:rsid w:val="2561056D"/>
    <w:rsid w:val="257B2708"/>
    <w:rsid w:val="257E2025"/>
    <w:rsid w:val="257F6C45"/>
    <w:rsid w:val="258778A8"/>
    <w:rsid w:val="259A65EA"/>
    <w:rsid w:val="25A77F4A"/>
    <w:rsid w:val="25A862DF"/>
    <w:rsid w:val="25B13D7D"/>
    <w:rsid w:val="25B52667"/>
    <w:rsid w:val="25BB72CB"/>
    <w:rsid w:val="25C77B3F"/>
    <w:rsid w:val="25C94365"/>
    <w:rsid w:val="25CA43A7"/>
    <w:rsid w:val="25CE197B"/>
    <w:rsid w:val="25F203BA"/>
    <w:rsid w:val="25FA2770"/>
    <w:rsid w:val="25FE3495"/>
    <w:rsid w:val="26105AEF"/>
    <w:rsid w:val="26143E25"/>
    <w:rsid w:val="26162FF5"/>
    <w:rsid w:val="261D58CB"/>
    <w:rsid w:val="26265313"/>
    <w:rsid w:val="2636290B"/>
    <w:rsid w:val="26393298"/>
    <w:rsid w:val="263B7010"/>
    <w:rsid w:val="26431A21"/>
    <w:rsid w:val="264C410F"/>
    <w:rsid w:val="26667E05"/>
    <w:rsid w:val="26720558"/>
    <w:rsid w:val="26747E2C"/>
    <w:rsid w:val="26926505"/>
    <w:rsid w:val="26A17DE4"/>
    <w:rsid w:val="26C03072"/>
    <w:rsid w:val="26C17F9E"/>
    <w:rsid w:val="26EA27E4"/>
    <w:rsid w:val="26EF572B"/>
    <w:rsid w:val="26F40614"/>
    <w:rsid w:val="270C62B7"/>
    <w:rsid w:val="27167136"/>
    <w:rsid w:val="271E5FEA"/>
    <w:rsid w:val="273D46C2"/>
    <w:rsid w:val="2767173F"/>
    <w:rsid w:val="27747911"/>
    <w:rsid w:val="27801341"/>
    <w:rsid w:val="278E1F0E"/>
    <w:rsid w:val="279E53FC"/>
    <w:rsid w:val="27A26AA4"/>
    <w:rsid w:val="27BA026B"/>
    <w:rsid w:val="27BE1EE9"/>
    <w:rsid w:val="27CB7D59"/>
    <w:rsid w:val="27D8088F"/>
    <w:rsid w:val="27DD40F7"/>
    <w:rsid w:val="27F11841"/>
    <w:rsid w:val="28001620"/>
    <w:rsid w:val="28054684"/>
    <w:rsid w:val="280A18FA"/>
    <w:rsid w:val="281652C2"/>
    <w:rsid w:val="28235CB1"/>
    <w:rsid w:val="28237D5C"/>
    <w:rsid w:val="284444C1"/>
    <w:rsid w:val="284657F9"/>
    <w:rsid w:val="28593962"/>
    <w:rsid w:val="28612632"/>
    <w:rsid w:val="28645844"/>
    <w:rsid w:val="28702875"/>
    <w:rsid w:val="287205E0"/>
    <w:rsid w:val="288051AE"/>
    <w:rsid w:val="288307FB"/>
    <w:rsid w:val="28840803"/>
    <w:rsid w:val="288E7690"/>
    <w:rsid w:val="2892356B"/>
    <w:rsid w:val="28A013AD"/>
    <w:rsid w:val="28C61126"/>
    <w:rsid w:val="28CD6A08"/>
    <w:rsid w:val="28E16812"/>
    <w:rsid w:val="28E45F21"/>
    <w:rsid w:val="28F92766"/>
    <w:rsid w:val="2920604A"/>
    <w:rsid w:val="2925213E"/>
    <w:rsid w:val="29283150"/>
    <w:rsid w:val="292F0982"/>
    <w:rsid w:val="295201CD"/>
    <w:rsid w:val="29575541"/>
    <w:rsid w:val="2958126A"/>
    <w:rsid w:val="29641857"/>
    <w:rsid w:val="296A19BB"/>
    <w:rsid w:val="29796F88"/>
    <w:rsid w:val="29883BEF"/>
    <w:rsid w:val="29946A38"/>
    <w:rsid w:val="29973FC9"/>
    <w:rsid w:val="299B6018"/>
    <w:rsid w:val="299C1C19"/>
    <w:rsid w:val="29A0718A"/>
    <w:rsid w:val="29A273A6"/>
    <w:rsid w:val="29AB7F2B"/>
    <w:rsid w:val="29B23BBA"/>
    <w:rsid w:val="29B77403"/>
    <w:rsid w:val="29C21110"/>
    <w:rsid w:val="29D3130E"/>
    <w:rsid w:val="29F034B9"/>
    <w:rsid w:val="29F574D6"/>
    <w:rsid w:val="29FD7BB5"/>
    <w:rsid w:val="2A01191F"/>
    <w:rsid w:val="2A0616E3"/>
    <w:rsid w:val="2A0E67EA"/>
    <w:rsid w:val="2A157B78"/>
    <w:rsid w:val="2A202079"/>
    <w:rsid w:val="2A204246"/>
    <w:rsid w:val="2A247DBB"/>
    <w:rsid w:val="2A252C00"/>
    <w:rsid w:val="2A263B34"/>
    <w:rsid w:val="2A351FC9"/>
    <w:rsid w:val="2A3C3357"/>
    <w:rsid w:val="2A3D2C2B"/>
    <w:rsid w:val="2A461C9A"/>
    <w:rsid w:val="2A5F7045"/>
    <w:rsid w:val="2A624DAB"/>
    <w:rsid w:val="2A703001"/>
    <w:rsid w:val="2A7072EF"/>
    <w:rsid w:val="2A7F3C99"/>
    <w:rsid w:val="2A7F4FF2"/>
    <w:rsid w:val="2A826529"/>
    <w:rsid w:val="2A975BCA"/>
    <w:rsid w:val="2AC06748"/>
    <w:rsid w:val="2AC44732"/>
    <w:rsid w:val="2AC656AD"/>
    <w:rsid w:val="2ACF5F79"/>
    <w:rsid w:val="2AE51C90"/>
    <w:rsid w:val="2AE75C53"/>
    <w:rsid w:val="2AEB08D9"/>
    <w:rsid w:val="2AEC23B9"/>
    <w:rsid w:val="2AF21C68"/>
    <w:rsid w:val="2AF4148F"/>
    <w:rsid w:val="2AF8282F"/>
    <w:rsid w:val="2AFF670F"/>
    <w:rsid w:val="2B154319"/>
    <w:rsid w:val="2B2A77D1"/>
    <w:rsid w:val="2B2D0EF2"/>
    <w:rsid w:val="2B2F6A18"/>
    <w:rsid w:val="2B320492"/>
    <w:rsid w:val="2B3C2EE3"/>
    <w:rsid w:val="2B434271"/>
    <w:rsid w:val="2B487ADA"/>
    <w:rsid w:val="2B514BE0"/>
    <w:rsid w:val="2B870602"/>
    <w:rsid w:val="2B93029A"/>
    <w:rsid w:val="2B960820"/>
    <w:rsid w:val="2BA94A1C"/>
    <w:rsid w:val="2BB93744"/>
    <w:rsid w:val="2BCC4267"/>
    <w:rsid w:val="2BDA3543"/>
    <w:rsid w:val="2BE07C9D"/>
    <w:rsid w:val="2BE07D12"/>
    <w:rsid w:val="2BF12898"/>
    <w:rsid w:val="2BF51A0F"/>
    <w:rsid w:val="2BF72CE4"/>
    <w:rsid w:val="2BFE4851"/>
    <w:rsid w:val="2C0725E1"/>
    <w:rsid w:val="2C245E51"/>
    <w:rsid w:val="2C2A57F5"/>
    <w:rsid w:val="2C323E1B"/>
    <w:rsid w:val="2C351E0C"/>
    <w:rsid w:val="2C3657B6"/>
    <w:rsid w:val="2C4604BD"/>
    <w:rsid w:val="2C4D265A"/>
    <w:rsid w:val="2C626979"/>
    <w:rsid w:val="2C6B1CD2"/>
    <w:rsid w:val="2C6F0711"/>
    <w:rsid w:val="2C6F0EDD"/>
    <w:rsid w:val="2C7843EE"/>
    <w:rsid w:val="2C9C00DD"/>
    <w:rsid w:val="2CA156F3"/>
    <w:rsid w:val="2CAD35A4"/>
    <w:rsid w:val="2CB216AE"/>
    <w:rsid w:val="2CB2345D"/>
    <w:rsid w:val="2CBC077F"/>
    <w:rsid w:val="2CCD06C9"/>
    <w:rsid w:val="2CCF04B2"/>
    <w:rsid w:val="2CE675AA"/>
    <w:rsid w:val="2D0C5AED"/>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92998"/>
    <w:rsid w:val="2DBB27E5"/>
    <w:rsid w:val="2DCC119B"/>
    <w:rsid w:val="2DCD42C6"/>
    <w:rsid w:val="2DCE61A5"/>
    <w:rsid w:val="2DCF003E"/>
    <w:rsid w:val="2DD90EBD"/>
    <w:rsid w:val="2DDA47E2"/>
    <w:rsid w:val="2DDB4B4A"/>
    <w:rsid w:val="2DDD6BFF"/>
    <w:rsid w:val="2DDE2919"/>
    <w:rsid w:val="2DEA131C"/>
    <w:rsid w:val="2DFE05F6"/>
    <w:rsid w:val="2E0423DE"/>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8E1CA7"/>
    <w:rsid w:val="2EA80FBB"/>
    <w:rsid w:val="2EAB4607"/>
    <w:rsid w:val="2EC06357"/>
    <w:rsid w:val="2EC1207D"/>
    <w:rsid w:val="2EC15BD9"/>
    <w:rsid w:val="2EC53539"/>
    <w:rsid w:val="2ECA39AF"/>
    <w:rsid w:val="2ECC4915"/>
    <w:rsid w:val="2ECF113A"/>
    <w:rsid w:val="2ED00512"/>
    <w:rsid w:val="2EDF69A7"/>
    <w:rsid w:val="2EFA558F"/>
    <w:rsid w:val="2EFE507F"/>
    <w:rsid w:val="2F0223AB"/>
    <w:rsid w:val="2F430CE4"/>
    <w:rsid w:val="2F452CAE"/>
    <w:rsid w:val="2F5C7FF7"/>
    <w:rsid w:val="2F5E78CC"/>
    <w:rsid w:val="2F6957CC"/>
    <w:rsid w:val="2F754C15"/>
    <w:rsid w:val="2F840494"/>
    <w:rsid w:val="2F857792"/>
    <w:rsid w:val="2F8A6440"/>
    <w:rsid w:val="2F927575"/>
    <w:rsid w:val="2FB471B8"/>
    <w:rsid w:val="2FC242FE"/>
    <w:rsid w:val="2FCC6F2B"/>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D18F2"/>
    <w:rsid w:val="311E5564"/>
    <w:rsid w:val="31285B60"/>
    <w:rsid w:val="313A7EC4"/>
    <w:rsid w:val="31413001"/>
    <w:rsid w:val="31532D34"/>
    <w:rsid w:val="31534C28"/>
    <w:rsid w:val="316D2048"/>
    <w:rsid w:val="317C7A6B"/>
    <w:rsid w:val="3196159F"/>
    <w:rsid w:val="319962F6"/>
    <w:rsid w:val="319B63CF"/>
    <w:rsid w:val="319F72C8"/>
    <w:rsid w:val="31A57ABC"/>
    <w:rsid w:val="31A735CA"/>
    <w:rsid w:val="31B45EC9"/>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87538B"/>
    <w:rsid w:val="3291620A"/>
    <w:rsid w:val="3293788C"/>
    <w:rsid w:val="32955444"/>
    <w:rsid w:val="32991A14"/>
    <w:rsid w:val="32AA336E"/>
    <w:rsid w:val="32AB5B23"/>
    <w:rsid w:val="32AF6333"/>
    <w:rsid w:val="32D06D32"/>
    <w:rsid w:val="32DB1C5F"/>
    <w:rsid w:val="32DD7134"/>
    <w:rsid w:val="32DE617E"/>
    <w:rsid w:val="32F347CF"/>
    <w:rsid w:val="32F56799"/>
    <w:rsid w:val="32F62030"/>
    <w:rsid w:val="32FA1ACE"/>
    <w:rsid w:val="32FE25CD"/>
    <w:rsid w:val="33114C55"/>
    <w:rsid w:val="3328091C"/>
    <w:rsid w:val="33353039"/>
    <w:rsid w:val="335E62F2"/>
    <w:rsid w:val="336851BD"/>
    <w:rsid w:val="337B4EF0"/>
    <w:rsid w:val="33811DDB"/>
    <w:rsid w:val="339320C6"/>
    <w:rsid w:val="33A1247D"/>
    <w:rsid w:val="33A67A93"/>
    <w:rsid w:val="33A855B9"/>
    <w:rsid w:val="33A9318D"/>
    <w:rsid w:val="33B977C6"/>
    <w:rsid w:val="33BE0B87"/>
    <w:rsid w:val="33C323F3"/>
    <w:rsid w:val="33C543BD"/>
    <w:rsid w:val="33CA19D4"/>
    <w:rsid w:val="33D978ED"/>
    <w:rsid w:val="33DC1707"/>
    <w:rsid w:val="33E323BD"/>
    <w:rsid w:val="33EA3373"/>
    <w:rsid w:val="33EA3E24"/>
    <w:rsid w:val="33EC40A9"/>
    <w:rsid w:val="33EC7B9C"/>
    <w:rsid w:val="33FE31F0"/>
    <w:rsid w:val="340516CD"/>
    <w:rsid w:val="340F73E6"/>
    <w:rsid w:val="341113B0"/>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AA710F"/>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7339A5"/>
    <w:rsid w:val="35803E13"/>
    <w:rsid w:val="35845BB2"/>
    <w:rsid w:val="358A766C"/>
    <w:rsid w:val="358B239B"/>
    <w:rsid w:val="359152E1"/>
    <w:rsid w:val="3592207D"/>
    <w:rsid w:val="35A3428A"/>
    <w:rsid w:val="35A54015"/>
    <w:rsid w:val="35C3492C"/>
    <w:rsid w:val="35E13F3F"/>
    <w:rsid w:val="35F65BD2"/>
    <w:rsid w:val="360C48A6"/>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F17277"/>
    <w:rsid w:val="36F24A5F"/>
    <w:rsid w:val="36F56D67"/>
    <w:rsid w:val="3713725C"/>
    <w:rsid w:val="371C29D2"/>
    <w:rsid w:val="372C4753"/>
    <w:rsid w:val="37473116"/>
    <w:rsid w:val="375F2433"/>
    <w:rsid w:val="3772660A"/>
    <w:rsid w:val="377F4883"/>
    <w:rsid w:val="37827BA6"/>
    <w:rsid w:val="37A740D2"/>
    <w:rsid w:val="37AE3AA5"/>
    <w:rsid w:val="37B07132"/>
    <w:rsid w:val="37B64AD5"/>
    <w:rsid w:val="37BF775F"/>
    <w:rsid w:val="37DA41AF"/>
    <w:rsid w:val="37E87F69"/>
    <w:rsid w:val="380B25BB"/>
    <w:rsid w:val="380F4FE6"/>
    <w:rsid w:val="38196A86"/>
    <w:rsid w:val="381A1CAB"/>
    <w:rsid w:val="381F33F8"/>
    <w:rsid w:val="3821593A"/>
    <w:rsid w:val="38291D9F"/>
    <w:rsid w:val="383D6B6F"/>
    <w:rsid w:val="3841186D"/>
    <w:rsid w:val="384C7516"/>
    <w:rsid w:val="3853698F"/>
    <w:rsid w:val="3857135C"/>
    <w:rsid w:val="385B0E4C"/>
    <w:rsid w:val="38607848"/>
    <w:rsid w:val="38743CBC"/>
    <w:rsid w:val="387F4E48"/>
    <w:rsid w:val="388D2FD0"/>
    <w:rsid w:val="38922A9A"/>
    <w:rsid w:val="389D3895"/>
    <w:rsid w:val="389F4656"/>
    <w:rsid w:val="38A02D03"/>
    <w:rsid w:val="38A071A7"/>
    <w:rsid w:val="38AF1198"/>
    <w:rsid w:val="38B13162"/>
    <w:rsid w:val="38C71FDF"/>
    <w:rsid w:val="38CD161E"/>
    <w:rsid w:val="38D1110E"/>
    <w:rsid w:val="38D429AD"/>
    <w:rsid w:val="38DC28FA"/>
    <w:rsid w:val="38EC5F48"/>
    <w:rsid w:val="38EF5A38"/>
    <w:rsid w:val="38FC1F69"/>
    <w:rsid w:val="39007E86"/>
    <w:rsid w:val="3914724D"/>
    <w:rsid w:val="391F0B5F"/>
    <w:rsid w:val="39202096"/>
    <w:rsid w:val="39237490"/>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D21271"/>
    <w:rsid w:val="39DB63A8"/>
    <w:rsid w:val="39DC5FBD"/>
    <w:rsid w:val="39F61F6E"/>
    <w:rsid w:val="39F94DC1"/>
    <w:rsid w:val="3A0245B7"/>
    <w:rsid w:val="3A10210A"/>
    <w:rsid w:val="3A1E65D5"/>
    <w:rsid w:val="3A3A5794"/>
    <w:rsid w:val="3A4678DA"/>
    <w:rsid w:val="3A4B4EF0"/>
    <w:rsid w:val="3A5622C2"/>
    <w:rsid w:val="3A5774FB"/>
    <w:rsid w:val="3A6B3AAC"/>
    <w:rsid w:val="3A6F5083"/>
    <w:rsid w:val="3A7A02A6"/>
    <w:rsid w:val="3A7A70F1"/>
    <w:rsid w:val="3A954453"/>
    <w:rsid w:val="3A993EAE"/>
    <w:rsid w:val="3A9B5E78"/>
    <w:rsid w:val="3AA50B87"/>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E2EEA"/>
    <w:rsid w:val="3B8A4892"/>
    <w:rsid w:val="3B8A5AD7"/>
    <w:rsid w:val="3B981708"/>
    <w:rsid w:val="3BAF5AF0"/>
    <w:rsid w:val="3BB05953"/>
    <w:rsid w:val="3BB80364"/>
    <w:rsid w:val="3BC729A1"/>
    <w:rsid w:val="3BE473AB"/>
    <w:rsid w:val="3BF534C5"/>
    <w:rsid w:val="3BFD1854"/>
    <w:rsid w:val="3BFD221A"/>
    <w:rsid w:val="3BFE4802"/>
    <w:rsid w:val="3C0435A9"/>
    <w:rsid w:val="3C073099"/>
    <w:rsid w:val="3C0C6A1A"/>
    <w:rsid w:val="3C1732DC"/>
    <w:rsid w:val="3C1A0A88"/>
    <w:rsid w:val="3C1F3894"/>
    <w:rsid w:val="3C2854E9"/>
    <w:rsid w:val="3C29300F"/>
    <w:rsid w:val="3C343766"/>
    <w:rsid w:val="3C5067EE"/>
    <w:rsid w:val="3C5C33E5"/>
    <w:rsid w:val="3C5D51AA"/>
    <w:rsid w:val="3C5D7623"/>
    <w:rsid w:val="3C74452F"/>
    <w:rsid w:val="3C7626F9"/>
    <w:rsid w:val="3C8F29F6"/>
    <w:rsid w:val="3C9C7C85"/>
    <w:rsid w:val="3CA22844"/>
    <w:rsid w:val="3CA97EC6"/>
    <w:rsid w:val="3CAF5C0A"/>
    <w:rsid w:val="3CB23005"/>
    <w:rsid w:val="3CBC20D5"/>
    <w:rsid w:val="3CE010E0"/>
    <w:rsid w:val="3CE62E07"/>
    <w:rsid w:val="3CE83B32"/>
    <w:rsid w:val="3CF4186F"/>
    <w:rsid w:val="3D11626E"/>
    <w:rsid w:val="3D163518"/>
    <w:rsid w:val="3D197A98"/>
    <w:rsid w:val="3D25483F"/>
    <w:rsid w:val="3D4C31A4"/>
    <w:rsid w:val="3D51281E"/>
    <w:rsid w:val="3D546295"/>
    <w:rsid w:val="3D5A73D9"/>
    <w:rsid w:val="3D5B18EE"/>
    <w:rsid w:val="3D5F13DF"/>
    <w:rsid w:val="3D6C58AA"/>
    <w:rsid w:val="3D6D517E"/>
    <w:rsid w:val="3D74650C"/>
    <w:rsid w:val="3D7D5158"/>
    <w:rsid w:val="3D8F7DC5"/>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7A2248"/>
    <w:rsid w:val="3E7F160D"/>
    <w:rsid w:val="3E7F3E91"/>
    <w:rsid w:val="3E834C59"/>
    <w:rsid w:val="3E9C6AC7"/>
    <w:rsid w:val="3EC7548D"/>
    <w:rsid w:val="3ECA14CD"/>
    <w:rsid w:val="3ECC2AA4"/>
    <w:rsid w:val="3EDC6D05"/>
    <w:rsid w:val="3EDF328B"/>
    <w:rsid w:val="3EE45785"/>
    <w:rsid w:val="3EF01478"/>
    <w:rsid w:val="3F010273"/>
    <w:rsid w:val="3F025D19"/>
    <w:rsid w:val="3F0F15A0"/>
    <w:rsid w:val="3F175A58"/>
    <w:rsid w:val="3F1B5F0C"/>
    <w:rsid w:val="3F2A6562"/>
    <w:rsid w:val="3F2C53D7"/>
    <w:rsid w:val="3F2E2014"/>
    <w:rsid w:val="3F3C5455"/>
    <w:rsid w:val="3F3F0701"/>
    <w:rsid w:val="3F400D9C"/>
    <w:rsid w:val="3F43263A"/>
    <w:rsid w:val="3F44347F"/>
    <w:rsid w:val="3F47600D"/>
    <w:rsid w:val="3F4A5777"/>
    <w:rsid w:val="3F5860E5"/>
    <w:rsid w:val="3F744EE9"/>
    <w:rsid w:val="3F890995"/>
    <w:rsid w:val="3FA330D9"/>
    <w:rsid w:val="3FA94B93"/>
    <w:rsid w:val="3FB079AD"/>
    <w:rsid w:val="3FB10C6C"/>
    <w:rsid w:val="3FCF2120"/>
    <w:rsid w:val="3FD37E62"/>
    <w:rsid w:val="3FE77469"/>
    <w:rsid w:val="3FF1653A"/>
    <w:rsid w:val="3FFA0F4B"/>
    <w:rsid w:val="3FFD4C7F"/>
    <w:rsid w:val="3FFE50BE"/>
    <w:rsid w:val="4004001B"/>
    <w:rsid w:val="401044D8"/>
    <w:rsid w:val="40322C2A"/>
    <w:rsid w:val="40322DDA"/>
    <w:rsid w:val="40331AD1"/>
    <w:rsid w:val="403C77B5"/>
    <w:rsid w:val="40413F9B"/>
    <w:rsid w:val="404C42EC"/>
    <w:rsid w:val="405014B2"/>
    <w:rsid w:val="405C558A"/>
    <w:rsid w:val="406B009A"/>
    <w:rsid w:val="40980F5A"/>
    <w:rsid w:val="409B285D"/>
    <w:rsid w:val="40A45DCB"/>
    <w:rsid w:val="40C31C84"/>
    <w:rsid w:val="40D07EFD"/>
    <w:rsid w:val="40F76D9B"/>
    <w:rsid w:val="40F808A6"/>
    <w:rsid w:val="41026000"/>
    <w:rsid w:val="410909FB"/>
    <w:rsid w:val="410F6C78"/>
    <w:rsid w:val="411D22EE"/>
    <w:rsid w:val="41232504"/>
    <w:rsid w:val="413B181B"/>
    <w:rsid w:val="414F2AD7"/>
    <w:rsid w:val="41606DE8"/>
    <w:rsid w:val="41656898"/>
    <w:rsid w:val="41751B51"/>
    <w:rsid w:val="41757046"/>
    <w:rsid w:val="41847BE4"/>
    <w:rsid w:val="419453CF"/>
    <w:rsid w:val="419D0727"/>
    <w:rsid w:val="41A170DA"/>
    <w:rsid w:val="41A33431"/>
    <w:rsid w:val="41A60113"/>
    <w:rsid w:val="41A76EB0"/>
    <w:rsid w:val="41BD63D6"/>
    <w:rsid w:val="41C724C5"/>
    <w:rsid w:val="41C81330"/>
    <w:rsid w:val="41CD50C5"/>
    <w:rsid w:val="41D47FAF"/>
    <w:rsid w:val="41D708E3"/>
    <w:rsid w:val="41E55808"/>
    <w:rsid w:val="41EB51CB"/>
    <w:rsid w:val="41F8770C"/>
    <w:rsid w:val="41FA16D6"/>
    <w:rsid w:val="42070F19"/>
    <w:rsid w:val="424A495F"/>
    <w:rsid w:val="426D6C42"/>
    <w:rsid w:val="4278084D"/>
    <w:rsid w:val="427F607F"/>
    <w:rsid w:val="428A2184"/>
    <w:rsid w:val="42A31D6D"/>
    <w:rsid w:val="42AC7A3A"/>
    <w:rsid w:val="42B11788"/>
    <w:rsid w:val="42B87377"/>
    <w:rsid w:val="42BF46CD"/>
    <w:rsid w:val="42C17868"/>
    <w:rsid w:val="42D119D4"/>
    <w:rsid w:val="42D27F5D"/>
    <w:rsid w:val="42E14802"/>
    <w:rsid w:val="42FC76D0"/>
    <w:rsid w:val="4301462D"/>
    <w:rsid w:val="430640AA"/>
    <w:rsid w:val="430B346F"/>
    <w:rsid w:val="4312004C"/>
    <w:rsid w:val="43212240"/>
    <w:rsid w:val="433230F1"/>
    <w:rsid w:val="433A3D54"/>
    <w:rsid w:val="43426264"/>
    <w:rsid w:val="43433F2B"/>
    <w:rsid w:val="436808C1"/>
    <w:rsid w:val="436B6571"/>
    <w:rsid w:val="437652FC"/>
    <w:rsid w:val="43805C0B"/>
    <w:rsid w:val="438C2802"/>
    <w:rsid w:val="43AF5C05"/>
    <w:rsid w:val="43C152E3"/>
    <w:rsid w:val="43D9531B"/>
    <w:rsid w:val="43E16C1C"/>
    <w:rsid w:val="43E75C8A"/>
    <w:rsid w:val="441A605F"/>
    <w:rsid w:val="441C4A00"/>
    <w:rsid w:val="44250560"/>
    <w:rsid w:val="4425082E"/>
    <w:rsid w:val="44380293"/>
    <w:rsid w:val="444335A1"/>
    <w:rsid w:val="44563119"/>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1023FC"/>
    <w:rsid w:val="451A5BEB"/>
    <w:rsid w:val="452627E2"/>
    <w:rsid w:val="45297DC0"/>
    <w:rsid w:val="4532120B"/>
    <w:rsid w:val="4545710C"/>
    <w:rsid w:val="455B4326"/>
    <w:rsid w:val="45605CF4"/>
    <w:rsid w:val="45612B75"/>
    <w:rsid w:val="456652D4"/>
    <w:rsid w:val="45813EBC"/>
    <w:rsid w:val="45821975"/>
    <w:rsid w:val="458505A5"/>
    <w:rsid w:val="458A3A0C"/>
    <w:rsid w:val="459C0CF6"/>
    <w:rsid w:val="459C1406"/>
    <w:rsid w:val="45A55DFD"/>
    <w:rsid w:val="45AF7005"/>
    <w:rsid w:val="45B44292"/>
    <w:rsid w:val="45B55914"/>
    <w:rsid w:val="45BC23D1"/>
    <w:rsid w:val="45BD5181"/>
    <w:rsid w:val="45C67E5B"/>
    <w:rsid w:val="45CC15DB"/>
    <w:rsid w:val="45DC10F2"/>
    <w:rsid w:val="45F621B4"/>
    <w:rsid w:val="45FB5A1D"/>
    <w:rsid w:val="46072613"/>
    <w:rsid w:val="460D7F65"/>
    <w:rsid w:val="460F14C8"/>
    <w:rsid w:val="462907DC"/>
    <w:rsid w:val="46306FAC"/>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C424F5"/>
    <w:rsid w:val="46D30747"/>
    <w:rsid w:val="46DF533E"/>
    <w:rsid w:val="46F661E4"/>
    <w:rsid w:val="47076D29"/>
    <w:rsid w:val="470923BB"/>
    <w:rsid w:val="471F5755"/>
    <w:rsid w:val="472745EF"/>
    <w:rsid w:val="473D3E13"/>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80768FB"/>
    <w:rsid w:val="48325752"/>
    <w:rsid w:val="48376AB4"/>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F5E9C"/>
    <w:rsid w:val="48BF71D5"/>
    <w:rsid w:val="48C20A74"/>
    <w:rsid w:val="48CD4952"/>
    <w:rsid w:val="48D873DA"/>
    <w:rsid w:val="48E6263C"/>
    <w:rsid w:val="48EF5D3C"/>
    <w:rsid w:val="48F73C13"/>
    <w:rsid w:val="48F91741"/>
    <w:rsid w:val="48FB417C"/>
    <w:rsid w:val="490B1629"/>
    <w:rsid w:val="49153299"/>
    <w:rsid w:val="49290AF3"/>
    <w:rsid w:val="49301E81"/>
    <w:rsid w:val="493C0826"/>
    <w:rsid w:val="493C56DB"/>
    <w:rsid w:val="49411CFD"/>
    <w:rsid w:val="4941408E"/>
    <w:rsid w:val="49420E43"/>
    <w:rsid w:val="49463639"/>
    <w:rsid w:val="49520049"/>
    <w:rsid w:val="495913D8"/>
    <w:rsid w:val="495C67D2"/>
    <w:rsid w:val="49647484"/>
    <w:rsid w:val="49706721"/>
    <w:rsid w:val="497B7864"/>
    <w:rsid w:val="49880361"/>
    <w:rsid w:val="498D1B3D"/>
    <w:rsid w:val="49951CE4"/>
    <w:rsid w:val="49A91C62"/>
    <w:rsid w:val="49B617FE"/>
    <w:rsid w:val="49BB5BEF"/>
    <w:rsid w:val="49C24C5D"/>
    <w:rsid w:val="49D15412"/>
    <w:rsid w:val="49D9498F"/>
    <w:rsid w:val="49EA64D4"/>
    <w:rsid w:val="49EB4592"/>
    <w:rsid w:val="4A007AA5"/>
    <w:rsid w:val="4A0761FF"/>
    <w:rsid w:val="4A0B3024"/>
    <w:rsid w:val="4A1C2EC0"/>
    <w:rsid w:val="4A313BB2"/>
    <w:rsid w:val="4A421E6C"/>
    <w:rsid w:val="4A45370A"/>
    <w:rsid w:val="4A494271"/>
    <w:rsid w:val="4A52592B"/>
    <w:rsid w:val="4A525E27"/>
    <w:rsid w:val="4A5E47CC"/>
    <w:rsid w:val="4A6C7E73"/>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728BA"/>
    <w:rsid w:val="4B196FAC"/>
    <w:rsid w:val="4B2C7A5A"/>
    <w:rsid w:val="4B3612A5"/>
    <w:rsid w:val="4B413ED2"/>
    <w:rsid w:val="4B4154BA"/>
    <w:rsid w:val="4B49547C"/>
    <w:rsid w:val="4B4E2A92"/>
    <w:rsid w:val="4B532637"/>
    <w:rsid w:val="4B6202EC"/>
    <w:rsid w:val="4B677993"/>
    <w:rsid w:val="4B7122DD"/>
    <w:rsid w:val="4B814C16"/>
    <w:rsid w:val="4B83243B"/>
    <w:rsid w:val="4B8A4D97"/>
    <w:rsid w:val="4B9506C1"/>
    <w:rsid w:val="4BBB7306"/>
    <w:rsid w:val="4BBD5522"/>
    <w:rsid w:val="4BCC6435"/>
    <w:rsid w:val="4BDB3974"/>
    <w:rsid w:val="4BDC3BFA"/>
    <w:rsid w:val="4BE200B2"/>
    <w:rsid w:val="4BE96317"/>
    <w:rsid w:val="4BEB5150"/>
    <w:rsid w:val="4BEF6864"/>
    <w:rsid w:val="4BF929FE"/>
    <w:rsid w:val="4C0A0767"/>
    <w:rsid w:val="4C12586E"/>
    <w:rsid w:val="4C1E442E"/>
    <w:rsid w:val="4C212F83"/>
    <w:rsid w:val="4C3E2AF8"/>
    <w:rsid w:val="4C3E3632"/>
    <w:rsid w:val="4C527DBA"/>
    <w:rsid w:val="4C5F07E2"/>
    <w:rsid w:val="4C6065D9"/>
    <w:rsid w:val="4C6A4C70"/>
    <w:rsid w:val="4C7D3291"/>
    <w:rsid w:val="4C9B5EBF"/>
    <w:rsid w:val="4CAF3234"/>
    <w:rsid w:val="4CAF4949"/>
    <w:rsid w:val="4CB12664"/>
    <w:rsid w:val="4CB220BE"/>
    <w:rsid w:val="4CB335F4"/>
    <w:rsid w:val="4CB53B3B"/>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A4EAE"/>
    <w:rsid w:val="4E1B2E11"/>
    <w:rsid w:val="4E1C6E78"/>
    <w:rsid w:val="4E314E82"/>
    <w:rsid w:val="4E3715BC"/>
    <w:rsid w:val="4E4F6AEA"/>
    <w:rsid w:val="4E6A373F"/>
    <w:rsid w:val="4E6C677C"/>
    <w:rsid w:val="4E6F0D56"/>
    <w:rsid w:val="4E7740AE"/>
    <w:rsid w:val="4E7D7565"/>
    <w:rsid w:val="4E832A53"/>
    <w:rsid w:val="4E8D1811"/>
    <w:rsid w:val="4E916F1E"/>
    <w:rsid w:val="4E976C62"/>
    <w:rsid w:val="4EA56E6D"/>
    <w:rsid w:val="4EA84268"/>
    <w:rsid w:val="4EAB3DF3"/>
    <w:rsid w:val="4EB86BA1"/>
    <w:rsid w:val="4EDE78CC"/>
    <w:rsid w:val="4EE72FE2"/>
    <w:rsid w:val="4EEC684A"/>
    <w:rsid w:val="4EF17B3E"/>
    <w:rsid w:val="4F0040A4"/>
    <w:rsid w:val="4F0C47F7"/>
    <w:rsid w:val="4F2A7373"/>
    <w:rsid w:val="4F2E7890"/>
    <w:rsid w:val="4F3976BC"/>
    <w:rsid w:val="4F3F6648"/>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414974"/>
    <w:rsid w:val="50536B47"/>
    <w:rsid w:val="50610B72"/>
    <w:rsid w:val="50707007"/>
    <w:rsid w:val="50847DC7"/>
    <w:rsid w:val="509B0528"/>
    <w:rsid w:val="50BC224C"/>
    <w:rsid w:val="50D36E1A"/>
    <w:rsid w:val="50DB26D2"/>
    <w:rsid w:val="50E71AE5"/>
    <w:rsid w:val="50EA261E"/>
    <w:rsid w:val="5108044E"/>
    <w:rsid w:val="510C31D4"/>
    <w:rsid w:val="511E6A63"/>
    <w:rsid w:val="5124051D"/>
    <w:rsid w:val="51354AB9"/>
    <w:rsid w:val="5144296E"/>
    <w:rsid w:val="514F6A03"/>
    <w:rsid w:val="51595CED"/>
    <w:rsid w:val="5167665C"/>
    <w:rsid w:val="517069D7"/>
    <w:rsid w:val="517652F0"/>
    <w:rsid w:val="517B5C63"/>
    <w:rsid w:val="517D5E7F"/>
    <w:rsid w:val="51840FBC"/>
    <w:rsid w:val="518E5B19"/>
    <w:rsid w:val="51970E73"/>
    <w:rsid w:val="519C4558"/>
    <w:rsid w:val="519D3E2C"/>
    <w:rsid w:val="519F6632"/>
    <w:rsid w:val="51A74CAA"/>
    <w:rsid w:val="51B11685"/>
    <w:rsid w:val="51BF1456"/>
    <w:rsid w:val="51C4760A"/>
    <w:rsid w:val="51D478DF"/>
    <w:rsid w:val="51D830B6"/>
    <w:rsid w:val="51F021AD"/>
    <w:rsid w:val="51F96C3B"/>
    <w:rsid w:val="52000723"/>
    <w:rsid w:val="52081BED"/>
    <w:rsid w:val="520B5239"/>
    <w:rsid w:val="52187956"/>
    <w:rsid w:val="52195BA8"/>
    <w:rsid w:val="521C0775"/>
    <w:rsid w:val="521E4F39"/>
    <w:rsid w:val="525647CE"/>
    <w:rsid w:val="525F10E1"/>
    <w:rsid w:val="527B4984"/>
    <w:rsid w:val="528261F1"/>
    <w:rsid w:val="52943481"/>
    <w:rsid w:val="529E24D9"/>
    <w:rsid w:val="52A5743C"/>
    <w:rsid w:val="52AF2850"/>
    <w:rsid w:val="52AF2E63"/>
    <w:rsid w:val="52B21C66"/>
    <w:rsid w:val="52D65847"/>
    <w:rsid w:val="52E341B1"/>
    <w:rsid w:val="5302488E"/>
    <w:rsid w:val="53051E7D"/>
    <w:rsid w:val="531A5978"/>
    <w:rsid w:val="53280B3B"/>
    <w:rsid w:val="53281E1B"/>
    <w:rsid w:val="532A16EF"/>
    <w:rsid w:val="532C3D4E"/>
    <w:rsid w:val="532E5683"/>
    <w:rsid w:val="53410F7E"/>
    <w:rsid w:val="53530C46"/>
    <w:rsid w:val="53722FC9"/>
    <w:rsid w:val="53767F45"/>
    <w:rsid w:val="537961D3"/>
    <w:rsid w:val="537C15C3"/>
    <w:rsid w:val="53811BC0"/>
    <w:rsid w:val="53827989"/>
    <w:rsid w:val="5384752F"/>
    <w:rsid w:val="53937294"/>
    <w:rsid w:val="539B4BE0"/>
    <w:rsid w:val="539E4672"/>
    <w:rsid w:val="53C2401E"/>
    <w:rsid w:val="53E45D42"/>
    <w:rsid w:val="53F1220D"/>
    <w:rsid w:val="53F30D5E"/>
    <w:rsid w:val="53FA58FF"/>
    <w:rsid w:val="540077F5"/>
    <w:rsid w:val="540A6DA5"/>
    <w:rsid w:val="54106B37"/>
    <w:rsid w:val="54134879"/>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D67D81"/>
    <w:rsid w:val="54EB4EAE"/>
    <w:rsid w:val="54F77CF7"/>
    <w:rsid w:val="54FC355F"/>
    <w:rsid w:val="550F3292"/>
    <w:rsid w:val="55142657"/>
    <w:rsid w:val="55217BFA"/>
    <w:rsid w:val="55450D4D"/>
    <w:rsid w:val="555534F8"/>
    <w:rsid w:val="555A00F0"/>
    <w:rsid w:val="55630EE8"/>
    <w:rsid w:val="55652EB2"/>
    <w:rsid w:val="55654C60"/>
    <w:rsid w:val="556829A3"/>
    <w:rsid w:val="55821CB6"/>
    <w:rsid w:val="558E2409"/>
    <w:rsid w:val="55957764"/>
    <w:rsid w:val="55985036"/>
    <w:rsid w:val="5598523A"/>
    <w:rsid w:val="55A41C2D"/>
    <w:rsid w:val="55B33C1E"/>
    <w:rsid w:val="55C336FF"/>
    <w:rsid w:val="55CC2F32"/>
    <w:rsid w:val="55D43B94"/>
    <w:rsid w:val="55DB4F23"/>
    <w:rsid w:val="55DD513F"/>
    <w:rsid w:val="55EE11AC"/>
    <w:rsid w:val="55FA184D"/>
    <w:rsid w:val="5604566B"/>
    <w:rsid w:val="560B28A1"/>
    <w:rsid w:val="561856BF"/>
    <w:rsid w:val="561B7A15"/>
    <w:rsid w:val="56220DA3"/>
    <w:rsid w:val="56486A5C"/>
    <w:rsid w:val="56521689"/>
    <w:rsid w:val="56530F5D"/>
    <w:rsid w:val="56551179"/>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327710"/>
    <w:rsid w:val="57391D34"/>
    <w:rsid w:val="573B4004"/>
    <w:rsid w:val="574B68E6"/>
    <w:rsid w:val="574C1D94"/>
    <w:rsid w:val="575B0744"/>
    <w:rsid w:val="575E5102"/>
    <w:rsid w:val="57633422"/>
    <w:rsid w:val="57650F48"/>
    <w:rsid w:val="57672F12"/>
    <w:rsid w:val="576D604E"/>
    <w:rsid w:val="57767099"/>
    <w:rsid w:val="578A1ED7"/>
    <w:rsid w:val="5794182D"/>
    <w:rsid w:val="5798756F"/>
    <w:rsid w:val="57993E68"/>
    <w:rsid w:val="57A67CD8"/>
    <w:rsid w:val="57AC4DC9"/>
    <w:rsid w:val="57B65C47"/>
    <w:rsid w:val="57C574C6"/>
    <w:rsid w:val="57CF6D09"/>
    <w:rsid w:val="57D50E26"/>
    <w:rsid w:val="57DC6EEA"/>
    <w:rsid w:val="57E722A5"/>
    <w:rsid w:val="57E97DCB"/>
    <w:rsid w:val="58092458"/>
    <w:rsid w:val="58177FD0"/>
    <w:rsid w:val="582A4FD5"/>
    <w:rsid w:val="58335574"/>
    <w:rsid w:val="58421289"/>
    <w:rsid w:val="58593060"/>
    <w:rsid w:val="585A2A77"/>
    <w:rsid w:val="588C1300"/>
    <w:rsid w:val="588D4BFA"/>
    <w:rsid w:val="588E2720"/>
    <w:rsid w:val="589F433E"/>
    <w:rsid w:val="58AD0DF8"/>
    <w:rsid w:val="58AD704A"/>
    <w:rsid w:val="58B913A9"/>
    <w:rsid w:val="58C2777A"/>
    <w:rsid w:val="58CB74D0"/>
    <w:rsid w:val="58CD3ED2"/>
    <w:rsid w:val="58D26AB1"/>
    <w:rsid w:val="58DB4550"/>
    <w:rsid w:val="58F1757A"/>
    <w:rsid w:val="58F76517"/>
    <w:rsid w:val="58FC1BC0"/>
    <w:rsid w:val="58FD3402"/>
    <w:rsid w:val="5900361E"/>
    <w:rsid w:val="590D7AE9"/>
    <w:rsid w:val="591801D8"/>
    <w:rsid w:val="591848B7"/>
    <w:rsid w:val="591E5852"/>
    <w:rsid w:val="59343A85"/>
    <w:rsid w:val="59405D3E"/>
    <w:rsid w:val="594D25DB"/>
    <w:rsid w:val="595474C6"/>
    <w:rsid w:val="5958707F"/>
    <w:rsid w:val="596D0588"/>
    <w:rsid w:val="597D7BE8"/>
    <w:rsid w:val="59A0095D"/>
    <w:rsid w:val="59B12B9A"/>
    <w:rsid w:val="59B75271"/>
    <w:rsid w:val="59BD32BD"/>
    <w:rsid w:val="59CA6505"/>
    <w:rsid w:val="59D625D1"/>
    <w:rsid w:val="59D7375C"/>
    <w:rsid w:val="59DB3743"/>
    <w:rsid w:val="59FD4B5C"/>
    <w:rsid w:val="5A07095A"/>
    <w:rsid w:val="5A1C7F24"/>
    <w:rsid w:val="5A24655C"/>
    <w:rsid w:val="5A24763D"/>
    <w:rsid w:val="5A32437D"/>
    <w:rsid w:val="5A4A60E9"/>
    <w:rsid w:val="5A4F5EDF"/>
    <w:rsid w:val="5A5925F5"/>
    <w:rsid w:val="5A5A2FCC"/>
    <w:rsid w:val="5A5B4884"/>
    <w:rsid w:val="5A5D2AFD"/>
    <w:rsid w:val="5A626A8D"/>
    <w:rsid w:val="5A703F65"/>
    <w:rsid w:val="5A715E56"/>
    <w:rsid w:val="5A81078E"/>
    <w:rsid w:val="5A821E11"/>
    <w:rsid w:val="5A927142"/>
    <w:rsid w:val="5A95795B"/>
    <w:rsid w:val="5A9D30EE"/>
    <w:rsid w:val="5AB521E6"/>
    <w:rsid w:val="5ABC3575"/>
    <w:rsid w:val="5AC97A40"/>
    <w:rsid w:val="5ADF1011"/>
    <w:rsid w:val="5ADF3CFD"/>
    <w:rsid w:val="5AE6687E"/>
    <w:rsid w:val="5AEA284D"/>
    <w:rsid w:val="5AEB07F8"/>
    <w:rsid w:val="5B0171D9"/>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55BE8"/>
    <w:rsid w:val="5C8956D8"/>
    <w:rsid w:val="5C904CB9"/>
    <w:rsid w:val="5C9E400F"/>
    <w:rsid w:val="5C9F4EFC"/>
    <w:rsid w:val="5CB07109"/>
    <w:rsid w:val="5CB70498"/>
    <w:rsid w:val="5CC46711"/>
    <w:rsid w:val="5CC84698"/>
    <w:rsid w:val="5CD526CC"/>
    <w:rsid w:val="5CDA4186"/>
    <w:rsid w:val="5CE739C0"/>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BF1885"/>
    <w:rsid w:val="5EC622D1"/>
    <w:rsid w:val="5ECB4E7A"/>
    <w:rsid w:val="5ED30E8D"/>
    <w:rsid w:val="5EDD49E0"/>
    <w:rsid w:val="5EDF7832"/>
    <w:rsid w:val="5EF3065B"/>
    <w:rsid w:val="5EF61A15"/>
    <w:rsid w:val="5F0A5168"/>
    <w:rsid w:val="5F13397F"/>
    <w:rsid w:val="5F144D9F"/>
    <w:rsid w:val="5F157D42"/>
    <w:rsid w:val="5F2416E8"/>
    <w:rsid w:val="5F2B0CC9"/>
    <w:rsid w:val="5F4B136B"/>
    <w:rsid w:val="5F532747"/>
    <w:rsid w:val="5F55367B"/>
    <w:rsid w:val="5F5D7390"/>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D6CC3"/>
    <w:rsid w:val="6054424F"/>
    <w:rsid w:val="60675319"/>
    <w:rsid w:val="6074044E"/>
    <w:rsid w:val="60813AD2"/>
    <w:rsid w:val="608C626D"/>
    <w:rsid w:val="60B13450"/>
    <w:rsid w:val="60B8658C"/>
    <w:rsid w:val="60C00EE5"/>
    <w:rsid w:val="60C23E1D"/>
    <w:rsid w:val="60CD17EC"/>
    <w:rsid w:val="60D13AF2"/>
    <w:rsid w:val="60F81675"/>
    <w:rsid w:val="60FC34E5"/>
    <w:rsid w:val="60FF065F"/>
    <w:rsid w:val="610276B8"/>
    <w:rsid w:val="61043BDE"/>
    <w:rsid w:val="611759A9"/>
    <w:rsid w:val="6118702B"/>
    <w:rsid w:val="611C731A"/>
    <w:rsid w:val="61221713"/>
    <w:rsid w:val="61300F17"/>
    <w:rsid w:val="61303EBF"/>
    <w:rsid w:val="61306A6A"/>
    <w:rsid w:val="61334675"/>
    <w:rsid w:val="613C71BD"/>
    <w:rsid w:val="6142054C"/>
    <w:rsid w:val="61506C4E"/>
    <w:rsid w:val="615E4FAA"/>
    <w:rsid w:val="61665FE8"/>
    <w:rsid w:val="617050AC"/>
    <w:rsid w:val="617937F2"/>
    <w:rsid w:val="61827DCF"/>
    <w:rsid w:val="61856267"/>
    <w:rsid w:val="61863344"/>
    <w:rsid w:val="61946FF9"/>
    <w:rsid w:val="61A86601"/>
    <w:rsid w:val="61AA2779"/>
    <w:rsid w:val="61AB2103"/>
    <w:rsid w:val="61BA1455"/>
    <w:rsid w:val="61C15914"/>
    <w:rsid w:val="61C3168D"/>
    <w:rsid w:val="61C33FBA"/>
    <w:rsid w:val="61C6117D"/>
    <w:rsid w:val="61C6283F"/>
    <w:rsid w:val="61CD250B"/>
    <w:rsid w:val="61CD42B9"/>
    <w:rsid w:val="61FB30C1"/>
    <w:rsid w:val="62061579"/>
    <w:rsid w:val="621C2B4B"/>
    <w:rsid w:val="622A70E9"/>
    <w:rsid w:val="622C0CE3"/>
    <w:rsid w:val="62392916"/>
    <w:rsid w:val="623936FD"/>
    <w:rsid w:val="62410803"/>
    <w:rsid w:val="624A3B5C"/>
    <w:rsid w:val="624C78D4"/>
    <w:rsid w:val="624D71A8"/>
    <w:rsid w:val="624E0E8D"/>
    <w:rsid w:val="62525071"/>
    <w:rsid w:val="625422E5"/>
    <w:rsid w:val="625B38C4"/>
    <w:rsid w:val="625D388F"/>
    <w:rsid w:val="62711C4D"/>
    <w:rsid w:val="628C1A7E"/>
    <w:rsid w:val="62914AD2"/>
    <w:rsid w:val="62970C2B"/>
    <w:rsid w:val="629B7F14"/>
    <w:rsid w:val="62B15989"/>
    <w:rsid w:val="62B17737"/>
    <w:rsid w:val="62B65CA2"/>
    <w:rsid w:val="62C20355"/>
    <w:rsid w:val="62DA4EE0"/>
    <w:rsid w:val="62E3472B"/>
    <w:rsid w:val="62EC19DB"/>
    <w:rsid w:val="62EE5BFE"/>
    <w:rsid w:val="630E6937"/>
    <w:rsid w:val="631101D6"/>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D123E"/>
    <w:rsid w:val="63604CB9"/>
    <w:rsid w:val="63657691"/>
    <w:rsid w:val="636A2E3B"/>
    <w:rsid w:val="636C7575"/>
    <w:rsid w:val="63775FB6"/>
    <w:rsid w:val="6384309D"/>
    <w:rsid w:val="638766EA"/>
    <w:rsid w:val="638E1826"/>
    <w:rsid w:val="63972DD1"/>
    <w:rsid w:val="63984453"/>
    <w:rsid w:val="63AB63EB"/>
    <w:rsid w:val="63AE3C76"/>
    <w:rsid w:val="63BC6FD9"/>
    <w:rsid w:val="63BF7C32"/>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40A1C"/>
    <w:rsid w:val="64917309"/>
    <w:rsid w:val="64942E6C"/>
    <w:rsid w:val="6497295D"/>
    <w:rsid w:val="64994927"/>
    <w:rsid w:val="64A55079"/>
    <w:rsid w:val="64A608BE"/>
    <w:rsid w:val="64AC1C20"/>
    <w:rsid w:val="64AF5EF8"/>
    <w:rsid w:val="64B00C46"/>
    <w:rsid w:val="64B15D39"/>
    <w:rsid w:val="64B27796"/>
    <w:rsid w:val="64B57D27"/>
    <w:rsid w:val="64C44459"/>
    <w:rsid w:val="64E260A6"/>
    <w:rsid w:val="64EC0EFA"/>
    <w:rsid w:val="64F44BA8"/>
    <w:rsid w:val="64F563D7"/>
    <w:rsid w:val="64FD1CB9"/>
    <w:rsid w:val="65014A37"/>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F505A"/>
    <w:rsid w:val="66400C3A"/>
    <w:rsid w:val="664A412A"/>
    <w:rsid w:val="665B6983"/>
    <w:rsid w:val="665E1984"/>
    <w:rsid w:val="665E7BD6"/>
    <w:rsid w:val="666A657B"/>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85FD7"/>
    <w:rsid w:val="671C2162"/>
    <w:rsid w:val="672D1422"/>
    <w:rsid w:val="672E75A8"/>
    <w:rsid w:val="67363980"/>
    <w:rsid w:val="673D5826"/>
    <w:rsid w:val="67440D21"/>
    <w:rsid w:val="674C4DEE"/>
    <w:rsid w:val="674E0FD0"/>
    <w:rsid w:val="675308E1"/>
    <w:rsid w:val="67540EF7"/>
    <w:rsid w:val="675C4C43"/>
    <w:rsid w:val="6760172C"/>
    <w:rsid w:val="67660922"/>
    <w:rsid w:val="676C1E7F"/>
    <w:rsid w:val="678A7131"/>
    <w:rsid w:val="6793326D"/>
    <w:rsid w:val="67AA29A7"/>
    <w:rsid w:val="67B97561"/>
    <w:rsid w:val="67C72F40"/>
    <w:rsid w:val="67CC5D59"/>
    <w:rsid w:val="67E342A5"/>
    <w:rsid w:val="67E45EB9"/>
    <w:rsid w:val="67E934CF"/>
    <w:rsid w:val="67EE0AC3"/>
    <w:rsid w:val="67F3434E"/>
    <w:rsid w:val="67FE724E"/>
    <w:rsid w:val="68016A6B"/>
    <w:rsid w:val="68027301"/>
    <w:rsid w:val="68060525"/>
    <w:rsid w:val="68376930"/>
    <w:rsid w:val="68587300"/>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82477"/>
    <w:rsid w:val="694D7A8E"/>
    <w:rsid w:val="694E1928"/>
    <w:rsid w:val="694F3806"/>
    <w:rsid w:val="696A5E74"/>
    <w:rsid w:val="696E627E"/>
    <w:rsid w:val="697949DC"/>
    <w:rsid w:val="69854EF8"/>
    <w:rsid w:val="69872FA0"/>
    <w:rsid w:val="69B12712"/>
    <w:rsid w:val="69B95123"/>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44D92"/>
    <w:rsid w:val="6A845731"/>
    <w:rsid w:val="6A8614A9"/>
    <w:rsid w:val="6A933BC6"/>
    <w:rsid w:val="6A9A31A7"/>
    <w:rsid w:val="6AA560DB"/>
    <w:rsid w:val="6AA81420"/>
    <w:rsid w:val="6AAE4730"/>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4E64CF"/>
    <w:rsid w:val="6B633598"/>
    <w:rsid w:val="6B637A3C"/>
    <w:rsid w:val="6B71341D"/>
    <w:rsid w:val="6B726B07"/>
    <w:rsid w:val="6B7E0BAA"/>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50BD7"/>
    <w:rsid w:val="6C467142"/>
    <w:rsid w:val="6C5E62E5"/>
    <w:rsid w:val="6C753F3A"/>
    <w:rsid w:val="6C773A8C"/>
    <w:rsid w:val="6C830396"/>
    <w:rsid w:val="6C891725"/>
    <w:rsid w:val="6C8E2C3C"/>
    <w:rsid w:val="6C944351"/>
    <w:rsid w:val="6CA70F93"/>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35272"/>
    <w:rsid w:val="6D8343C6"/>
    <w:rsid w:val="6D852097"/>
    <w:rsid w:val="6DA2233C"/>
    <w:rsid w:val="6DAD31F1"/>
    <w:rsid w:val="6DB36A59"/>
    <w:rsid w:val="6DE44E65"/>
    <w:rsid w:val="6DE54FF8"/>
    <w:rsid w:val="6DE85FD7"/>
    <w:rsid w:val="6DEA6E73"/>
    <w:rsid w:val="6DF90E3D"/>
    <w:rsid w:val="6E034F06"/>
    <w:rsid w:val="6E0409A2"/>
    <w:rsid w:val="6E143718"/>
    <w:rsid w:val="6E1B015A"/>
    <w:rsid w:val="6E2A65EF"/>
    <w:rsid w:val="6E3525C2"/>
    <w:rsid w:val="6E380F7E"/>
    <w:rsid w:val="6E384712"/>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5576F5"/>
    <w:rsid w:val="6F5778B8"/>
    <w:rsid w:val="6F593630"/>
    <w:rsid w:val="6F5A489D"/>
    <w:rsid w:val="6F616041"/>
    <w:rsid w:val="6F683873"/>
    <w:rsid w:val="6F6873CF"/>
    <w:rsid w:val="6F7044D6"/>
    <w:rsid w:val="6F781CD0"/>
    <w:rsid w:val="6F80296B"/>
    <w:rsid w:val="6F9806A6"/>
    <w:rsid w:val="6FAC19A5"/>
    <w:rsid w:val="6FAC19B2"/>
    <w:rsid w:val="6FBC771B"/>
    <w:rsid w:val="6FD35191"/>
    <w:rsid w:val="6FF46EB5"/>
    <w:rsid w:val="6FF60E7F"/>
    <w:rsid w:val="700D7F77"/>
    <w:rsid w:val="7013690C"/>
    <w:rsid w:val="702130A9"/>
    <w:rsid w:val="703579A2"/>
    <w:rsid w:val="70433998"/>
    <w:rsid w:val="70451ADA"/>
    <w:rsid w:val="704D257C"/>
    <w:rsid w:val="704E2A69"/>
    <w:rsid w:val="7062117A"/>
    <w:rsid w:val="7064376F"/>
    <w:rsid w:val="70723CA2"/>
    <w:rsid w:val="7076459B"/>
    <w:rsid w:val="708E730A"/>
    <w:rsid w:val="70955A6B"/>
    <w:rsid w:val="709F1517"/>
    <w:rsid w:val="70AB3A18"/>
    <w:rsid w:val="70B34CA4"/>
    <w:rsid w:val="70B7060E"/>
    <w:rsid w:val="70B85E7F"/>
    <w:rsid w:val="70C82A0E"/>
    <w:rsid w:val="70D223E8"/>
    <w:rsid w:val="70D311C0"/>
    <w:rsid w:val="70D564D6"/>
    <w:rsid w:val="70D867D7"/>
    <w:rsid w:val="70E76136"/>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A1F21"/>
    <w:rsid w:val="71AA4758"/>
    <w:rsid w:val="71B93FFA"/>
    <w:rsid w:val="71BE286A"/>
    <w:rsid w:val="71BE59CD"/>
    <w:rsid w:val="71C55A11"/>
    <w:rsid w:val="71DC5BE7"/>
    <w:rsid w:val="71DD0E66"/>
    <w:rsid w:val="71E33685"/>
    <w:rsid w:val="71E739AA"/>
    <w:rsid w:val="71F66820"/>
    <w:rsid w:val="71F71FD7"/>
    <w:rsid w:val="72106A25"/>
    <w:rsid w:val="72126DA0"/>
    <w:rsid w:val="72224147"/>
    <w:rsid w:val="722A7C6B"/>
    <w:rsid w:val="722C6DDA"/>
    <w:rsid w:val="722D6D03"/>
    <w:rsid w:val="72343EE1"/>
    <w:rsid w:val="72457E9C"/>
    <w:rsid w:val="7249798C"/>
    <w:rsid w:val="72640322"/>
    <w:rsid w:val="72695938"/>
    <w:rsid w:val="72727E51"/>
    <w:rsid w:val="7278201F"/>
    <w:rsid w:val="727D5888"/>
    <w:rsid w:val="72802C82"/>
    <w:rsid w:val="728269FA"/>
    <w:rsid w:val="728409C4"/>
    <w:rsid w:val="72867D6D"/>
    <w:rsid w:val="728C1627"/>
    <w:rsid w:val="72A942BC"/>
    <w:rsid w:val="72AC5715"/>
    <w:rsid w:val="72B8241C"/>
    <w:rsid w:val="72BD7A32"/>
    <w:rsid w:val="72C55C8D"/>
    <w:rsid w:val="72C74D55"/>
    <w:rsid w:val="72D11D6A"/>
    <w:rsid w:val="72DA4A88"/>
    <w:rsid w:val="72E40A32"/>
    <w:rsid w:val="72E41463"/>
    <w:rsid w:val="72EB459F"/>
    <w:rsid w:val="72F625F3"/>
    <w:rsid w:val="72FD23CD"/>
    <w:rsid w:val="73010267"/>
    <w:rsid w:val="730438B3"/>
    <w:rsid w:val="731616CA"/>
    <w:rsid w:val="73325FAB"/>
    <w:rsid w:val="7342446D"/>
    <w:rsid w:val="734C4E47"/>
    <w:rsid w:val="73634E7E"/>
    <w:rsid w:val="736742CD"/>
    <w:rsid w:val="736F3422"/>
    <w:rsid w:val="737170B4"/>
    <w:rsid w:val="73726E46"/>
    <w:rsid w:val="737A780A"/>
    <w:rsid w:val="737E3665"/>
    <w:rsid w:val="73852C46"/>
    <w:rsid w:val="7388116B"/>
    <w:rsid w:val="739143B8"/>
    <w:rsid w:val="73A40FAF"/>
    <w:rsid w:val="73A51D5E"/>
    <w:rsid w:val="73A77B0E"/>
    <w:rsid w:val="73AE6A9D"/>
    <w:rsid w:val="73AF19F5"/>
    <w:rsid w:val="73AF7CC3"/>
    <w:rsid w:val="73B23B2A"/>
    <w:rsid w:val="73B47087"/>
    <w:rsid w:val="73C31078"/>
    <w:rsid w:val="73CA68AB"/>
    <w:rsid w:val="73DB2866"/>
    <w:rsid w:val="73E07E7C"/>
    <w:rsid w:val="73EB6821"/>
    <w:rsid w:val="73F65CC3"/>
    <w:rsid w:val="740651CF"/>
    <w:rsid w:val="74085625"/>
    <w:rsid w:val="740C6EC3"/>
    <w:rsid w:val="74257F85"/>
    <w:rsid w:val="74273CFD"/>
    <w:rsid w:val="744321B9"/>
    <w:rsid w:val="744D57F7"/>
    <w:rsid w:val="745E5DE3"/>
    <w:rsid w:val="74793E2D"/>
    <w:rsid w:val="74860732"/>
    <w:rsid w:val="74962655"/>
    <w:rsid w:val="74974CB9"/>
    <w:rsid w:val="749869A9"/>
    <w:rsid w:val="74A215D5"/>
    <w:rsid w:val="74AB66DC"/>
    <w:rsid w:val="74AE3AD6"/>
    <w:rsid w:val="74B04019"/>
    <w:rsid w:val="74B05286"/>
    <w:rsid w:val="74B35591"/>
    <w:rsid w:val="74C74B98"/>
    <w:rsid w:val="74D3178F"/>
    <w:rsid w:val="74DD0860"/>
    <w:rsid w:val="74E25E76"/>
    <w:rsid w:val="74E90FB2"/>
    <w:rsid w:val="74F160B9"/>
    <w:rsid w:val="74FB2A62"/>
    <w:rsid w:val="750202C6"/>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C7474"/>
    <w:rsid w:val="75F6692F"/>
    <w:rsid w:val="75F714AD"/>
    <w:rsid w:val="75FC2F67"/>
    <w:rsid w:val="7615332D"/>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E24B4"/>
    <w:rsid w:val="76B53B8A"/>
    <w:rsid w:val="76BF021D"/>
    <w:rsid w:val="76C021E7"/>
    <w:rsid w:val="76C0457F"/>
    <w:rsid w:val="76C234D2"/>
    <w:rsid w:val="76C515AB"/>
    <w:rsid w:val="76C57C88"/>
    <w:rsid w:val="76D413CA"/>
    <w:rsid w:val="76D55A49"/>
    <w:rsid w:val="76DD6482"/>
    <w:rsid w:val="76EE28B0"/>
    <w:rsid w:val="76EF6628"/>
    <w:rsid w:val="770A4420"/>
    <w:rsid w:val="770E012A"/>
    <w:rsid w:val="771542E1"/>
    <w:rsid w:val="771D13E7"/>
    <w:rsid w:val="77214F12"/>
    <w:rsid w:val="77415016"/>
    <w:rsid w:val="774921DC"/>
    <w:rsid w:val="774B24CA"/>
    <w:rsid w:val="77690147"/>
    <w:rsid w:val="778D20C9"/>
    <w:rsid w:val="77A71C28"/>
    <w:rsid w:val="77A86F03"/>
    <w:rsid w:val="77AE75EE"/>
    <w:rsid w:val="77BB58F1"/>
    <w:rsid w:val="77BE6726"/>
    <w:rsid w:val="77C67389"/>
    <w:rsid w:val="77CC4A7E"/>
    <w:rsid w:val="77D20B84"/>
    <w:rsid w:val="77EC030F"/>
    <w:rsid w:val="780041AA"/>
    <w:rsid w:val="780162E2"/>
    <w:rsid w:val="78120820"/>
    <w:rsid w:val="781659A5"/>
    <w:rsid w:val="781C344D"/>
    <w:rsid w:val="782C1E12"/>
    <w:rsid w:val="782C7B34"/>
    <w:rsid w:val="782E55ED"/>
    <w:rsid w:val="78357812"/>
    <w:rsid w:val="78372035"/>
    <w:rsid w:val="78434E7D"/>
    <w:rsid w:val="78485FF0"/>
    <w:rsid w:val="78570929"/>
    <w:rsid w:val="785715FC"/>
    <w:rsid w:val="786D20AB"/>
    <w:rsid w:val="787119EB"/>
    <w:rsid w:val="787E5EB6"/>
    <w:rsid w:val="7898720E"/>
    <w:rsid w:val="78A05750"/>
    <w:rsid w:val="78A45A31"/>
    <w:rsid w:val="78A91184"/>
    <w:rsid w:val="78AD0549"/>
    <w:rsid w:val="78B57669"/>
    <w:rsid w:val="78BB4A14"/>
    <w:rsid w:val="78C0027C"/>
    <w:rsid w:val="78C31B1A"/>
    <w:rsid w:val="78D22E20"/>
    <w:rsid w:val="78DA54CD"/>
    <w:rsid w:val="78E977D3"/>
    <w:rsid w:val="78EB3E77"/>
    <w:rsid w:val="78EE303B"/>
    <w:rsid w:val="78F65A4C"/>
    <w:rsid w:val="79052133"/>
    <w:rsid w:val="7911603F"/>
    <w:rsid w:val="792E2798"/>
    <w:rsid w:val="793E41CE"/>
    <w:rsid w:val="79522377"/>
    <w:rsid w:val="795841F9"/>
    <w:rsid w:val="79775D89"/>
    <w:rsid w:val="797D6BBB"/>
    <w:rsid w:val="798219D5"/>
    <w:rsid w:val="798E2128"/>
    <w:rsid w:val="799040F2"/>
    <w:rsid w:val="79907C4E"/>
    <w:rsid w:val="79985B76"/>
    <w:rsid w:val="79A856DF"/>
    <w:rsid w:val="79D20267"/>
    <w:rsid w:val="79D41C32"/>
    <w:rsid w:val="79DA7144"/>
    <w:rsid w:val="79EA1A55"/>
    <w:rsid w:val="79EB0C81"/>
    <w:rsid w:val="79F97F36"/>
    <w:rsid w:val="7A081B15"/>
    <w:rsid w:val="7A0C655C"/>
    <w:rsid w:val="7A102B3D"/>
    <w:rsid w:val="7A1545F8"/>
    <w:rsid w:val="7A170370"/>
    <w:rsid w:val="7A243ABF"/>
    <w:rsid w:val="7A4D1FE3"/>
    <w:rsid w:val="7A4D79F6"/>
    <w:rsid w:val="7A4E6B55"/>
    <w:rsid w:val="7A561A1A"/>
    <w:rsid w:val="7A736BF9"/>
    <w:rsid w:val="7A772BBC"/>
    <w:rsid w:val="7A852679"/>
    <w:rsid w:val="7A85352B"/>
    <w:rsid w:val="7A8A28F0"/>
    <w:rsid w:val="7A8C48BA"/>
    <w:rsid w:val="7A8D418E"/>
    <w:rsid w:val="7A96154A"/>
    <w:rsid w:val="7AE7324F"/>
    <w:rsid w:val="7AF9035A"/>
    <w:rsid w:val="7B0E1773"/>
    <w:rsid w:val="7B2C6C51"/>
    <w:rsid w:val="7B340AAD"/>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C40997"/>
    <w:rsid w:val="7BD2109B"/>
    <w:rsid w:val="7BD858DD"/>
    <w:rsid w:val="7BDA7E6F"/>
    <w:rsid w:val="7BDB1C82"/>
    <w:rsid w:val="7BE23839"/>
    <w:rsid w:val="7BF546E1"/>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F6241"/>
    <w:rsid w:val="7C70431D"/>
    <w:rsid w:val="7C7D459B"/>
    <w:rsid w:val="7C8E3C6B"/>
    <w:rsid w:val="7C920181"/>
    <w:rsid w:val="7C9A7B71"/>
    <w:rsid w:val="7C9B5288"/>
    <w:rsid w:val="7CAD0B17"/>
    <w:rsid w:val="7CAF7FC7"/>
    <w:rsid w:val="7CBB76D8"/>
    <w:rsid w:val="7CC320E9"/>
    <w:rsid w:val="7CC831E4"/>
    <w:rsid w:val="7CC97806"/>
    <w:rsid w:val="7CCC3693"/>
    <w:rsid w:val="7CD70BCB"/>
    <w:rsid w:val="7CDC1D39"/>
    <w:rsid w:val="7CE513A9"/>
    <w:rsid w:val="7CED53B8"/>
    <w:rsid w:val="7D024A6C"/>
    <w:rsid w:val="7D052701"/>
    <w:rsid w:val="7D0C05E5"/>
    <w:rsid w:val="7D2D11BD"/>
    <w:rsid w:val="7D382AD7"/>
    <w:rsid w:val="7D3B4375"/>
    <w:rsid w:val="7D690EE2"/>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52E86"/>
    <w:rsid w:val="7E01111B"/>
    <w:rsid w:val="7E172CBE"/>
    <w:rsid w:val="7E1A29E0"/>
    <w:rsid w:val="7E2253C9"/>
    <w:rsid w:val="7E240E58"/>
    <w:rsid w:val="7E2D1217"/>
    <w:rsid w:val="7E386B07"/>
    <w:rsid w:val="7E3A2692"/>
    <w:rsid w:val="7E3F39F1"/>
    <w:rsid w:val="7E631A45"/>
    <w:rsid w:val="7E68080F"/>
    <w:rsid w:val="7E682F48"/>
    <w:rsid w:val="7E773A3E"/>
    <w:rsid w:val="7E7A0ECD"/>
    <w:rsid w:val="7E955D07"/>
    <w:rsid w:val="7EAD4390"/>
    <w:rsid w:val="7EAF6DC9"/>
    <w:rsid w:val="7EB20667"/>
    <w:rsid w:val="7EB443DF"/>
    <w:rsid w:val="7EB83D06"/>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5D7C"/>
    <w:rsid w:val="7F881F44"/>
    <w:rsid w:val="7F9525ED"/>
    <w:rsid w:val="7F9D3A37"/>
    <w:rsid w:val="7F9E0CF9"/>
    <w:rsid w:val="7F9F0C78"/>
    <w:rsid w:val="7F9F6E3D"/>
    <w:rsid w:val="7FB83A5B"/>
    <w:rsid w:val="7FB977D3"/>
    <w:rsid w:val="7FC67C14"/>
    <w:rsid w:val="7FD34D39"/>
    <w:rsid w:val="7FD85EAB"/>
    <w:rsid w:val="7FD92881"/>
    <w:rsid w:val="7FDF723A"/>
    <w:rsid w:val="7FE9630A"/>
    <w:rsid w:val="7FEB20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iPriority w:val="0"/>
  </w:style>
  <w:style w:type="table" w:default="1" w:styleId="26">
    <w:name w:val="Normal Table"/>
    <w:semiHidden/>
    <w:uiPriority w:val="0"/>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widowControl w:val="0"/>
      <w:adjustRightInd w:val="0"/>
      <w:spacing w:line="360" w:lineRule="atLeast"/>
      <w:ind w:firstLine="482"/>
    </w:pPr>
    <w:rPr>
      <w:color w:val="auto"/>
      <w:sz w:val="24"/>
    </w:rPr>
  </w:style>
  <w:style w:type="paragraph" w:styleId="7">
    <w:name w:val="annotation text"/>
    <w:basedOn w:val="1"/>
    <w:link w:val="43"/>
    <w:qFormat/>
    <w:uiPriority w:val="0"/>
    <w:pPr>
      <w:jc w:val="left"/>
    </w:pPr>
  </w:style>
  <w:style w:type="paragraph" w:styleId="8">
    <w:name w:val="Body Text"/>
    <w:basedOn w:val="1"/>
    <w:next w:val="9"/>
    <w:qFormat/>
    <w:uiPriority w:val="0"/>
    <w:pPr>
      <w:jc w:val="center"/>
    </w:pPr>
    <w:rPr>
      <w:b/>
      <w:bCs/>
      <w:sz w:val="44"/>
      <w:szCs w:val="20"/>
    </w:rPr>
  </w:style>
  <w:style w:type="paragraph" w:styleId="9">
    <w:name w:val="toc 2"/>
    <w:basedOn w:val="1"/>
    <w:next w:val="1"/>
    <w:qFormat/>
    <w:uiPriority w:val="39"/>
    <w:pPr>
      <w:ind w:left="210"/>
      <w:jc w:val="left"/>
    </w:pPr>
    <w:rPr>
      <w:smallCaps/>
      <w:sz w:val="20"/>
    </w:rPr>
  </w:style>
  <w:style w:type="paragraph" w:styleId="10">
    <w:name w:val="Body Text Indent"/>
    <w:basedOn w:val="1"/>
    <w:next w:val="11"/>
    <w:qFormat/>
    <w:uiPriority w:val="0"/>
    <w:pPr>
      <w:spacing w:line="500" w:lineRule="exact"/>
      <w:ind w:firstLine="538"/>
    </w:pPr>
    <w:rPr>
      <w:sz w:val="28"/>
    </w:rPr>
  </w:style>
  <w:style w:type="paragraph" w:styleId="11">
    <w:name w:val="envelope return"/>
    <w:basedOn w:val="1"/>
    <w:next w:val="5"/>
    <w:qFormat/>
    <w:uiPriority w:val="0"/>
    <w:pPr>
      <w:snapToGrid w:val="0"/>
    </w:pPr>
    <w:rPr>
      <w:rFonts w:ascii="Arial" w:hAnsi="Arial"/>
    </w:rPr>
  </w:style>
  <w:style w:type="paragraph" w:styleId="12">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3">
    <w:name w:val="index 4"/>
    <w:basedOn w:val="1"/>
    <w:next w:val="1"/>
    <w:qFormat/>
    <w:uiPriority w:val="0"/>
    <w:pPr>
      <w:ind w:left="600" w:leftChars="600"/>
    </w:pPr>
    <w:rPr>
      <w:rFonts w:ascii="Times New Roman" w:hAnsi="Times New Roman" w:eastAsia="宋体" w:cs="Times New Roman"/>
    </w:rPr>
  </w:style>
  <w:style w:type="paragraph" w:styleId="14">
    <w:name w:val="Plain Text"/>
    <w:basedOn w:val="1"/>
    <w:qFormat/>
    <w:uiPriority w:val="0"/>
    <w:rPr>
      <w:rFonts w:ascii="宋体"/>
      <w:color w:val="000000"/>
      <w:szCs w:val="20"/>
      <w:u w:val="none" w:color="000000"/>
    </w:rPr>
  </w:style>
  <w:style w:type="paragraph" w:styleId="15">
    <w:name w:val="Date"/>
    <w:basedOn w:val="1"/>
    <w:next w:val="1"/>
    <w:link w:val="44"/>
    <w:qFormat/>
    <w:uiPriority w:val="0"/>
    <w:rPr>
      <w:rFonts w:ascii="仿宋_GB2312" w:eastAsia="仿宋_GB2312"/>
      <w:sz w:val="30"/>
      <w:szCs w:val="20"/>
    </w:rPr>
  </w:style>
  <w:style w:type="paragraph" w:styleId="16">
    <w:name w:val="Body Text Indent 2"/>
    <w:basedOn w:val="1"/>
    <w:qFormat/>
    <w:uiPriority w:val="0"/>
    <w:pPr>
      <w:spacing w:line="360" w:lineRule="exact"/>
      <w:ind w:firstLine="600" w:firstLineChars="250"/>
      <w:jc w:val="left"/>
    </w:pPr>
    <w:rPr>
      <w:sz w:val="24"/>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1">
    <w:name w:val="List"/>
    <w:basedOn w:val="1"/>
    <w:next w:val="1"/>
    <w:qFormat/>
    <w:uiPriority w:val="0"/>
    <w:pPr>
      <w:ind w:left="200" w:hanging="200" w:hangingChars="200"/>
    </w:p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10"/>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uiPriority w:val="0"/>
    <w:rPr>
      <w:kern w:val="2"/>
      <w:sz w:val="21"/>
      <w:szCs w:val="24"/>
    </w:rPr>
  </w:style>
  <w:style w:type="character" w:customStyle="1" w:styleId="44">
    <w:name w:val="日期 字符"/>
    <w:link w:val="15"/>
    <w:qFormat/>
    <w:uiPriority w:val="0"/>
    <w:rPr>
      <w:rFonts w:ascii="仿宋_GB2312" w:eastAsia="仿宋_GB2312"/>
      <w:kern w:val="2"/>
      <w:sz w:val="30"/>
      <w:lang w:val="en-US" w:eastAsia="zh-CN" w:bidi="ar-SA"/>
    </w:rPr>
  </w:style>
  <w:style w:type="character" w:customStyle="1" w:styleId="45">
    <w:name w:val="批注主题 字符"/>
    <w:link w:val="24"/>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 Char"/>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1">
    <w:name w:val="WPSOffice手动目录 1"/>
    <w:qFormat/>
    <w:uiPriority w:val="0"/>
    <w:pPr>
      <w:ind w:leftChars="0"/>
    </w:pPr>
    <w:rPr>
      <w:rFonts w:ascii="Times New Roman" w:hAnsi="Times New Roman" w:eastAsia="宋体" w:cs="Times New Roman"/>
      <w:sz w:val="20"/>
      <w:szCs w:val="20"/>
    </w:rPr>
  </w:style>
  <w:style w:type="paragraph" w:customStyle="1" w:styleId="72">
    <w:name w:val="WPSOffice手动目录 2"/>
    <w:qFormat/>
    <w:uiPriority w:val="0"/>
    <w:pPr>
      <w:ind w:leftChars="200"/>
    </w:pPr>
    <w:rPr>
      <w:rFonts w:ascii="Times New Roman" w:hAnsi="Times New Roman" w:eastAsia="宋体" w:cs="Times New Roman"/>
      <w:sz w:val="20"/>
      <w:szCs w:val="20"/>
    </w:rPr>
  </w:style>
  <w:style w:type="paragraph" w:customStyle="1" w:styleId="73">
    <w:name w:val="WPSOffice手动目录 3"/>
    <w:qFormat/>
    <w:uiPriority w:val="0"/>
    <w:pPr>
      <w:ind w:leftChars="400"/>
    </w:pPr>
    <w:rPr>
      <w:rFonts w:ascii="Times New Roman" w:hAnsi="Times New Roman" w:eastAsia="宋体" w:cs="Times New Roman"/>
      <w:sz w:val="20"/>
      <w:szCs w:val="20"/>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29848</Words>
  <Characters>31924</Characters>
  <Lines>189</Lines>
  <Paragraphs>53</Paragraphs>
  <TotalTime>4</TotalTime>
  <ScaleCrop>false</ScaleCrop>
  <LinksUpToDate>false</LinksUpToDate>
  <CharactersWithSpaces>34341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2017-04-26T09:52:00Z</dcterms:created>
  <dc:creator>微软用户</dc:creator>
  <cp:lastModifiedBy>乐乐</cp:lastModifiedBy>
  <cp:lastPrinted>2019-10-31T07:16:00Z</cp:lastPrinted>
  <dcterms:modified xsi:type="dcterms:W3CDTF">2024-08-21T10:50:08Z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30660F448E4842CE96EAA5A612C6D153_13</vt:lpwstr>
  </property>
</Properties>
</file>