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E4E26">
      <w:pPr>
        <w:spacing w:line="840" w:lineRule="exact"/>
        <w:ind w:left="216" w:leftChars="103" w:right="-55" w:rightChars="-26"/>
        <w:jc w:val="center"/>
        <w:rPr>
          <w:rFonts w:hint="eastAsia" w:ascii="宋体" w:hAnsi="宋体" w:cs="宋体"/>
          <w:b/>
          <w:bCs/>
          <w:color w:val="auto"/>
          <w:sz w:val="48"/>
          <w:szCs w:val="48"/>
          <w:highlight w:val="none"/>
        </w:rPr>
      </w:pPr>
    </w:p>
    <w:p w14:paraId="4694FA09">
      <w:pPr>
        <w:spacing w:before="156" w:beforeLines="50" w:after="156" w:afterLines="50" w:line="400" w:lineRule="atLeast"/>
        <w:jc w:val="center"/>
        <w:outlineLvl w:val="0"/>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滁州学院档案数字化服务项目（三期）及基建档案整理</w:t>
      </w:r>
    </w:p>
    <w:p w14:paraId="70FCB1BB">
      <w:pPr>
        <w:tabs>
          <w:tab w:val="left" w:pos="420"/>
        </w:tabs>
        <w:spacing w:before="468" w:beforeLines="150" w:line="1700" w:lineRule="exact"/>
        <w:jc w:val="center"/>
        <w:outlineLvl w:val="0"/>
        <w:rPr>
          <w:rFonts w:hint="eastAsia" w:ascii="宋体" w:hAnsi="宋体" w:cs="宋体"/>
          <w:b/>
          <w:bCs/>
          <w:color w:val="auto"/>
          <w:sz w:val="48"/>
          <w:szCs w:val="48"/>
          <w:highlight w:val="none"/>
          <w14:shadow w14:blurRad="50800" w14:dist="38100" w14:dir="2700000" w14:sx="100000" w14:sy="100000" w14:kx="0" w14:ky="0" w14:algn="tl">
            <w14:srgbClr w14:val="000000">
              <w14:alpha w14:val="60000"/>
            </w14:srgbClr>
          </w14:shadow>
        </w:rPr>
      </w:pPr>
      <w:r>
        <w:rPr>
          <w:rFonts w:hint="eastAsia" w:ascii="宋体" w:hAnsi="宋体" w:cs="宋体"/>
          <w:b/>
          <w:bCs/>
          <w:color w:val="auto"/>
          <w:sz w:val="48"/>
          <w:szCs w:val="48"/>
          <w:highlight w:val="none"/>
          <w14:shadow w14:blurRad="50800" w14:dist="38100" w14:dir="2700000" w14:sx="100000" w14:sy="100000" w14:kx="0" w14:ky="0" w14:algn="tl">
            <w14:srgbClr w14:val="000000">
              <w14:alpha w14:val="60000"/>
            </w14:srgbClr>
          </w14:shadow>
        </w:rPr>
        <w:t>竞争性磋商采购文件</w:t>
      </w:r>
    </w:p>
    <w:p w14:paraId="1708F74B">
      <w:pPr>
        <w:tabs>
          <w:tab w:val="left" w:pos="315"/>
          <w:tab w:val="left" w:pos="8820"/>
        </w:tabs>
        <w:spacing w:line="500" w:lineRule="exact"/>
        <w:ind w:right="267" w:rightChars="127"/>
        <w:jc w:val="center"/>
        <w:rPr>
          <w:rFonts w:hint="eastAsia" w:ascii="宋体" w:hAnsi="宋体" w:cs="宋体"/>
          <w:color w:val="auto"/>
          <w:sz w:val="44"/>
          <w:highlight w:val="none"/>
        </w:rPr>
      </w:pPr>
    </w:p>
    <w:p w14:paraId="4AD4F25B">
      <w:pPr>
        <w:tabs>
          <w:tab w:val="left" w:pos="315"/>
          <w:tab w:val="left" w:pos="8820"/>
        </w:tabs>
        <w:spacing w:line="1700" w:lineRule="exact"/>
        <w:ind w:right="267" w:rightChars="127"/>
        <w:rPr>
          <w:rFonts w:hint="eastAsia" w:ascii="宋体" w:hAnsi="宋体" w:cs="宋体"/>
          <w:color w:val="auto"/>
          <w:sz w:val="44"/>
          <w:highlight w:val="none"/>
        </w:rPr>
      </w:pPr>
    </w:p>
    <w:p w14:paraId="2ED6FC36">
      <w:pPr>
        <w:pStyle w:val="2"/>
        <w:rPr>
          <w:rFonts w:hint="eastAsia" w:ascii="宋体" w:hAnsi="宋体" w:cs="宋体"/>
          <w:color w:val="auto"/>
          <w:sz w:val="44"/>
          <w:highlight w:val="none"/>
        </w:rPr>
      </w:pPr>
    </w:p>
    <w:p w14:paraId="1C7683F8">
      <w:pPr>
        <w:rPr>
          <w:rFonts w:hint="eastAsia" w:ascii="宋体" w:hAnsi="宋体" w:cs="宋体"/>
          <w:color w:val="auto"/>
          <w:sz w:val="44"/>
          <w:highlight w:val="none"/>
        </w:rPr>
      </w:pPr>
    </w:p>
    <w:p w14:paraId="78B8795B">
      <w:pPr>
        <w:pStyle w:val="2"/>
        <w:rPr>
          <w:rFonts w:hint="eastAsia"/>
          <w:color w:val="auto"/>
          <w:highlight w:val="none"/>
        </w:rPr>
      </w:pPr>
    </w:p>
    <w:p w14:paraId="4FB5951B">
      <w:pPr>
        <w:tabs>
          <w:tab w:val="left" w:pos="315"/>
          <w:tab w:val="left" w:pos="8820"/>
        </w:tabs>
        <w:spacing w:line="500" w:lineRule="exact"/>
        <w:ind w:right="267" w:rightChars="127"/>
        <w:jc w:val="center"/>
        <w:rPr>
          <w:rFonts w:hint="eastAsia" w:ascii="宋体" w:hAnsi="宋体" w:cs="宋体"/>
          <w:color w:val="auto"/>
          <w:sz w:val="44"/>
          <w:highlight w:val="none"/>
        </w:rPr>
      </w:pPr>
    </w:p>
    <w:p w14:paraId="35145810">
      <w:pPr>
        <w:tabs>
          <w:tab w:val="left" w:pos="315"/>
          <w:tab w:val="left" w:pos="8820"/>
        </w:tabs>
        <w:spacing w:line="500" w:lineRule="exact"/>
        <w:ind w:right="267" w:rightChars="127"/>
        <w:jc w:val="center"/>
        <w:rPr>
          <w:rFonts w:hint="eastAsia" w:ascii="宋体" w:hAnsi="宋体" w:cs="宋体"/>
          <w:color w:val="auto"/>
          <w:sz w:val="44"/>
          <w:highlight w:val="none"/>
        </w:rPr>
      </w:pPr>
    </w:p>
    <w:p w14:paraId="2C1F951F">
      <w:pPr>
        <w:tabs>
          <w:tab w:val="left" w:pos="315"/>
          <w:tab w:val="left" w:pos="8820"/>
        </w:tabs>
        <w:spacing w:line="500" w:lineRule="exact"/>
        <w:ind w:right="267" w:rightChars="127"/>
        <w:rPr>
          <w:rFonts w:hint="eastAsia" w:ascii="宋体" w:hAnsi="宋体" w:cs="宋体"/>
          <w:color w:val="auto"/>
          <w:sz w:val="44"/>
          <w:highlight w:val="none"/>
        </w:rPr>
      </w:pPr>
    </w:p>
    <w:p w14:paraId="16A209CD">
      <w:pPr>
        <w:tabs>
          <w:tab w:val="left" w:pos="315"/>
          <w:tab w:val="left" w:pos="8820"/>
        </w:tabs>
        <w:spacing w:line="500" w:lineRule="exact"/>
        <w:ind w:right="267" w:rightChars="127"/>
        <w:rPr>
          <w:rFonts w:hint="eastAsia" w:ascii="宋体" w:hAnsi="宋体" w:cs="宋体"/>
          <w:color w:val="auto"/>
          <w:sz w:val="44"/>
          <w:highlight w:val="none"/>
        </w:rPr>
      </w:pPr>
    </w:p>
    <w:p w14:paraId="5D6934C3">
      <w:pPr>
        <w:tabs>
          <w:tab w:val="left" w:pos="315"/>
          <w:tab w:val="left" w:pos="8820"/>
        </w:tabs>
        <w:spacing w:line="500" w:lineRule="exact"/>
        <w:ind w:right="267" w:rightChars="127"/>
        <w:rPr>
          <w:rFonts w:hint="eastAsia" w:ascii="宋体" w:hAnsi="宋体" w:cs="宋体"/>
          <w:color w:val="auto"/>
          <w:sz w:val="44"/>
          <w:highlight w:val="none"/>
        </w:rPr>
      </w:pPr>
    </w:p>
    <w:p w14:paraId="6D8AAF27">
      <w:pPr>
        <w:tabs>
          <w:tab w:val="left" w:pos="2410"/>
        </w:tabs>
        <w:autoSpaceDE w:val="0"/>
        <w:autoSpaceDN w:val="0"/>
        <w:adjustRightInd w:val="0"/>
        <w:snapToGrid w:val="0"/>
        <w:spacing w:line="360" w:lineRule="auto"/>
        <w:jc w:val="left"/>
        <w:outlineLvl w:val="0"/>
        <w:rPr>
          <w:rFonts w:hint="eastAsia" w:ascii="宋体" w:hAnsi="宋体" w:eastAsia="宋体" w:cs="宋体"/>
          <w:b/>
          <w:color w:val="auto"/>
          <w:spacing w:val="20"/>
          <w:kern w:val="0"/>
          <w:sz w:val="30"/>
          <w:szCs w:val="30"/>
          <w:highlight w:val="none"/>
          <w:lang w:eastAsia="zh-CN"/>
        </w:rPr>
      </w:pPr>
      <w:r>
        <w:rPr>
          <w:rFonts w:hint="eastAsia" w:ascii="宋体" w:hAnsi="宋体" w:cs="宋体"/>
          <w:b/>
          <w:color w:val="auto"/>
          <w:spacing w:val="20"/>
          <w:kern w:val="0"/>
          <w:sz w:val="30"/>
          <w:szCs w:val="30"/>
          <w:highlight w:val="none"/>
        </w:rPr>
        <w:t>项 目 编 号：2024CG-0</w:t>
      </w:r>
      <w:r>
        <w:rPr>
          <w:rFonts w:hint="eastAsia" w:ascii="宋体" w:hAnsi="宋体" w:cs="宋体"/>
          <w:b/>
          <w:color w:val="auto"/>
          <w:spacing w:val="20"/>
          <w:kern w:val="0"/>
          <w:sz w:val="30"/>
          <w:szCs w:val="30"/>
          <w:highlight w:val="none"/>
          <w:lang w:val="en-US" w:eastAsia="zh-CN"/>
        </w:rPr>
        <w:t>38</w:t>
      </w:r>
    </w:p>
    <w:p w14:paraId="6B910053">
      <w:pPr>
        <w:tabs>
          <w:tab w:val="left" w:pos="2410"/>
        </w:tabs>
        <w:autoSpaceDE w:val="0"/>
        <w:autoSpaceDN w:val="0"/>
        <w:adjustRightInd w:val="0"/>
        <w:snapToGrid w:val="0"/>
        <w:spacing w:line="360" w:lineRule="auto"/>
        <w:jc w:val="left"/>
        <w:outlineLvl w:val="0"/>
        <w:rPr>
          <w:rFonts w:hint="eastAsia" w:ascii="宋体" w:hAnsi="宋体" w:cs="宋体"/>
          <w:b/>
          <w:color w:val="auto"/>
          <w:spacing w:val="20"/>
          <w:kern w:val="0"/>
          <w:sz w:val="30"/>
          <w:szCs w:val="30"/>
          <w:highlight w:val="none"/>
        </w:rPr>
      </w:pPr>
      <w:r>
        <w:rPr>
          <w:rFonts w:hint="eastAsia" w:ascii="宋体" w:hAnsi="宋体" w:cs="宋体"/>
          <w:b/>
          <w:color w:val="auto"/>
          <w:spacing w:val="20"/>
          <w:kern w:val="0"/>
          <w:sz w:val="30"/>
          <w:szCs w:val="30"/>
          <w:highlight w:val="none"/>
        </w:rPr>
        <w:t>采   购  人：滁州学院资产与实验室管理处</w:t>
      </w:r>
    </w:p>
    <w:p w14:paraId="6B30E9CD">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0"/>
          <w:szCs w:val="30"/>
          <w:highlight w:val="none"/>
        </w:rPr>
      </w:pPr>
      <w:r>
        <w:rPr>
          <w:rFonts w:hint="eastAsia" w:ascii="宋体" w:hAnsi="宋体" w:cs="宋体"/>
          <w:b/>
          <w:color w:val="auto"/>
          <w:spacing w:val="20"/>
          <w:kern w:val="0"/>
          <w:sz w:val="30"/>
          <w:szCs w:val="30"/>
          <w:highlight w:val="none"/>
        </w:rPr>
        <w:t>采购代理机构：安徽立地工程咨询有限公司</w:t>
      </w:r>
    </w:p>
    <w:p w14:paraId="69E8721B">
      <w:pPr>
        <w:tabs>
          <w:tab w:val="left" w:pos="2410"/>
        </w:tabs>
        <w:autoSpaceDE w:val="0"/>
        <w:autoSpaceDN w:val="0"/>
        <w:adjustRightInd w:val="0"/>
        <w:snapToGrid w:val="0"/>
        <w:spacing w:line="360" w:lineRule="auto"/>
        <w:jc w:val="left"/>
        <w:outlineLvl w:val="0"/>
        <w:rPr>
          <w:rFonts w:hint="eastAsia" w:ascii="宋体" w:hAnsi="宋体" w:eastAsia="宋体" w:cs="宋体"/>
          <w:b/>
          <w:color w:val="auto"/>
          <w:spacing w:val="20"/>
          <w:kern w:val="0"/>
          <w:sz w:val="32"/>
          <w:szCs w:val="32"/>
          <w:highlight w:val="none"/>
          <w:lang w:eastAsia="zh-CN"/>
        </w:rPr>
      </w:pPr>
      <w:r>
        <w:rPr>
          <w:rFonts w:hint="eastAsia" w:ascii="宋体" w:hAnsi="宋体" w:cs="宋体"/>
          <w:b/>
          <w:color w:val="auto"/>
          <w:spacing w:val="20"/>
          <w:kern w:val="0"/>
          <w:sz w:val="30"/>
          <w:szCs w:val="30"/>
          <w:highlight w:val="none"/>
        </w:rPr>
        <w:t>采 购 时 间：2024.</w:t>
      </w:r>
      <w:r>
        <w:rPr>
          <w:rFonts w:hint="eastAsia" w:ascii="宋体" w:hAnsi="宋体" w:cs="宋体"/>
          <w:b/>
          <w:color w:val="auto"/>
          <w:spacing w:val="20"/>
          <w:kern w:val="0"/>
          <w:sz w:val="30"/>
          <w:szCs w:val="30"/>
          <w:highlight w:val="none"/>
          <w:lang w:val="en-US" w:eastAsia="zh-CN"/>
        </w:rPr>
        <w:t>8</w:t>
      </w:r>
    </w:p>
    <w:p w14:paraId="4BF00DF5">
      <w:pPr>
        <w:pStyle w:val="2"/>
        <w:ind w:firstLine="0" w:firstLineChars="0"/>
        <w:rPr>
          <w:rFonts w:hint="eastAsia" w:cs="宋体"/>
          <w:color w:val="auto"/>
          <w:highlight w:val="none"/>
        </w:rPr>
      </w:pPr>
    </w:p>
    <w:p w14:paraId="67DB357D">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highlight w:val="none"/>
        </w:rPr>
      </w:pPr>
    </w:p>
    <w:p w14:paraId="275B1703">
      <w:pPr>
        <w:rPr>
          <w:rFonts w:hint="eastAsia" w:ascii="宋体" w:hAnsi="宋体" w:cs="宋体"/>
          <w:color w:val="auto"/>
          <w:highlight w:val="none"/>
        </w:rPr>
      </w:pPr>
    </w:p>
    <w:p w14:paraId="428CE372">
      <w:pPr>
        <w:tabs>
          <w:tab w:val="left" w:pos="4620"/>
        </w:tabs>
        <w:spacing w:line="50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14:paraId="5E1D77D1">
      <w:pPr>
        <w:tabs>
          <w:tab w:val="left" w:pos="4620"/>
        </w:tabs>
        <w:spacing w:line="480" w:lineRule="exact"/>
        <w:jc w:val="center"/>
        <w:rPr>
          <w:rFonts w:hint="eastAsia" w:ascii="宋体" w:hAnsi="宋体" w:cs="宋体"/>
          <w:b/>
          <w:color w:val="auto"/>
          <w:sz w:val="24"/>
          <w:highlight w:val="none"/>
        </w:rPr>
      </w:pPr>
    </w:p>
    <w:p w14:paraId="2005B73D">
      <w:pPr>
        <w:pStyle w:val="24"/>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\u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"_Toc519783880"</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b/>
          <w:color w:val="auto"/>
          <w:sz w:val="21"/>
          <w:szCs w:val="21"/>
          <w:highlight w:val="none"/>
        </w:rPr>
        <w:t>一 磋商公告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_Toc519783880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A8EA611">
      <w:pPr>
        <w:pStyle w:val="24"/>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"_Toc519783881"</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b/>
          <w:color w:val="auto"/>
          <w:sz w:val="21"/>
          <w:szCs w:val="21"/>
          <w:highlight w:val="none"/>
        </w:rPr>
        <w:t>二 磋商须知前附表前附表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_Toc519783881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656B2F84">
      <w:pPr>
        <w:pStyle w:val="24"/>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"_Toc519783882"</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b/>
          <w:color w:val="auto"/>
          <w:sz w:val="21"/>
          <w:szCs w:val="21"/>
          <w:highlight w:val="none"/>
        </w:rPr>
        <w:t>三 磋商须知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t>6</w:t>
      </w:r>
      <w:r>
        <w:rPr>
          <w:rFonts w:hint="eastAsia" w:ascii="宋体" w:hAnsi="宋体" w:cs="宋体"/>
          <w:color w:val="auto"/>
          <w:sz w:val="21"/>
          <w:szCs w:val="21"/>
          <w:highlight w:val="none"/>
        </w:rPr>
        <w:fldChar w:fldCharType="end"/>
      </w:r>
    </w:p>
    <w:p w14:paraId="093BE064">
      <w:pPr>
        <w:pStyle w:val="28"/>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ind w:left="0" w:lef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"_Toc519783883"</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color w:val="auto"/>
          <w:sz w:val="21"/>
          <w:szCs w:val="21"/>
          <w:highlight w:val="none"/>
        </w:rPr>
        <w:t>（一）总则</w:t>
      </w:r>
      <w:r>
        <w:rPr>
          <w:rFonts w:hint="eastAsia" w:ascii="宋体" w:hAnsi="宋体" w:cs="宋体"/>
          <w:color w:val="auto"/>
          <w:sz w:val="21"/>
          <w:szCs w:val="21"/>
          <w:highlight w:val="none"/>
        </w:rPr>
        <w:tab/>
      </w:r>
      <w:r>
        <w:rPr>
          <w:rFonts w:hint="eastAsia" w:ascii="宋体" w:hAnsi="宋体" w:cs="宋体"/>
          <w:color w:val="auto"/>
          <w:sz w:val="21"/>
          <w:szCs w:val="21"/>
          <w:highlight w:val="none"/>
        </w:rPr>
        <w:t>6</w:t>
      </w:r>
      <w:r>
        <w:rPr>
          <w:rFonts w:hint="eastAsia" w:ascii="宋体" w:hAnsi="宋体" w:cs="宋体"/>
          <w:color w:val="auto"/>
          <w:sz w:val="21"/>
          <w:szCs w:val="21"/>
          <w:highlight w:val="none"/>
        </w:rPr>
        <w:fldChar w:fldCharType="end"/>
      </w:r>
    </w:p>
    <w:p w14:paraId="10F7DD87">
      <w:pPr>
        <w:pStyle w:val="28"/>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ind w:left="0" w:lef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"_Toc519783884"</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color w:val="auto"/>
          <w:sz w:val="21"/>
          <w:szCs w:val="21"/>
          <w:highlight w:val="none"/>
        </w:rPr>
        <w:t>（二）磋商文件说明</w:t>
      </w:r>
      <w:r>
        <w:rPr>
          <w:rFonts w:hint="eastAsia" w:ascii="宋体" w:hAnsi="宋体" w:cs="宋体"/>
          <w:color w:val="auto"/>
          <w:sz w:val="21"/>
          <w:szCs w:val="21"/>
          <w:highlight w:val="none"/>
        </w:rPr>
        <w:tab/>
      </w:r>
      <w:r>
        <w:rPr>
          <w:rFonts w:hint="eastAsia" w:ascii="宋体" w:hAnsi="宋体" w:cs="宋体"/>
          <w:color w:val="auto"/>
          <w:sz w:val="21"/>
          <w:szCs w:val="21"/>
          <w:highlight w:val="none"/>
        </w:rPr>
        <w:t>8</w:t>
      </w:r>
      <w:r>
        <w:rPr>
          <w:rFonts w:hint="eastAsia" w:ascii="宋体" w:hAnsi="宋体" w:cs="宋体"/>
          <w:color w:val="auto"/>
          <w:sz w:val="21"/>
          <w:szCs w:val="21"/>
          <w:highlight w:val="none"/>
        </w:rPr>
        <w:fldChar w:fldCharType="end"/>
      </w:r>
    </w:p>
    <w:p w14:paraId="733C0677">
      <w:pPr>
        <w:pStyle w:val="28"/>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ind w:left="0" w:lef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"_Toc519783885"</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color w:val="auto"/>
          <w:sz w:val="21"/>
          <w:szCs w:val="21"/>
          <w:highlight w:val="none"/>
        </w:rPr>
        <w:t>（三）响应文件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t>9</w:t>
      </w:r>
      <w:r>
        <w:rPr>
          <w:rFonts w:hint="eastAsia" w:ascii="宋体" w:hAnsi="宋体" w:cs="宋体"/>
          <w:color w:val="auto"/>
          <w:sz w:val="21"/>
          <w:szCs w:val="21"/>
          <w:highlight w:val="none"/>
        </w:rPr>
        <w:fldChar w:fldCharType="end"/>
      </w:r>
    </w:p>
    <w:p w14:paraId="48D01946">
      <w:pPr>
        <w:pStyle w:val="28"/>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ind w:left="0" w:lef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"_Toc519783886"</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color w:val="auto"/>
          <w:sz w:val="21"/>
          <w:szCs w:val="21"/>
          <w:highlight w:val="none"/>
        </w:rPr>
        <w:t>（四）响应文件的提交</w:t>
      </w:r>
      <w:r>
        <w:rPr>
          <w:rFonts w:hint="eastAsia" w:ascii="宋体" w:hAnsi="宋体" w:cs="宋体"/>
          <w:color w:val="auto"/>
          <w:sz w:val="21"/>
          <w:szCs w:val="21"/>
          <w:highlight w:val="none"/>
        </w:rPr>
        <w:tab/>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2</w:t>
      </w:r>
    </w:p>
    <w:p w14:paraId="2A8968A1">
      <w:pPr>
        <w:pStyle w:val="28"/>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ind w:left="0" w:lef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"_Toc519783887"</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color w:val="auto"/>
          <w:sz w:val="21"/>
          <w:szCs w:val="21"/>
          <w:highlight w:val="none"/>
        </w:rPr>
        <w:t>（五）磋商与评审</w:t>
      </w:r>
      <w:r>
        <w:rPr>
          <w:rFonts w:hint="eastAsia" w:ascii="宋体" w:hAnsi="宋体" w:cs="宋体"/>
          <w:color w:val="auto"/>
          <w:sz w:val="21"/>
          <w:szCs w:val="21"/>
          <w:highlight w:val="none"/>
        </w:rPr>
        <w:tab/>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3</w:t>
      </w:r>
    </w:p>
    <w:p w14:paraId="23A622DF">
      <w:pPr>
        <w:pStyle w:val="28"/>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ind w:left="0" w:lef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"_Toc519783889"</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color w:val="auto"/>
          <w:sz w:val="21"/>
          <w:szCs w:val="21"/>
          <w:highlight w:val="none"/>
        </w:rPr>
        <w:t>（六）确定成交供应商与签订合同</w:t>
      </w:r>
      <w:r>
        <w:rPr>
          <w:rFonts w:hint="eastAsia" w:ascii="宋体" w:hAnsi="宋体" w:cs="宋体"/>
          <w:color w:val="auto"/>
          <w:sz w:val="21"/>
          <w:szCs w:val="21"/>
          <w:highlight w:val="none"/>
        </w:rPr>
        <w:tab/>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7</w:t>
      </w:r>
    </w:p>
    <w:p w14:paraId="559276E5">
      <w:pPr>
        <w:pStyle w:val="24"/>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"_Toc519783890"</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b/>
          <w:color w:val="auto"/>
          <w:sz w:val="21"/>
          <w:szCs w:val="21"/>
          <w:highlight w:val="none"/>
        </w:rPr>
        <w:t>四 采购需求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4</w:t>
      </w:r>
    </w:p>
    <w:p w14:paraId="6CE44CE1">
      <w:pPr>
        <w:pStyle w:val="24"/>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"_Toc519783891"</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b/>
          <w:color w:val="auto"/>
          <w:sz w:val="21"/>
          <w:szCs w:val="21"/>
          <w:highlight w:val="none"/>
        </w:rPr>
        <w:t>五 采购合同</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27</w:t>
      </w:r>
    </w:p>
    <w:p w14:paraId="3A528232">
      <w:pPr>
        <w:pStyle w:val="24"/>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instrText xml:space="preserve">HYPERLINK \l "_Toc519783892"</w:instrText>
      </w:r>
      <w:r>
        <w:rPr>
          <w:rStyle w:val="41"/>
          <w:rFonts w:hint="eastAsia" w:ascii="宋体" w:hAnsi="宋体" w:cs="宋体"/>
          <w:color w:val="auto"/>
          <w:sz w:val="21"/>
          <w:szCs w:val="21"/>
          <w:highlight w:val="none"/>
        </w:rPr>
        <w:instrText xml:space="preserve"> </w:instrText>
      </w:r>
      <w:r>
        <w:rPr>
          <w:rFonts w:hint="eastAsia" w:ascii="宋体" w:hAnsi="宋体" w:cs="宋体"/>
          <w:color w:val="auto"/>
          <w:sz w:val="21"/>
          <w:szCs w:val="21"/>
          <w:highlight w:val="none"/>
        </w:rPr>
        <w:fldChar w:fldCharType="separate"/>
      </w:r>
      <w:r>
        <w:rPr>
          <w:rStyle w:val="41"/>
          <w:rFonts w:hint="eastAsia" w:ascii="宋体" w:hAnsi="宋体" w:cs="宋体"/>
          <w:b/>
          <w:color w:val="auto"/>
          <w:sz w:val="21"/>
          <w:szCs w:val="21"/>
          <w:highlight w:val="none"/>
        </w:rPr>
        <w:t>六 响应文件格式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2</w:t>
      </w:r>
    </w:p>
    <w:p w14:paraId="045DA904">
      <w:pPr>
        <w:pStyle w:val="28"/>
        <w:keepNext w:val="0"/>
        <w:keepLines w:val="0"/>
        <w:pageBreakBefore w:val="0"/>
        <w:widowControl w:val="0"/>
        <w:tabs>
          <w:tab w:val="right" w:leader="dot" w:pos="8965"/>
        </w:tabs>
        <w:kinsoku/>
        <w:wordWrap/>
        <w:overflowPunct/>
        <w:topLinePunct w:val="0"/>
        <w:autoSpaceDE/>
        <w:autoSpaceDN/>
        <w:bidi w:val="0"/>
        <w:adjustRightInd/>
        <w:snapToGrid/>
        <w:spacing w:beforeLines="0" w:afterLines="0" w:line="440" w:lineRule="exact"/>
        <w:ind w:left="0" w:leftChars="0"/>
        <w:textAlignment w:val="auto"/>
        <w:rPr>
          <w:rFonts w:hint="eastAsia" w:ascii="宋体" w:hAnsi="宋体" w:cs="宋体"/>
          <w:color w:val="auto"/>
          <w:sz w:val="21"/>
          <w:szCs w:val="21"/>
          <w:highlight w:val="none"/>
        </w:rPr>
      </w:pPr>
      <w:r>
        <w:rPr>
          <w:rStyle w:val="41"/>
          <w:rFonts w:hint="eastAsia" w:ascii="宋体" w:hAnsi="宋体" w:cs="宋体"/>
          <w:b/>
          <w:color w:val="auto"/>
          <w:sz w:val="21"/>
          <w:szCs w:val="21"/>
          <w:highlight w:val="none"/>
        </w:rPr>
        <w:t xml:space="preserve">七 </w:t>
      </w:r>
      <w:r>
        <w:rPr>
          <w:rFonts w:hint="eastAsia" w:ascii="宋体" w:hAnsi="宋体" w:cs="宋体"/>
          <w:b/>
          <w:color w:val="auto"/>
          <w:sz w:val="21"/>
          <w:szCs w:val="21"/>
          <w:highlight w:val="none"/>
        </w:rPr>
        <w:fldChar w:fldCharType="begin"/>
      </w:r>
      <w:r>
        <w:rPr>
          <w:rStyle w:val="41"/>
          <w:rFonts w:hint="eastAsia" w:ascii="宋体" w:hAnsi="宋体" w:cs="宋体"/>
          <w:b/>
          <w:color w:val="auto"/>
          <w:sz w:val="21"/>
          <w:szCs w:val="21"/>
          <w:highlight w:val="none"/>
        </w:rPr>
        <w:instrText xml:space="preserve"> HYPERLINK \l "_Toc519783899"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fldChar w:fldCharType="begin"/>
      </w:r>
      <w:r>
        <w:rPr>
          <w:rStyle w:val="41"/>
          <w:rFonts w:hint="eastAsia" w:ascii="宋体" w:hAnsi="宋体" w:cs="宋体"/>
          <w:b/>
          <w:color w:val="auto"/>
          <w:sz w:val="21"/>
          <w:szCs w:val="21"/>
          <w:highlight w:val="none"/>
        </w:rPr>
        <w:instrText xml:space="preserve"> HYPERLINK  \l "_八、南京路泉河桥方案设计主要内容和技术要求"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采购</w:t>
      </w:r>
      <w:r>
        <w:rPr>
          <w:rStyle w:val="41"/>
          <w:rFonts w:hint="eastAsia" w:ascii="宋体" w:hAnsi="宋体" w:cs="宋体"/>
          <w:b/>
          <w:color w:val="auto"/>
          <w:sz w:val="21"/>
          <w:szCs w:val="21"/>
          <w:highlight w:val="none"/>
        </w:rPr>
        <w:t>人、采购代理机构对本竞争性磋商文件的确</w:t>
      </w:r>
      <w:r>
        <w:rPr>
          <w:rFonts w:hint="eastAsia" w:ascii="宋体" w:hAnsi="宋体" w:cs="宋体"/>
          <w:b/>
          <w:color w:val="auto"/>
          <w:sz w:val="21"/>
          <w:szCs w:val="21"/>
          <w:highlight w:val="none"/>
        </w:rPr>
        <w:fldChar w:fldCharType="end"/>
      </w:r>
      <w:r>
        <w:rPr>
          <w:rStyle w:val="41"/>
          <w:rFonts w:hint="eastAsia" w:ascii="宋体" w:hAnsi="宋体" w:cs="宋体"/>
          <w:b/>
          <w:color w:val="auto"/>
          <w:sz w:val="21"/>
          <w:szCs w:val="21"/>
          <w:highlight w:val="none"/>
        </w:rPr>
        <w:t>认</w:t>
      </w:r>
      <w:r>
        <w:rPr>
          <w:rStyle w:val="41"/>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end"/>
      </w:r>
      <w:r>
        <w:rPr>
          <w:rFonts w:hint="eastAsia" w:ascii="宋体" w:hAnsi="宋体" w:cs="宋体"/>
          <w:color w:val="auto"/>
          <w:sz w:val="21"/>
          <w:szCs w:val="21"/>
          <w:highlight w:val="none"/>
        </w:rPr>
        <w:t>46</w:t>
      </w:r>
    </w:p>
    <w:p w14:paraId="709A4FAD">
      <w:pPr>
        <w:pStyle w:val="15"/>
        <w:keepNext w:val="0"/>
        <w:keepLines w:val="0"/>
        <w:pageBreakBefore w:val="0"/>
        <w:widowControl w:val="0"/>
        <w:kinsoku/>
        <w:wordWrap/>
        <w:overflowPunct/>
        <w:topLinePunct w:val="0"/>
        <w:autoSpaceDE/>
        <w:autoSpaceDN/>
        <w:bidi w:val="0"/>
        <w:adjustRightInd/>
        <w:snapToGrid/>
        <w:spacing w:before="0" w:beforeLines="0" w:after="0" w:afterLines="0" w:line="440" w:lineRule="exact"/>
        <w:textAlignment w:val="auto"/>
        <w:rPr>
          <w:rStyle w:val="41"/>
          <w:rFonts w:hint="eastAsia" w:ascii="宋体" w:hAnsi="宋体" w:cs="宋体"/>
          <w:b/>
          <w:color w:val="auto"/>
          <w:sz w:val="24"/>
          <w:highlight w:val="none"/>
        </w:rPr>
      </w:pPr>
      <w:r>
        <w:rPr>
          <w:rFonts w:hint="eastAsia" w:ascii="宋体" w:hAnsi="宋体" w:cs="宋体"/>
          <w:color w:val="auto"/>
          <w:sz w:val="21"/>
          <w:szCs w:val="21"/>
          <w:highlight w:val="none"/>
        </w:rPr>
        <w:fldChar w:fldCharType="end"/>
      </w:r>
    </w:p>
    <w:p w14:paraId="0F0016C4">
      <w:pPr>
        <w:pStyle w:val="15"/>
        <w:spacing w:before="156" w:beforeLines="50" w:after="156" w:afterLines="50" w:line="480" w:lineRule="exact"/>
        <w:rPr>
          <w:rFonts w:hint="eastAsia" w:ascii="宋体" w:hAnsi="宋体" w:cs="宋体"/>
          <w:color w:val="auto"/>
          <w:sz w:val="24"/>
          <w:szCs w:val="28"/>
          <w:highlight w:val="none"/>
        </w:rPr>
      </w:pPr>
    </w:p>
    <w:p w14:paraId="0A63A209">
      <w:pPr>
        <w:pStyle w:val="5"/>
        <w:spacing w:line="360" w:lineRule="auto"/>
        <w:jc w:val="center"/>
        <w:rPr>
          <w:rFonts w:hint="eastAsia" w:ascii="宋体" w:hAnsi="宋体" w:cs="宋体"/>
          <w:b/>
          <w:color w:val="auto"/>
          <w:szCs w:val="32"/>
          <w:highlight w:val="none"/>
        </w:rPr>
        <w:sectPr>
          <w:footerReference r:id="rId4" w:type="first"/>
          <w:footerReference r:id="rId3" w:type="default"/>
          <w:pgSz w:w="11906" w:h="16838"/>
          <w:pgMar w:top="1134" w:right="1417" w:bottom="1134" w:left="1417" w:header="283" w:footer="680" w:gutter="0"/>
          <w:pgNumType w:start="1"/>
          <w:cols w:space="720" w:num="1"/>
          <w:titlePg/>
          <w:docGrid w:type="lines" w:linePitch="312" w:charSpace="0"/>
        </w:sectPr>
      </w:pPr>
      <w:bookmarkStart w:id="0" w:name="_Toc519783880"/>
    </w:p>
    <w:p w14:paraId="7DDF9AA7">
      <w:pPr>
        <w:spacing w:before="156" w:beforeLines="50" w:after="156" w:afterLines="50" w:line="440" w:lineRule="exact"/>
        <w:jc w:val="center"/>
        <w:outlineLvl w:val="9"/>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滁州学院档案数字化服务项目（三期）及基建档案整理</w:t>
      </w:r>
    </w:p>
    <w:p w14:paraId="2BB58DE5">
      <w:pPr>
        <w:spacing w:before="156" w:beforeLines="50" w:after="156" w:afterLines="50" w:line="440" w:lineRule="exact"/>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竞争性磋商公告</w:t>
      </w:r>
      <w:bookmarkEnd w:id="0"/>
    </w:p>
    <w:p w14:paraId="67247968">
      <w:pPr>
        <w:spacing w:line="440" w:lineRule="exact"/>
        <w:jc w:val="left"/>
        <w:rPr>
          <w:rFonts w:hint="eastAsia" w:ascii="宋体" w:hAnsi="宋体" w:cs="宋体"/>
          <w:color w:val="auto"/>
          <w:szCs w:val="21"/>
          <w:highlight w:val="none"/>
        </w:rPr>
      </w:pPr>
      <w:bookmarkStart w:id="179" w:name="_GoBack"/>
      <w:r>
        <w:rPr>
          <w:rFonts w:hint="eastAsia" w:ascii="宋体" w:hAnsi="宋体" w:cs="宋体"/>
          <w:color w:val="auto"/>
          <w:szCs w:val="21"/>
          <w:highlight w:val="none"/>
        </w:rPr>
        <w:t>项目概况</w:t>
      </w:r>
    </w:p>
    <w:p w14:paraId="4A892C0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滁州学院档案数字化服务项目（三期）及基建档案整理</w:t>
      </w:r>
      <w:r>
        <w:rPr>
          <w:rFonts w:hint="eastAsia" w:ascii="宋体" w:hAnsi="宋体" w:cs="宋体"/>
          <w:color w:val="auto"/>
          <w:szCs w:val="21"/>
          <w:highlight w:val="none"/>
        </w:rPr>
        <w:t>的潜在投标供应商应在滁州学院网站（http://zcc.chzu.edu.cn）资产与实验室管理处网页采购公告栏中下载磋商文件。并于</w:t>
      </w:r>
      <w:r>
        <w:rPr>
          <w:rFonts w:hint="eastAsia" w:ascii="黑体" w:hAnsi="黑体" w:eastAsia="黑体" w:cs="黑体"/>
          <w:b/>
          <w:bCs/>
          <w:color w:val="auto"/>
          <w:szCs w:val="21"/>
          <w:highlight w:val="none"/>
        </w:rPr>
        <w:t>2024年0</w:t>
      </w:r>
      <w:r>
        <w:rPr>
          <w:rFonts w:hint="eastAsia" w:ascii="黑体" w:hAnsi="黑体" w:eastAsia="黑体" w:cs="黑体"/>
          <w:b/>
          <w:bCs/>
          <w:color w:val="auto"/>
          <w:szCs w:val="21"/>
          <w:highlight w:val="none"/>
          <w:lang w:val="en-US" w:eastAsia="zh-CN"/>
        </w:rPr>
        <w:t>8</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23</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r>
        <w:rPr>
          <w:rFonts w:hint="eastAsia" w:ascii="宋体" w:hAnsi="宋体" w:cs="宋体"/>
          <w:color w:val="auto"/>
          <w:szCs w:val="21"/>
          <w:highlight w:val="none"/>
        </w:rPr>
        <w:t>（北京时间）前递交磋商文件。</w:t>
      </w:r>
    </w:p>
    <w:p w14:paraId="50ECA43C">
      <w:pPr>
        <w:pStyle w:val="15"/>
        <w:spacing w:before="157" w:beforeLines="50" w:after="157" w:afterLines="50" w:line="440" w:lineRule="exact"/>
        <w:jc w:val="left"/>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（一）项目名称及内容</w:t>
      </w:r>
    </w:p>
    <w:p w14:paraId="1775C658">
      <w:pPr>
        <w:autoSpaceDE w:val="0"/>
        <w:autoSpaceDN w:val="0"/>
        <w:adjustRightInd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1、项目编号：2024CG-0</w:t>
      </w:r>
      <w:r>
        <w:rPr>
          <w:rFonts w:hint="eastAsia" w:ascii="宋体" w:hAnsi="宋体" w:cs="宋体"/>
          <w:color w:val="auto"/>
          <w:szCs w:val="21"/>
          <w:highlight w:val="none"/>
          <w:lang w:val="en-US" w:eastAsia="zh-CN"/>
        </w:rPr>
        <w:t>38</w:t>
      </w:r>
    </w:p>
    <w:p w14:paraId="15B0C992">
      <w:pPr>
        <w:autoSpaceDE w:val="0"/>
        <w:autoSpaceDN w:val="0"/>
        <w:adjustRightInd w:val="0"/>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滁州学院档案数字化服务项目（三期）及基建档案整理</w:t>
      </w:r>
    </w:p>
    <w:p w14:paraId="40F36B99">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3、项目地点：滁州学院校区内 </w:t>
      </w:r>
    </w:p>
    <w:p w14:paraId="1A9ED61E">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4、项目单位：滁州学院资产与实验室管理处 </w:t>
      </w:r>
    </w:p>
    <w:p w14:paraId="1A829886">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5、资金来源：财政资金</w:t>
      </w:r>
    </w:p>
    <w:p w14:paraId="425BD2DE">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6、最高限价：</w:t>
      </w:r>
      <w:r>
        <w:rPr>
          <w:rFonts w:hint="eastAsia" w:ascii="宋体" w:hAnsi="宋体" w:cs="宋体"/>
          <w:color w:val="auto"/>
          <w:szCs w:val="21"/>
          <w:highlight w:val="none"/>
          <w:lang w:val="en-US" w:eastAsia="zh-CN"/>
        </w:rPr>
        <w:t>350000.00</w:t>
      </w:r>
      <w:r>
        <w:rPr>
          <w:rFonts w:hint="eastAsia" w:ascii="宋体" w:hAnsi="宋体" w:cs="宋体"/>
          <w:color w:val="auto"/>
          <w:szCs w:val="21"/>
          <w:highlight w:val="none"/>
        </w:rPr>
        <w:t>元（</w:t>
      </w:r>
      <w:r>
        <w:rPr>
          <w:rFonts w:hint="eastAsia" w:ascii="宋体" w:hAnsi="宋体" w:cs="宋体"/>
          <w:color w:val="auto"/>
          <w:szCs w:val="21"/>
          <w:highlight w:val="none"/>
          <w:lang w:eastAsia="zh-CN"/>
        </w:rPr>
        <w:t>叁拾伍万元整</w:t>
      </w:r>
      <w:r>
        <w:rPr>
          <w:rFonts w:hint="eastAsia" w:ascii="宋体" w:hAnsi="宋体" w:cs="宋体"/>
          <w:color w:val="auto"/>
          <w:szCs w:val="21"/>
          <w:highlight w:val="none"/>
        </w:rPr>
        <w:t>）。</w:t>
      </w:r>
    </w:p>
    <w:p w14:paraId="0A586AB3">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7、标段（包别）划分：共一个标段</w:t>
      </w:r>
    </w:p>
    <w:p w14:paraId="36740F75">
      <w:pPr>
        <w:autoSpaceDE w:val="0"/>
        <w:autoSpaceDN w:val="0"/>
        <w:adjustRightInd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8、服务期限：签订合同后120个日历天供货安装完毕</w:t>
      </w:r>
      <w:r>
        <w:rPr>
          <w:rFonts w:hint="eastAsia" w:ascii="宋体" w:hAnsi="宋体" w:cs="宋体"/>
          <w:color w:val="auto"/>
          <w:szCs w:val="21"/>
          <w:highlight w:val="none"/>
          <w:lang w:eastAsia="zh-CN"/>
        </w:rPr>
        <w:t>。</w:t>
      </w:r>
    </w:p>
    <w:p w14:paraId="7D4C9B70">
      <w:pPr>
        <w:spacing w:line="440" w:lineRule="exact"/>
        <w:ind w:firstLine="420" w:firstLineChars="200"/>
        <w:jc w:val="left"/>
        <w:outlineLvl w:val="1"/>
        <w:rPr>
          <w:rFonts w:hint="eastAsia" w:ascii="宋体" w:hAnsi="宋体" w:cs="宋体"/>
          <w:color w:val="auto"/>
          <w:szCs w:val="21"/>
          <w:highlight w:val="none"/>
          <w:lang w:val="zh-CN"/>
        </w:rPr>
      </w:pPr>
      <w:r>
        <w:rPr>
          <w:rFonts w:hint="eastAsia" w:ascii="宋体" w:hAnsi="宋体" w:cs="宋体"/>
          <w:color w:val="auto"/>
          <w:szCs w:val="21"/>
          <w:highlight w:val="none"/>
        </w:rPr>
        <w:t>9、项目概况：详见采购服务需求及技术要求</w:t>
      </w:r>
      <w:r>
        <w:rPr>
          <w:rFonts w:hint="eastAsia" w:ascii="宋体" w:hAnsi="宋体" w:cs="宋体"/>
          <w:color w:val="auto"/>
          <w:szCs w:val="21"/>
          <w:highlight w:val="none"/>
          <w:lang w:val="zh-CN"/>
        </w:rPr>
        <w:t>。</w:t>
      </w:r>
    </w:p>
    <w:p w14:paraId="7211A94E">
      <w:pPr>
        <w:pStyle w:val="15"/>
        <w:spacing w:before="157" w:beforeLines="50" w:after="157" w:afterLines="50" w:line="440" w:lineRule="exact"/>
        <w:jc w:val="left"/>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（二）磋商供应商资格</w:t>
      </w:r>
    </w:p>
    <w:p w14:paraId="08A07E04">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1、供应商必须具有承担民事责任能力，且具有有效的营业执照（或三证合一有效证件）；</w:t>
      </w:r>
    </w:p>
    <w:p w14:paraId="0E6DE9C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、本项目不接受联合体；</w:t>
      </w:r>
    </w:p>
    <w:p w14:paraId="3921ADA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、信誉要求：供应商不得存在以下情形：</w:t>
      </w:r>
    </w:p>
    <w:p w14:paraId="4AB2C70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001476A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1F2877E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1EAC50C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067CCD6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2CE202C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35BFFD3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6D8F7E8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5A50887D">
      <w:pPr>
        <w:pStyle w:val="15"/>
        <w:spacing w:before="157" w:beforeLines="50" w:after="157" w:afterLines="50" w:line="440" w:lineRule="exact"/>
        <w:jc w:val="left"/>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（三）磋商文件发售办法</w:t>
      </w:r>
    </w:p>
    <w:p w14:paraId="218A6E12">
      <w:pPr>
        <w:pStyle w:val="15"/>
        <w:spacing w:after="0" w:line="440" w:lineRule="exact"/>
        <w:ind w:firstLine="420" w:firstLineChars="200"/>
        <w:jc w:val="left"/>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1、磋商文件发售时间：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08</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rPr>
        <w:t>日17时至</w:t>
      </w:r>
      <w:r>
        <w:rPr>
          <w:rFonts w:hint="eastAsia" w:ascii="黑体" w:hAnsi="黑体" w:eastAsia="黑体" w:cs="黑体"/>
          <w:b/>
          <w:bCs/>
          <w:color w:val="auto"/>
          <w:szCs w:val="21"/>
          <w:highlight w:val="none"/>
          <w:lang w:eastAsia="zh-CN"/>
        </w:rPr>
        <w:t>2024年08月</w:t>
      </w:r>
      <w:r>
        <w:rPr>
          <w:rFonts w:hint="eastAsia" w:ascii="黑体" w:hAnsi="黑体" w:eastAsia="黑体" w:cs="黑体"/>
          <w:b/>
          <w:bCs/>
          <w:color w:val="auto"/>
          <w:szCs w:val="21"/>
          <w:highlight w:val="none"/>
          <w:lang w:val="en-US" w:eastAsia="zh-CN"/>
        </w:rPr>
        <w:t>23</w:t>
      </w:r>
      <w:r>
        <w:rPr>
          <w:rFonts w:hint="eastAsia" w:ascii="黑体" w:hAnsi="黑体" w:eastAsia="黑体" w:cs="黑体"/>
          <w:b/>
          <w:bCs/>
          <w:color w:val="auto"/>
          <w:szCs w:val="21"/>
          <w:highlight w:val="none"/>
          <w:lang w:eastAsia="zh-CN"/>
        </w:rPr>
        <w:t>日09时00分</w:t>
      </w:r>
    </w:p>
    <w:p w14:paraId="609C9CDF">
      <w:pPr>
        <w:pStyle w:val="15"/>
        <w:spacing w:after="0" w:line="440" w:lineRule="exact"/>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2、磋商文件价格：每套人民币 0 元整，磋商文件售后不退。</w:t>
      </w:r>
    </w:p>
    <w:p w14:paraId="010EDF85">
      <w:pPr>
        <w:pStyle w:val="15"/>
        <w:spacing w:after="0"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3、磋商文件等领取方式：从滁州学院网站（http://zcc.chzu.edu.cn）资产与实验室管理处网页采购公告栏处下载，如供应商不及时下载造成后果由供应商自负。 </w:t>
      </w:r>
    </w:p>
    <w:p w14:paraId="03674431">
      <w:pPr>
        <w:pStyle w:val="15"/>
        <w:spacing w:before="157" w:beforeLines="50" w:after="157" w:afterLines="50" w:line="440" w:lineRule="exact"/>
        <w:jc w:val="left"/>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（四）磋商时间及地点</w:t>
      </w:r>
    </w:p>
    <w:p w14:paraId="77206905">
      <w:pPr>
        <w:pStyle w:val="15"/>
        <w:spacing w:after="0" w:line="440" w:lineRule="exact"/>
        <w:ind w:firstLine="420" w:firstLineChars="200"/>
        <w:jc w:val="left"/>
        <w:outlineLvl w:val="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1、磋商时间：</w:t>
      </w:r>
      <w:r>
        <w:rPr>
          <w:rFonts w:hint="eastAsia" w:ascii="黑体" w:hAnsi="黑体" w:eastAsia="黑体" w:cs="黑体"/>
          <w:b/>
          <w:bCs/>
          <w:color w:val="auto"/>
          <w:szCs w:val="21"/>
          <w:highlight w:val="none"/>
          <w:lang w:eastAsia="zh-CN"/>
        </w:rPr>
        <w:t>2024年08月</w:t>
      </w:r>
      <w:r>
        <w:rPr>
          <w:rFonts w:hint="eastAsia" w:ascii="黑体" w:hAnsi="黑体" w:eastAsia="黑体" w:cs="黑体"/>
          <w:b/>
          <w:bCs/>
          <w:color w:val="auto"/>
          <w:szCs w:val="21"/>
          <w:highlight w:val="none"/>
          <w:lang w:val="en-US" w:eastAsia="zh-CN"/>
        </w:rPr>
        <w:t>23</w:t>
      </w:r>
      <w:r>
        <w:rPr>
          <w:rFonts w:hint="eastAsia" w:ascii="黑体" w:hAnsi="黑体" w:eastAsia="黑体" w:cs="黑体"/>
          <w:b/>
          <w:bCs/>
          <w:color w:val="auto"/>
          <w:szCs w:val="21"/>
          <w:highlight w:val="none"/>
          <w:lang w:eastAsia="zh-CN"/>
        </w:rPr>
        <w:t>日09时00分</w:t>
      </w:r>
    </w:p>
    <w:p w14:paraId="1B99AF16">
      <w:pPr>
        <w:pStyle w:val="15"/>
        <w:spacing w:after="0"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2、磋商地点：滁州市丰乐大道1899号皖东国际车城A区写字楼A6栋3楼</w:t>
      </w:r>
    </w:p>
    <w:p w14:paraId="53290A00">
      <w:pPr>
        <w:pStyle w:val="15"/>
        <w:spacing w:before="157" w:beforeLines="50" w:after="157" w:afterLines="50" w:line="440" w:lineRule="exact"/>
        <w:jc w:val="left"/>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（五）响应文件提交截止时间</w:t>
      </w:r>
    </w:p>
    <w:p w14:paraId="5444B927">
      <w:pPr>
        <w:pStyle w:val="15"/>
        <w:spacing w:after="0" w:line="440" w:lineRule="exact"/>
        <w:ind w:firstLine="422" w:firstLineChars="200"/>
        <w:jc w:val="left"/>
        <w:outlineLvl w:val="1"/>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lang w:eastAsia="zh-CN"/>
        </w:rPr>
        <w:t>2024年08月</w:t>
      </w:r>
      <w:r>
        <w:rPr>
          <w:rFonts w:hint="eastAsia" w:ascii="黑体" w:hAnsi="黑体" w:eastAsia="黑体" w:cs="黑体"/>
          <w:b/>
          <w:bCs/>
          <w:color w:val="auto"/>
          <w:szCs w:val="21"/>
          <w:highlight w:val="none"/>
          <w:lang w:val="en-US" w:eastAsia="zh-CN"/>
        </w:rPr>
        <w:t>23</w:t>
      </w:r>
      <w:r>
        <w:rPr>
          <w:rFonts w:hint="eastAsia" w:ascii="黑体" w:hAnsi="黑体" w:eastAsia="黑体" w:cs="黑体"/>
          <w:b/>
          <w:bCs/>
          <w:color w:val="auto"/>
          <w:szCs w:val="21"/>
          <w:highlight w:val="none"/>
          <w:lang w:eastAsia="zh-CN"/>
        </w:rPr>
        <w:t>日09时00分</w:t>
      </w:r>
    </w:p>
    <w:p w14:paraId="18918A02">
      <w:pPr>
        <w:pStyle w:val="15"/>
        <w:spacing w:before="157" w:beforeLines="50" w:after="157" w:afterLines="50" w:line="440" w:lineRule="exact"/>
        <w:jc w:val="left"/>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（六）磋商保证金金额及要求</w:t>
      </w:r>
    </w:p>
    <w:p w14:paraId="22B2346A">
      <w:pPr>
        <w:spacing w:line="440" w:lineRule="exact"/>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1.是否要求供应商提交保证金：</w:t>
      </w:r>
      <w:r>
        <w:rPr>
          <w:rFonts w:hint="eastAsia" w:ascii="宋体" w:hAnsi="宋体" w:cs="宋体"/>
          <w:color w:val="auto"/>
          <w:szCs w:val="21"/>
          <w:highlight w:val="none"/>
          <w:lang w:eastAsia="zh-CN"/>
        </w:rPr>
        <w:t>☑</w:t>
      </w:r>
      <w:r>
        <w:rPr>
          <w:rFonts w:hint="eastAsia" w:ascii="宋体" w:hAnsi="宋体" w:cs="宋体"/>
          <w:color w:val="auto"/>
          <w:szCs w:val="21"/>
          <w:highlight w:val="none"/>
        </w:rPr>
        <w:t>不要求</w:t>
      </w:r>
    </w:p>
    <w:p w14:paraId="06A2210E">
      <w:pPr>
        <w:pStyle w:val="15"/>
        <w:spacing w:before="157" w:beforeLines="50" w:after="157" w:afterLines="50" w:line="440" w:lineRule="exact"/>
        <w:jc w:val="left"/>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（七）联系方法</w:t>
      </w:r>
    </w:p>
    <w:p w14:paraId="589F67BF">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项目单位：滁州学院资产与实验室管理处</w:t>
      </w:r>
    </w:p>
    <w:p w14:paraId="0349F04C">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地址：安徽省滁州市会峰西路1号滁州学院会峰校区 </w:t>
      </w:r>
    </w:p>
    <w:p w14:paraId="6C3FCE0D">
      <w:pPr>
        <w:pStyle w:val="13"/>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采购联系人：</w:t>
      </w:r>
      <w:r>
        <w:rPr>
          <w:rFonts w:hint="eastAsia" w:ascii="宋体" w:hAnsi="宋体" w:cs="宋体"/>
          <w:color w:val="auto"/>
          <w:highlight w:val="none"/>
        </w:rPr>
        <w:t>陈</w:t>
      </w:r>
      <w:r>
        <w:rPr>
          <w:rFonts w:hint="eastAsia" w:ascii="宋体" w:hAnsi="宋体" w:cs="宋体"/>
          <w:color w:val="auto"/>
          <w:szCs w:val="21"/>
          <w:highlight w:val="none"/>
        </w:rPr>
        <w:t>老师、王</w:t>
      </w:r>
      <w:r>
        <w:rPr>
          <w:rFonts w:hint="eastAsia" w:ascii="宋体" w:hAnsi="宋体" w:cs="宋体"/>
          <w:color w:val="auto"/>
          <w:highlight w:val="none"/>
        </w:rPr>
        <w:t>老师</w:t>
      </w:r>
    </w:p>
    <w:p w14:paraId="773D6981">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电话： 0550-3512003、15855097225</w:t>
      </w:r>
    </w:p>
    <w:p w14:paraId="3F3128D5">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采购代理机构：安徽立地工程咨询有限公司</w:t>
      </w:r>
    </w:p>
    <w:p w14:paraId="3E7585FB">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地址：滁州市丰乐大道1899号皖东国际车城A区写字楼A6栋3楼</w:t>
      </w:r>
    </w:p>
    <w:p w14:paraId="36F12F01">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联系人：全晨曦</w:t>
      </w:r>
    </w:p>
    <w:p w14:paraId="30C119C2">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电话：18075270227 、13965950189</w:t>
      </w:r>
    </w:p>
    <w:p w14:paraId="04978FE4">
      <w:pPr>
        <w:pStyle w:val="15"/>
        <w:spacing w:before="157" w:beforeLines="50" w:after="157" w:afterLines="50" w:line="440" w:lineRule="exact"/>
        <w:jc w:val="left"/>
        <w:outlineLvl w:val="0"/>
        <w:rPr>
          <w:rFonts w:hint="eastAsia" w:ascii="宋体" w:hAnsi="宋体" w:cs="宋体"/>
          <w:b/>
          <w:bCs/>
          <w:color w:val="auto"/>
          <w:sz w:val="24"/>
          <w:highlight w:val="none"/>
        </w:rPr>
      </w:pPr>
      <w:r>
        <w:rPr>
          <w:rFonts w:hint="eastAsia" w:ascii="宋体" w:hAnsi="宋体" w:cs="宋体"/>
          <w:b/>
          <w:bCs/>
          <w:color w:val="auto"/>
          <w:sz w:val="24"/>
          <w:highlight w:val="none"/>
        </w:rPr>
        <w:t>（八）公告发布媒体</w:t>
      </w:r>
    </w:p>
    <w:p w14:paraId="0CE64AA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滁州学院网站、安徽省招投标信息网</w:t>
      </w:r>
    </w:p>
    <w:bookmarkEnd w:id="179"/>
    <w:p w14:paraId="48D0F959">
      <w:pPr>
        <w:pStyle w:val="95"/>
        <w:rPr>
          <w:rFonts w:hint="eastAsia" w:ascii="宋体" w:hAnsi="宋体" w:cs="宋体"/>
          <w:color w:val="auto"/>
          <w:szCs w:val="21"/>
          <w:highlight w:val="none"/>
        </w:rPr>
      </w:pPr>
    </w:p>
    <w:p w14:paraId="6ECB2E3F">
      <w:pPr>
        <w:pStyle w:val="95"/>
        <w:rPr>
          <w:rFonts w:hint="eastAsia" w:ascii="宋体" w:hAnsi="宋体" w:cs="宋体"/>
          <w:color w:val="auto"/>
          <w:szCs w:val="21"/>
          <w:highlight w:val="none"/>
        </w:rPr>
      </w:pPr>
    </w:p>
    <w:p w14:paraId="7FB66475">
      <w:pPr>
        <w:pStyle w:val="95"/>
        <w:rPr>
          <w:rFonts w:hint="eastAsia" w:ascii="宋体" w:hAnsi="宋体" w:cs="宋体"/>
          <w:color w:val="auto"/>
          <w:szCs w:val="21"/>
          <w:highlight w:val="none"/>
        </w:rPr>
      </w:pPr>
    </w:p>
    <w:p w14:paraId="7BEED863">
      <w:pPr>
        <w:pStyle w:val="95"/>
        <w:rPr>
          <w:rFonts w:hint="eastAsia" w:ascii="宋体" w:hAnsi="宋体" w:cs="宋体"/>
          <w:color w:val="auto"/>
          <w:szCs w:val="21"/>
          <w:highlight w:val="none"/>
        </w:rPr>
      </w:pPr>
    </w:p>
    <w:p w14:paraId="0155D8E4">
      <w:pPr>
        <w:pStyle w:val="95"/>
        <w:rPr>
          <w:rFonts w:hint="eastAsia" w:ascii="宋体" w:hAnsi="宋体" w:cs="宋体"/>
          <w:color w:val="auto"/>
          <w:szCs w:val="21"/>
          <w:highlight w:val="none"/>
        </w:rPr>
      </w:pPr>
    </w:p>
    <w:p w14:paraId="0146FA4C">
      <w:pPr>
        <w:pStyle w:val="95"/>
        <w:rPr>
          <w:rFonts w:hint="eastAsia" w:ascii="宋体" w:hAnsi="宋体" w:cs="宋体"/>
          <w:color w:val="auto"/>
          <w:szCs w:val="21"/>
          <w:highlight w:val="none"/>
        </w:rPr>
      </w:pPr>
    </w:p>
    <w:p w14:paraId="4F70CCC4">
      <w:pPr>
        <w:pStyle w:val="95"/>
        <w:rPr>
          <w:rFonts w:hint="eastAsia" w:ascii="宋体" w:hAnsi="宋体" w:cs="宋体"/>
          <w:color w:val="auto"/>
          <w:szCs w:val="21"/>
          <w:highlight w:val="none"/>
        </w:rPr>
      </w:pPr>
    </w:p>
    <w:p w14:paraId="4BA4D075">
      <w:pPr>
        <w:pStyle w:val="5"/>
        <w:spacing w:before="156" w:beforeLines="50" w:after="156" w:afterLines="50" w:line="440" w:lineRule="exact"/>
        <w:jc w:val="center"/>
        <w:rPr>
          <w:rFonts w:hint="eastAsia" w:ascii="宋体" w:hAnsi="宋体" w:cs="宋体"/>
          <w:b/>
          <w:color w:val="auto"/>
          <w:sz w:val="32"/>
          <w:szCs w:val="32"/>
          <w:highlight w:val="none"/>
        </w:rPr>
      </w:pPr>
      <w:bookmarkStart w:id="1" w:name="_Toc519783881"/>
      <w:r>
        <w:rPr>
          <w:rFonts w:hint="eastAsia" w:ascii="宋体" w:hAnsi="宋体" w:cs="宋体"/>
          <w:b/>
          <w:color w:val="auto"/>
          <w:sz w:val="32"/>
          <w:szCs w:val="32"/>
          <w:highlight w:val="none"/>
        </w:rPr>
        <w:t>二  磋商须知前附表</w:t>
      </w:r>
      <w:bookmarkEnd w:id="1"/>
    </w:p>
    <w:tbl>
      <w:tblPr>
        <w:tblStyle w:val="35"/>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15"/>
        <w:gridCol w:w="7905"/>
      </w:tblGrid>
      <w:tr w14:paraId="5DC1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noWrap w:val="0"/>
            <w:vAlign w:val="center"/>
          </w:tcPr>
          <w:p w14:paraId="1D37B751">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15" w:type="dxa"/>
            <w:noWrap w:val="0"/>
            <w:vAlign w:val="center"/>
          </w:tcPr>
          <w:p w14:paraId="01E11AF9">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905" w:type="dxa"/>
            <w:noWrap w:val="0"/>
            <w:vAlign w:val="center"/>
          </w:tcPr>
          <w:p w14:paraId="723EEAAA">
            <w:pPr>
              <w:pStyle w:val="90"/>
              <w:widowControl w:val="0"/>
              <w:spacing w:before="0" w:beforeAutospacing="0" w:after="0" w:afterAutospacing="0" w:line="440" w:lineRule="exact"/>
              <w:rPr>
                <w:rFonts w:hint="eastAsia" w:eastAsia="宋体" w:cs="宋体"/>
                <w:bCs w:val="0"/>
                <w:color w:val="auto"/>
                <w:kern w:val="2"/>
                <w:sz w:val="21"/>
                <w:szCs w:val="21"/>
                <w:highlight w:val="none"/>
              </w:rPr>
            </w:pPr>
            <w:r>
              <w:rPr>
                <w:rFonts w:hint="eastAsia" w:eastAsia="宋体" w:cs="宋体"/>
                <w:bCs w:val="0"/>
                <w:color w:val="auto"/>
                <w:kern w:val="2"/>
                <w:sz w:val="21"/>
                <w:szCs w:val="21"/>
                <w:highlight w:val="none"/>
              </w:rPr>
              <w:t>说明与要求</w:t>
            </w:r>
          </w:p>
        </w:tc>
      </w:tr>
      <w:tr w14:paraId="0FFB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noWrap w:val="0"/>
            <w:vAlign w:val="center"/>
          </w:tcPr>
          <w:p w14:paraId="279BC0AF">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15" w:type="dxa"/>
            <w:noWrap w:val="0"/>
            <w:vAlign w:val="center"/>
          </w:tcPr>
          <w:p w14:paraId="795AD162">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项目名称                              </w:t>
            </w:r>
          </w:p>
        </w:tc>
        <w:tc>
          <w:tcPr>
            <w:tcW w:w="7905" w:type="dxa"/>
            <w:noWrap w:val="0"/>
            <w:vAlign w:val="center"/>
          </w:tcPr>
          <w:p w14:paraId="13845E7D">
            <w:pPr>
              <w:pStyle w:val="90"/>
              <w:widowControl w:val="0"/>
              <w:spacing w:before="0" w:beforeAutospacing="0" w:after="0" w:afterAutospacing="0" w:line="440" w:lineRule="exact"/>
              <w:jc w:val="both"/>
              <w:rPr>
                <w:rFonts w:hint="eastAsia" w:eastAsia="宋体" w:cs="宋体"/>
                <w:b w:val="0"/>
                <w:bCs w:val="0"/>
                <w:color w:val="auto"/>
                <w:sz w:val="21"/>
                <w:szCs w:val="21"/>
                <w:highlight w:val="none"/>
              </w:rPr>
            </w:pPr>
            <w:r>
              <w:rPr>
                <w:rFonts w:hint="eastAsia" w:eastAsia="宋体" w:cs="宋体"/>
                <w:b w:val="0"/>
                <w:bCs w:val="0"/>
                <w:color w:val="auto"/>
                <w:kern w:val="2"/>
                <w:sz w:val="21"/>
                <w:szCs w:val="21"/>
                <w:highlight w:val="none"/>
                <w:lang w:eastAsia="zh-CN"/>
              </w:rPr>
              <w:t>滁州学院档案数字化服务项目（三期）及基建档案整理</w:t>
            </w:r>
            <w:r>
              <w:rPr>
                <w:rFonts w:hint="eastAsia" w:eastAsia="宋体" w:cs="宋体"/>
                <w:b w:val="0"/>
                <w:bCs w:val="0"/>
                <w:color w:val="auto"/>
                <w:kern w:val="2"/>
                <w:sz w:val="21"/>
                <w:szCs w:val="21"/>
                <w:highlight w:val="none"/>
              </w:rPr>
              <w:t xml:space="preserve"> </w:t>
            </w:r>
          </w:p>
        </w:tc>
      </w:tr>
      <w:tr w14:paraId="6587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20" w:type="dxa"/>
            <w:noWrap w:val="0"/>
            <w:vAlign w:val="center"/>
          </w:tcPr>
          <w:p w14:paraId="607E8368">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815" w:type="dxa"/>
            <w:noWrap w:val="0"/>
            <w:vAlign w:val="center"/>
          </w:tcPr>
          <w:p w14:paraId="07623EE7">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tc>
        <w:tc>
          <w:tcPr>
            <w:tcW w:w="7905" w:type="dxa"/>
            <w:noWrap w:val="0"/>
            <w:vAlign w:val="center"/>
          </w:tcPr>
          <w:p w14:paraId="19EB4E40">
            <w:pPr>
              <w:autoSpaceDE w:val="0"/>
              <w:autoSpaceDN w:val="0"/>
              <w:adjustRightInd w:val="0"/>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2024CG-0</w:t>
            </w:r>
            <w:r>
              <w:rPr>
                <w:rFonts w:hint="eastAsia" w:ascii="宋体" w:hAnsi="宋体" w:eastAsia="宋体" w:cs="宋体"/>
                <w:color w:val="auto"/>
                <w:szCs w:val="21"/>
                <w:highlight w:val="none"/>
                <w:lang w:val="en-US" w:eastAsia="zh-CN"/>
              </w:rPr>
              <w:t>38</w:t>
            </w:r>
          </w:p>
        </w:tc>
      </w:tr>
      <w:tr w14:paraId="2BC6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noWrap w:val="0"/>
            <w:vAlign w:val="center"/>
          </w:tcPr>
          <w:p w14:paraId="09DD8E5E">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815" w:type="dxa"/>
            <w:noWrap w:val="0"/>
            <w:vAlign w:val="center"/>
          </w:tcPr>
          <w:p w14:paraId="1748A631">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w:t>
            </w:r>
          </w:p>
        </w:tc>
        <w:tc>
          <w:tcPr>
            <w:tcW w:w="7905" w:type="dxa"/>
            <w:noWrap w:val="0"/>
            <w:vAlign w:val="center"/>
          </w:tcPr>
          <w:p w14:paraId="4FF39528">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名称：滁州学院资产与实验室管理处</w:t>
            </w:r>
          </w:p>
          <w:p w14:paraId="28318E10">
            <w:pPr>
              <w:autoSpaceDE w:val="0"/>
              <w:autoSpaceDN w:val="0"/>
              <w:adjustRightIn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地址：安徽省滁州市会峰西路1号滁州学院会峰校区 </w:t>
            </w:r>
          </w:p>
          <w:p w14:paraId="157AA44E">
            <w:pPr>
              <w:autoSpaceDE w:val="0"/>
              <w:autoSpaceDN w:val="0"/>
              <w:adjustRightIn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联系人：陈老师、</w:t>
            </w:r>
            <w:r>
              <w:rPr>
                <w:rFonts w:hint="eastAsia" w:ascii="宋体" w:hAnsi="宋体" w:eastAsia="宋体" w:cs="宋体"/>
                <w:color w:val="auto"/>
                <w:szCs w:val="21"/>
                <w:highlight w:val="none"/>
                <w:lang w:eastAsia="zh-CN"/>
              </w:rPr>
              <w:t>王</w:t>
            </w:r>
            <w:r>
              <w:rPr>
                <w:rFonts w:hint="eastAsia" w:ascii="宋体" w:hAnsi="宋体" w:eastAsia="宋体" w:cs="宋体"/>
                <w:color w:val="auto"/>
                <w:szCs w:val="21"/>
                <w:highlight w:val="none"/>
              </w:rPr>
              <w:t>老师</w:t>
            </w:r>
          </w:p>
          <w:p w14:paraId="144AB590">
            <w:pPr>
              <w:autoSpaceDE w:val="0"/>
              <w:autoSpaceDN w:val="0"/>
              <w:adjustRightIn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电话： </w:t>
            </w:r>
            <w:r>
              <w:rPr>
                <w:rFonts w:hint="eastAsia" w:ascii="宋体" w:hAnsi="宋体" w:eastAsia="宋体" w:cs="宋体"/>
                <w:color w:val="auto"/>
                <w:szCs w:val="21"/>
                <w:highlight w:val="none"/>
                <w:u w:val="none" w:color="000000"/>
              </w:rPr>
              <w:t>0550-3512003、15855097225</w:t>
            </w:r>
          </w:p>
        </w:tc>
      </w:tr>
      <w:tr w14:paraId="39A6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noWrap w:val="0"/>
            <w:vAlign w:val="center"/>
          </w:tcPr>
          <w:p w14:paraId="2149C1A1">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815" w:type="dxa"/>
            <w:noWrap w:val="0"/>
            <w:vAlign w:val="center"/>
          </w:tcPr>
          <w:p w14:paraId="4E53BD8F">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采购代理机构</w:t>
            </w:r>
          </w:p>
        </w:tc>
        <w:tc>
          <w:tcPr>
            <w:tcW w:w="7905" w:type="dxa"/>
            <w:noWrap w:val="0"/>
            <w:vAlign w:val="center"/>
          </w:tcPr>
          <w:p w14:paraId="3AB442A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名称：安徽立地工程咨询有限公司</w:t>
            </w:r>
          </w:p>
          <w:p w14:paraId="33E8D33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地址：滁州市丰乐大道1899号皖东国际车城A区写字楼A6栋3楼</w:t>
            </w:r>
          </w:p>
          <w:p w14:paraId="359B9651">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联系人：全晨曦</w:t>
            </w:r>
          </w:p>
          <w:p w14:paraId="23F2077D">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电话：18075270227、13965950189</w:t>
            </w:r>
          </w:p>
        </w:tc>
      </w:tr>
      <w:tr w14:paraId="73D7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noWrap w:val="0"/>
            <w:vAlign w:val="center"/>
          </w:tcPr>
          <w:p w14:paraId="56306496">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815" w:type="dxa"/>
            <w:noWrap w:val="0"/>
            <w:vAlign w:val="center"/>
          </w:tcPr>
          <w:p w14:paraId="6B5973C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供应商资质</w:t>
            </w:r>
          </w:p>
        </w:tc>
        <w:tc>
          <w:tcPr>
            <w:tcW w:w="7905" w:type="dxa"/>
            <w:noWrap w:val="0"/>
            <w:vAlign w:val="center"/>
          </w:tcPr>
          <w:p w14:paraId="5ECCF0CB">
            <w:pPr>
              <w:pStyle w:val="90"/>
              <w:widowControl w:val="0"/>
              <w:numPr>
                <w:ilvl w:val="0"/>
                <w:numId w:val="4"/>
              </w:numPr>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供应商必须具有承担民事责任能力，且具有有效的营业执照（或三证合一有效证件）；</w:t>
            </w:r>
          </w:p>
          <w:p w14:paraId="785B4C55">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lang w:val="en-US" w:eastAsia="zh-CN"/>
              </w:rPr>
              <w:t>2</w:t>
            </w:r>
            <w:r>
              <w:rPr>
                <w:rFonts w:hint="eastAsia" w:eastAsia="宋体" w:cs="宋体"/>
                <w:b w:val="0"/>
                <w:bCs w:val="0"/>
                <w:color w:val="auto"/>
                <w:kern w:val="2"/>
                <w:sz w:val="21"/>
                <w:szCs w:val="21"/>
                <w:highlight w:val="none"/>
              </w:rPr>
              <w:t>、本项目不接受联合体；</w:t>
            </w:r>
          </w:p>
          <w:p w14:paraId="774B3A9D">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lang w:val="en-US" w:eastAsia="zh-CN"/>
              </w:rPr>
              <w:t>3</w:t>
            </w:r>
            <w:r>
              <w:rPr>
                <w:rFonts w:hint="eastAsia" w:eastAsia="宋体" w:cs="宋体"/>
                <w:b w:val="0"/>
                <w:bCs w:val="0"/>
                <w:color w:val="auto"/>
                <w:kern w:val="2"/>
                <w:sz w:val="21"/>
                <w:szCs w:val="21"/>
                <w:highlight w:val="none"/>
              </w:rPr>
              <w:t>、信誉要求：供应商不得存在以下情形：</w:t>
            </w:r>
          </w:p>
          <w:p w14:paraId="05AAEF50">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①供应商被人民法院列入失信被执行人的；</w:t>
            </w:r>
          </w:p>
          <w:p w14:paraId="11CB3815">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②供应商或其法定代表人被人民检察院列入行贿犯罪档案的；</w:t>
            </w:r>
          </w:p>
          <w:p w14:paraId="2114333E">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③供应商被市场监督管理部门列入经营异常名录或者严重违法企业名单的；</w:t>
            </w:r>
          </w:p>
          <w:p w14:paraId="43D3AA70">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④供应商被税收部门列入重大税收违法案件当事人的；</w:t>
            </w:r>
          </w:p>
          <w:p w14:paraId="08B123D7">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⑤供应商被采购监管部门列入采购严重违法失信行为记录名单的；</w:t>
            </w:r>
          </w:p>
          <w:p w14:paraId="3E3C525A">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⑥在“信用中国”网站上披露仍在公示期的严重失信行为的；</w:t>
            </w:r>
          </w:p>
          <w:p w14:paraId="6F6A85E1">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⑦被滁州市县两级行业主管部门及公管部门禁止在一定期限内参加采购活动且在禁止期限内的；</w:t>
            </w:r>
          </w:p>
          <w:p w14:paraId="01A6166E">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t>⑧被滁州市县两级公管部门记入不良行为记录或者信用信息记录，且在披露期内的；</w:t>
            </w:r>
          </w:p>
        </w:tc>
      </w:tr>
      <w:tr w14:paraId="2D4E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noWrap w:val="0"/>
            <w:vAlign w:val="center"/>
          </w:tcPr>
          <w:p w14:paraId="6A29FA48">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815" w:type="dxa"/>
            <w:noWrap w:val="0"/>
            <w:vAlign w:val="center"/>
          </w:tcPr>
          <w:p w14:paraId="431D408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7905" w:type="dxa"/>
            <w:noWrap w:val="0"/>
            <w:vAlign w:val="center"/>
          </w:tcPr>
          <w:p w14:paraId="78D4201D">
            <w:pPr>
              <w:pStyle w:val="90"/>
              <w:widowControl w:val="0"/>
              <w:spacing w:before="0" w:beforeAutospacing="0" w:after="0" w:afterAutospacing="0" w:line="440" w:lineRule="exact"/>
              <w:jc w:val="both"/>
              <w:rPr>
                <w:rFonts w:hint="eastAsia" w:eastAsia="宋体" w:cs="宋体"/>
                <w:b w:val="0"/>
                <w:bCs w:val="0"/>
                <w:color w:val="auto"/>
                <w:kern w:val="2"/>
                <w:sz w:val="21"/>
                <w:szCs w:val="21"/>
                <w:highlight w:val="none"/>
              </w:rPr>
            </w:pPr>
            <w:r>
              <w:rPr>
                <w:rFonts w:hint="eastAsia" w:eastAsia="宋体" w:cs="宋体"/>
                <w:b w:val="0"/>
                <w:bCs w:val="0"/>
                <w:color w:val="auto"/>
                <w:kern w:val="2"/>
                <w:sz w:val="21"/>
                <w:szCs w:val="21"/>
                <w:highlight w:val="none"/>
              </w:rPr>
              <w:sym w:font="Wingdings 2" w:char="0052"/>
            </w:r>
            <w:r>
              <w:rPr>
                <w:rFonts w:hint="eastAsia" w:eastAsia="宋体" w:cs="宋体"/>
                <w:b w:val="0"/>
                <w:bCs w:val="0"/>
                <w:color w:val="auto"/>
                <w:kern w:val="2"/>
                <w:sz w:val="21"/>
                <w:szCs w:val="21"/>
                <w:highlight w:val="none"/>
              </w:rPr>
              <w:t xml:space="preserve">财政投资  </w:t>
            </w:r>
            <w:r>
              <w:rPr>
                <w:rFonts w:hint="eastAsia" w:eastAsia="宋体" w:cs="宋体"/>
                <w:b w:val="0"/>
                <w:bCs w:val="0"/>
                <w:color w:val="auto"/>
                <w:kern w:val="2"/>
                <w:sz w:val="21"/>
                <w:szCs w:val="21"/>
                <w:highlight w:val="none"/>
              </w:rPr>
              <w:fldChar w:fldCharType="begin"/>
            </w:r>
            <w:r>
              <w:rPr>
                <w:rFonts w:hint="eastAsia" w:eastAsia="宋体" w:cs="宋体"/>
                <w:b w:val="0"/>
                <w:bCs w:val="0"/>
                <w:color w:val="auto"/>
                <w:kern w:val="2"/>
                <w:sz w:val="21"/>
                <w:szCs w:val="21"/>
                <w:highlight w:val="none"/>
              </w:rPr>
              <w:instrText xml:space="preserve"> eq \o\ac(</w:instrText>
            </w:r>
            <w:r>
              <w:rPr>
                <w:rFonts w:hint="eastAsia" w:eastAsia="宋体" w:cs="宋体"/>
                <w:b w:val="0"/>
                <w:bCs w:val="0"/>
                <w:color w:val="auto"/>
                <w:kern w:val="2"/>
                <w:position w:val="-4"/>
                <w:sz w:val="31"/>
                <w:szCs w:val="21"/>
                <w:highlight w:val="none"/>
              </w:rPr>
              <w:instrText xml:space="preserve">□</w:instrText>
            </w:r>
            <w:r>
              <w:rPr>
                <w:rFonts w:hint="eastAsia" w:eastAsia="宋体" w:cs="宋体"/>
                <w:b w:val="0"/>
                <w:bCs w:val="0"/>
                <w:color w:val="auto"/>
                <w:kern w:val="2"/>
                <w:sz w:val="21"/>
                <w:szCs w:val="21"/>
                <w:highlight w:val="none"/>
              </w:rPr>
              <w:instrText xml:space="preserve">)</w:instrText>
            </w:r>
            <w:r>
              <w:rPr>
                <w:rFonts w:hint="eastAsia" w:eastAsia="宋体" w:cs="宋体"/>
                <w:b w:val="0"/>
                <w:bCs w:val="0"/>
                <w:color w:val="auto"/>
                <w:kern w:val="2"/>
                <w:sz w:val="21"/>
                <w:szCs w:val="21"/>
                <w:highlight w:val="none"/>
              </w:rPr>
              <w:fldChar w:fldCharType="end"/>
            </w:r>
            <w:r>
              <w:rPr>
                <w:rFonts w:hint="eastAsia" w:eastAsia="宋体" w:cs="宋体"/>
                <w:b w:val="0"/>
                <w:bCs w:val="0"/>
                <w:color w:val="auto"/>
                <w:kern w:val="2"/>
                <w:sz w:val="21"/>
                <w:szCs w:val="21"/>
                <w:highlight w:val="none"/>
              </w:rPr>
              <w:t>采购人自筹   □其他</w:t>
            </w:r>
          </w:p>
        </w:tc>
      </w:tr>
      <w:tr w14:paraId="766E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noWrap w:val="0"/>
            <w:vAlign w:val="center"/>
          </w:tcPr>
          <w:p w14:paraId="4AE59DC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815" w:type="dxa"/>
            <w:noWrap w:val="0"/>
            <w:vAlign w:val="top"/>
          </w:tcPr>
          <w:p w14:paraId="562DB447">
            <w:pPr>
              <w:spacing w:line="44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标段划分</w:t>
            </w:r>
          </w:p>
        </w:tc>
        <w:tc>
          <w:tcPr>
            <w:tcW w:w="7905" w:type="dxa"/>
            <w:noWrap w:val="0"/>
            <w:vAlign w:val="center"/>
          </w:tcPr>
          <w:p w14:paraId="50C76C3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□不分包    </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分为1个包</w:t>
            </w:r>
          </w:p>
        </w:tc>
      </w:tr>
      <w:tr w14:paraId="18A0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noWrap w:val="0"/>
            <w:vAlign w:val="center"/>
          </w:tcPr>
          <w:p w14:paraId="7050573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815" w:type="dxa"/>
            <w:noWrap w:val="0"/>
            <w:vAlign w:val="center"/>
          </w:tcPr>
          <w:p w14:paraId="3DEBD4C7">
            <w:pPr>
              <w:spacing w:line="440" w:lineRule="exact"/>
              <w:jc w:val="center"/>
              <w:rPr>
                <w:rFonts w:hint="eastAsia" w:ascii="宋体" w:hAnsi="宋体" w:eastAsia="宋体" w:cs="宋体"/>
                <w:b/>
                <w:bCs/>
                <w:color w:val="auto"/>
                <w:szCs w:val="21"/>
                <w:highlight w:val="none"/>
                <w:lang w:val="zh-CN"/>
              </w:rPr>
            </w:pPr>
            <w:r>
              <w:rPr>
                <w:rFonts w:hint="eastAsia" w:ascii="宋体" w:hAnsi="宋体" w:eastAsia="宋体" w:cs="宋体"/>
                <w:b/>
                <w:color w:val="auto"/>
                <w:szCs w:val="21"/>
                <w:highlight w:val="none"/>
              </w:rPr>
              <w:t>付款方式</w:t>
            </w:r>
          </w:p>
        </w:tc>
        <w:tc>
          <w:tcPr>
            <w:tcW w:w="7905" w:type="dxa"/>
            <w:noWrap w:val="0"/>
            <w:vAlign w:val="center"/>
          </w:tcPr>
          <w:p w14:paraId="628FFD63">
            <w:pPr>
              <w:spacing w:line="440" w:lineRule="exact"/>
              <w:jc w:val="left"/>
              <w:rPr>
                <w:rFonts w:hint="eastAsia" w:ascii="宋体" w:hAnsi="宋体" w:eastAsia="宋体" w:cs="宋体"/>
                <w:b/>
                <w:bCs/>
                <w:color w:val="auto"/>
                <w:szCs w:val="21"/>
                <w:highlight w:val="none"/>
                <w:lang w:val="zh-CN"/>
              </w:rPr>
            </w:pPr>
            <w:r>
              <w:rPr>
                <w:rFonts w:hint="eastAsia" w:ascii="宋体" w:hAnsi="宋体" w:eastAsia="宋体" w:cs="宋体"/>
                <w:b/>
                <w:color w:val="auto"/>
                <w:szCs w:val="21"/>
                <w:highlight w:val="none"/>
                <w:lang w:val="zh-CN"/>
              </w:rPr>
              <w:t>合同签订</w:t>
            </w:r>
            <w:r>
              <w:rPr>
                <w:rFonts w:hint="eastAsia" w:ascii="宋体" w:hAnsi="宋体" w:eastAsia="宋体" w:cs="宋体"/>
                <w:b/>
                <w:color w:val="auto"/>
                <w:szCs w:val="21"/>
                <w:highlight w:val="none"/>
              </w:rPr>
              <w:t>后</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完成</w:t>
            </w:r>
            <w:r>
              <w:rPr>
                <w:rFonts w:hint="eastAsia" w:ascii="宋体" w:hAnsi="宋体" w:eastAsia="宋体" w:cs="宋体"/>
                <w:b/>
                <w:color w:val="auto"/>
                <w:szCs w:val="21"/>
                <w:highlight w:val="none"/>
                <w:lang w:eastAsia="zh-CN"/>
              </w:rPr>
              <w:t>所有档案数字化服务项</w:t>
            </w:r>
            <w:r>
              <w:rPr>
                <w:rFonts w:hint="eastAsia" w:ascii="宋体" w:hAnsi="宋体" w:eastAsia="宋体" w:cs="宋体"/>
                <w:b/>
                <w:color w:val="auto"/>
                <w:szCs w:val="21"/>
                <w:highlight w:val="none"/>
                <w:lang w:val="en-US" w:eastAsia="zh-CN"/>
              </w:rPr>
              <w:t>目</w:t>
            </w:r>
            <w:r>
              <w:rPr>
                <w:rFonts w:hint="eastAsia" w:ascii="宋体" w:hAnsi="宋体" w:eastAsia="宋体" w:cs="宋体"/>
                <w:b/>
                <w:color w:val="auto"/>
                <w:szCs w:val="21"/>
                <w:highlight w:val="none"/>
              </w:rPr>
              <w:t>，经验收合格后付全款</w:t>
            </w:r>
            <w:r>
              <w:rPr>
                <w:rFonts w:hint="eastAsia" w:ascii="宋体" w:hAnsi="宋体" w:eastAsia="宋体" w:cs="宋体"/>
                <w:b/>
                <w:color w:val="auto"/>
                <w:szCs w:val="21"/>
                <w:highlight w:val="none"/>
                <w:lang w:val="en-US" w:eastAsia="zh-CN"/>
              </w:rPr>
              <w:t>。</w:t>
            </w:r>
          </w:p>
        </w:tc>
      </w:tr>
      <w:tr w14:paraId="5A5D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110D844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815" w:type="dxa"/>
            <w:noWrap w:val="0"/>
            <w:vAlign w:val="center"/>
          </w:tcPr>
          <w:p w14:paraId="354D75C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联合体磋商</w:t>
            </w:r>
          </w:p>
        </w:tc>
        <w:tc>
          <w:tcPr>
            <w:tcW w:w="7905" w:type="dxa"/>
            <w:noWrap w:val="0"/>
            <w:vAlign w:val="center"/>
          </w:tcPr>
          <w:p w14:paraId="2D8334A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 xml:space="preserve">允许   </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不允许</w:t>
            </w:r>
          </w:p>
        </w:tc>
      </w:tr>
      <w:tr w14:paraId="015F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noWrap w:val="0"/>
            <w:vAlign w:val="center"/>
          </w:tcPr>
          <w:p w14:paraId="72A8C21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815" w:type="dxa"/>
            <w:noWrap w:val="0"/>
            <w:vAlign w:val="center"/>
          </w:tcPr>
          <w:p w14:paraId="585C698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磋商有效期</w:t>
            </w:r>
          </w:p>
        </w:tc>
        <w:tc>
          <w:tcPr>
            <w:tcW w:w="7905" w:type="dxa"/>
            <w:noWrap w:val="0"/>
            <w:vAlign w:val="center"/>
          </w:tcPr>
          <w:p w14:paraId="6424301E">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60日历天（从提交响应文件截止之日算起）</w:t>
            </w:r>
          </w:p>
        </w:tc>
      </w:tr>
      <w:tr w14:paraId="55F3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0A8C42F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815" w:type="dxa"/>
            <w:noWrap w:val="0"/>
            <w:vAlign w:val="center"/>
          </w:tcPr>
          <w:p w14:paraId="651FD253">
            <w:pPr>
              <w:pStyle w:val="17"/>
              <w:spacing w:line="440" w:lineRule="exact"/>
              <w:jc w:val="center"/>
              <w:rPr>
                <w:rFonts w:hint="eastAsia" w:hAnsi="宋体" w:eastAsia="宋体" w:cs="宋体"/>
                <w:b/>
                <w:bCs/>
                <w:color w:val="auto"/>
                <w:highlight w:val="none"/>
              </w:rPr>
            </w:pPr>
            <w:r>
              <w:rPr>
                <w:rFonts w:hint="eastAsia" w:hAnsi="宋体" w:eastAsia="宋体" w:cs="宋体"/>
                <w:color w:val="auto"/>
                <w:kern w:val="0"/>
                <w:highlight w:val="none"/>
                <w:u w:val="none" w:color="000000"/>
                <w:shd w:val="clear" w:color="auto" w:fill="FFFFFF"/>
              </w:rPr>
              <w:t>合同履行期限</w:t>
            </w:r>
          </w:p>
        </w:tc>
        <w:tc>
          <w:tcPr>
            <w:tcW w:w="7905" w:type="dxa"/>
            <w:noWrap w:val="0"/>
            <w:vAlign w:val="center"/>
          </w:tcPr>
          <w:p w14:paraId="5CB25A50">
            <w:pPr>
              <w:pStyle w:val="13"/>
              <w:spacing w:line="440" w:lineRule="exact"/>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SA"/>
              </w:rPr>
              <w:t>签订合同后120个日历天供货安装完毕。</w:t>
            </w:r>
          </w:p>
        </w:tc>
      </w:tr>
      <w:tr w14:paraId="0F4A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0" w:type="dxa"/>
            <w:noWrap w:val="0"/>
            <w:vAlign w:val="center"/>
          </w:tcPr>
          <w:p w14:paraId="626E078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815" w:type="dxa"/>
            <w:noWrap w:val="0"/>
            <w:vAlign w:val="center"/>
          </w:tcPr>
          <w:p w14:paraId="4113A842">
            <w:pPr>
              <w:spacing w:line="44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磋商保证金金额</w:t>
            </w:r>
          </w:p>
        </w:tc>
        <w:tc>
          <w:tcPr>
            <w:tcW w:w="7905" w:type="dxa"/>
            <w:noWrap w:val="0"/>
            <w:vAlign w:val="center"/>
          </w:tcPr>
          <w:p w14:paraId="39EB8030">
            <w:pPr>
              <w:pStyle w:val="15"/>
              <w:spacing w:after="0"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本项目不采用</w:t>
            </w:r>
          </w:p>
        </w:tc>
      </w:tr>
      <w:tr w14:paraId="5CE9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0" w:type="dxa"/>
            <w:noWrap w:val="0"/>
            <w:vAlign w:val="center"/>
          </w:tcPr>
          <w:p w14:paraId="3C7FECC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815" w:type="dxa"/>
            <w:noWrap w:val="0"/>
            <w:vAlign w:val="center"/>
          </w:tcPr>
          <w:p w14:paraId="7610C70B">
            <w:pPr>
              <w:spacing w:line="44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质疑和答疑</w:t>
            </w:r>
          </w:p>
        </w:tc>
        <w:tc>
          <w:tcPr>
            <w:tcW w:w="7905" w:type="dxa"/>
            <w:noWrap w:val="0"/>
            <w:vAlign w:val="center"/>
          </w:tcPr>
          <w:p w14:paraId="3A9FF1C5">
            <w:pPr>
              <w:spacing w:line="440" w:lineRule="exact"/>
              <w:jc w:val="lef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请于</w:t>
            </w:r>
            <w:r>
              <w:rPr>
                <w:rFonts w:hint="eastAsia" w:ascii="宋体" w:hAnsi="宋体" w:eastAsia="宋体" w:cs="宋体"/>
                <w:b/>
                <w:color w:val="auto"/>
                <w:szCs w:val="21"/>
                <w:highlight w:val="none"/>
              </w:rPr>
              <w:t>2024年</w:t>
            </w:r>
            <w:r>
              <w:rPr>
                <w:rFonts w:hint="eastAsia" w:ascii="宋体" w:hAnsi="宋体" w:cs="宋体"/>
                <w:b/>
                <w:color w:val="auto"/>
                <w:szCs w:val="21"/>
                <w:highlight w:val="none"/>
                <w:lang w:val="en-US" w:eastAsia="zh-CN"/>
              </w:rPr>
              <w:t>08</w:t>
            </w:r>
            <w:r>
              <w:rPr>
                <w:rFonts w:hint="eastAsia" w:ascii="宋体" w:hAnsi="宋体" w:eastAsia="宋体" w:cs="宋体"/>
                <w:b/>
                <w:color w:val="auto"/>
                <w:szCs w:val="21"/>
                <w:highlight w:val="none"/>
              </w:rPr>
              <w:t>月</w:t>
            </w:r>
            <w:r>
              <w:rPr>
                <w:rFonts w:hint="eastAsia" w:ascii="宋体" w:hAnsi="宋体" w:cs="宋体"/>
                <w:b/>
                <w:color w:val="auto"/>
                <w:szCs w:val="21"/>
                <w:highlight w:val="none"/>
                <w:lang w:val="en-US" w:eastAsia="zh-CN"/>
              </w:rPr>
              <w:t>18</w:t>
            </w:r>
            <w:r>
              <w:rPr>
                <w:rFonts w:hint="eastAsia" w:ascii="宋体" w:hAnsi="宋体" w:eastAsia="宋体" w:cs="宋体"/>
                <w:b/>
                <w:color w:val="auto"/>
                <w:szCs w:val="21"/>
                <w:highlight w:val="none"/>
              </w:rPr>
              <w:fldChar w:fldCharType="begin"/>
            </w:r>
            <w:r>
              <w:rPr>
                <w:rFonts w:hint="eastAsia" w:ascii="宋体" w:hAnsi="宋体" w:eastAsia="宋体" w:cs="宋体"/>
                <w:b/>
                <w:color w:val="auto"/>
                <w:szCs w:val="21"/>
                <w:highlight w:val="none"/>
              </w:rPr>
              <w:instrText xml:space="preserve"> HYPERLINK "mailto:日17时前，将疑问以书面形式（加盖公章）送至滁州学院资产与设备处（会峰校区行政楼220）或以邮件的形式发送至(909873365@qq.com)邮箱，采购人将在2020年" </w:instrText>
            </w:r>
            <w:r>
              <w:rPr>
                <w:rFonts w:hint="eastAsia" w:ascii="宋体" w:hAnsi="宋体" w:eastAsia="宋体" w:cs="宋体"/>
                <w:b/>
                <w:color w:val="auto"/>
                <w:szCs w:val="21"/>
                <w:highlight w:val="none"/>
              </w:rPr>
              <w:fldChar w:fldCharType="separate"/>
            </w:r>
            <w:r>
              <w:rPr>
                <w:rStyle w:val="41"/>
                <w:rFonts w:hint="eastAsia" w:ascii="宋体" w:hAnsi="宋体" w:eastAsia="宋体" w:cs="宋体"/>
                <w:b/>
                <w:color w:val="auto"/>
                <w:szCs w:val="21"/>
                <w:highlight w:val="none"/>
                <w:u w:val="none"/>
              </w:rPr>
              <w:t>日17时前</w:t>
            </w:r>
            <w:r>
              <w:rPr>
                <w:rStyle w:val="41"/>
                <w:rFonts w:hint="eastAsia" w:ascii="宋体" w:hAnsi="宋体" w:eastAsia="宋体" w:cs="宋体"/>
                <w:bCs/>
                <w:color w:val="auto"/>
                <w:szCs w:val="21"/>
                <w:highlight w:val="none"/>
                <w:u w:val="none"/>
              </w:rPr>
              <w:t>，将疑问以书面形式（加盖公章）送至资产与实验室管理处（会峰校区行政楼220）或以邮件的形式发送至（ahldzb@126.com）代理邮箱，采购人将在</w:t>
            </w:r>
            <w:r>
              <w:rPr>
                <w:rStyle w:val="41"/>
                <w:rFonts w:hint="eastAsia" w:ascii="宋体" w:hAnsi="宋体" w:eastAsia="宋体" w:cs="宋体"/>
                <w:b/>
                <w:color w:val="auto"/>
                <w:szCs w:val="21"/>
                <w:highlight w:val="none"/>
                <w:u w:val="none"/>
              </w:rPr>
              <w:t>2024年</w:t>
            </w:r>
            <w:r>
              <w:rPr>
                <w:rFonts w:hint="eastAsia" w:ascii="宋体" w:hAnsi="宋体" w:eastAsia="宋体" w:cs="宋体"/>
                <w:b/>
                <w:color w:val="auto"/>
                <w:szCs w:val="21"/>
                <w:highlight w:val="none"/>
              </w:rPr>
              <w:fldChar w:fldCharType="end"/>
            </w:r>
            <w:r>
              <w:rPr>
                <w:rFonts w:hint="eastAsia" w:ascii="宋体" w:hAnsi="宋体" w:cs="宋体"/>
                <w:b/>
                <w:color w:val="auto"/>
                <w:szCs w:val="21"/>
                <w:highlight w:val="none"/>
                <w:lang w:val="en-US" w:eastAsia="zh-CN"/>
              </w:rPr>
              <w:t>08</w:t>
            </w:r>
            <w:r>
              <w:rPr>
                <w:rFonts w:hint="eastAsia" w:ascii="宋体" w:hAnsi="宋体" w:eastAsia="宋体" w:cs="宋体"/>
                <w:b/>
                <w:color w:val="auto"/>
                <w:szCs w:val="21"/>
                <w:highlight w:val="none"/>
              </w:rPr>
              <w:t>月</w:t>
            </w:r>
            <w:r>
              <w:rPr>
                <w:rFonts w:hint="eastAsia" w:ascii="宋体" w:hAnsi="宋体" w:cs="宋体"/>
                <w:b/>
                <w:color w:val="auto"/>
                <w:szCs w:val="21"/>
                <w:highlight w:val="none"/>
                <w:lang w:val="en-US" w:eastAsia="zh-CN"/>
              </w:rPr>
              <w:t>19</w:t>
            </w:r>
            <w:r>
              <w:rPr>
                <w:rFonts w:hint="eastAsia" w:ascii="宋体" w:hAnsi="宋体" w:eastAsia="宋体" w:cs="宋体"/>
                <w:b/>
                <w:color w:val="auto"/>
                <w:szCs w:val="21"/>
                <w:highlight w:val="none"/>
              </w:rPr>
              <w:t>日17时前</w:t>
            </w:r>
            <w:r>
              <w:rPr>
                <w:rFonts w:hint="eastAsia" w:ascii="宋体" w:hAnsi="宋体" w:eastAsia="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619CA185">
            <w:pPr>
              <w:spacing w:line="44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供应商请注意：</w:t>
            </w:r>
            <w:r>
              <w:rPr>
                <w:rFonts w:hint="eastAsia" w:ascii="宋体" w:hAnsi="宋体" w:eastAsia="宋体" w:cs="宋体"/>
                <w:bCs/>
                <w:color w:val="auto"/>
                <w:szCs w:val="21"/>
                <w:highlight w:val="none"/>
              </w:rPr>
              <w:t>采购代理机构对磋商文件进行的澄清、更正或更改，将在网站上及时发布，该公告内容为磋商文件的组成部分，对供应商具有同样约束力效力。供应商应主动上网查询。采购代理机构不承担供应商未及时关注相关信息引发的相关责任。</w:t>
            </w:r>
          </w:p>
        </w:tc>
      </w:tr>
      <w:tr w14:paraId="5417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0F27ACC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815" w:type="dxa"/>
            <w:noWrap w:val="0"/>
            <w:vAlign w:val="center"/>
          </w:tcPr>
          <w:p w14:paraId="7E687365">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勘查现场</w:t>
            </w:r>
          </w:p>
        </w:tc>
        <w:tc>
          <w:tcPr>
            <w:tcW w:w="7905" w:type="dxa"/>
            <w:noWrap w:val="0"/>
            <w:vAlign w:val="center"/>
          </w:tcPr>
          <w:p w14:paraId="136A910A">
            <w:pPr>
              <w:spacing w:line="4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bCs/>
                <w:color w:val="auto"/>
                <w:szCs w:val="21"/>
                <w:highlight w:val="none"/>
              </w:rPr>
              <w:t>不组织勘察；</w:t>
            </w:r>
            <w:r>
              <w:rPr>
                <w:rFonts w:hint="eastAsia" w:ascii="宋体" w:hAnsi="宋体" w:eastAsia="宋体" w:cs="宋体"/>
                <w:color w:val="auto"/>
                <w:szCs w:val="21"/>
                <w:highlight w:val="none"/>
              </w:rPr>
              <w:t>可自行勘察，</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统一组织</w:t>
            </w:r>
          </w:p>
        </w:tc>
      </w:tr>
      <w:tr w14:paraId="65C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noWrap w:val="0"/>
            <w:vAlign w:val="center"/>
          </w:tcPr>
          <w:p w14:paraId="5622726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815" w:type="dxa"/>
            <w:noWrap w:val="0"/>
            <w:vAlign w:val="center"/>
          </w:tcPr>
          <w:p w14:paraId="5282F25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7905" w:type="dxa"/>
            <w:noWrap w:val="0"/>
            <w:vAlign w:val="center"/>
          </w:tcPr>
          <w:p w14:paraId="3B9E335D">
            <w:pPr>
              <w:spacing w:line="44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正本壹份，副本贰份。</w:t>
            </w:r>
          </w:p>
        </w:tc>
      </w:tr>
      <w:tr w14:paraId="107D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noWrap w:val="0"/>
            <w:vAlign w:val="center"/>
          </w:tcPr>
          <w:p w14:paraId="38EDC62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815" w:type="dxa"/>
            <w:noWrap w:val="0"/>
            <w:vAlign w:val="center"/>
          </w:tcPr>
          <w:p w14:paraId="4DEA0ED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封套上写明</w:t>
            </w:r>
          </w:p>
        </w:tc>
        <w:tc>
          <w:tcPr>
            <w:tcW w:w="7905" w:type="dxa"/>
            <w:noWrap w:val="0"/>
            <w:vAlign w:val="center"/>
          </w:tcPr>
          <w:p w14:paraId="32758B3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1、供应商名称以及标注“正本”或 “副本”字样，密封处应加盖单位公章。</w:t>
            </w:r>
          </w:p>
          <w:p w14:paraId="49028F8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2、项目名称：                        </w:t>
            </w:r>
          </w:p>
          <w:p w14:paraId="1B1BB41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3、项目编号：                       </w:t>
            </w:r>
          </w:p>
          <w:p w14:paraId="7DAD947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4、标明 “请勿在（填入前附表中规定的磋商日期和时间）之前启封”字样。</w:t>
            </w:r>
          </w:p>
          <w:p w14:paraId="7AE91F93">
            <w:pPr>
              <w:spacing w:line="4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5、供应商名称：  </w:t>
            </w:r>
          </w:p>
        </w:tc>
      </w:tr>
      <w:tr w14:paraId="57D2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noWrap w:val="0"/>
            <w:vAlign w:val="center"/>
          </w:tcPr>
          <w:p w14:paraId="664D803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815" w:type="dxa"/>
            <w:noWrap w:val="0"/>
            <w:vAlign w:val="center"/>
          </w:tcPr>
          <w:p w14:paraId="7F40A3C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装订、密封要求</w:t>
            </w:r>
          </w:p>
        </w:tc>
        <w:tc>
          <w:tcPr>
            <w:tcW w:w="7905" w:type="dxa"/>
            <w:noWrap w:val="0"/>
            <w:vAlign w:val="center"/>
          </w:tcPr>
          <w:p w14:paraId="4880212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磋商文件的正本和副本应采用胶装（或其他方式）左侧装订，不得采用活页夹等可随时拆换的方式装订，不得有零散页。磋商文件应按照“磋商文件格式”的目录次序装订。</w:t>
            </w:r>
            <w:r>
              <w:rPr>
                <w:rFonts w:hint="eastAsia" w:ascii="宋体" w:hAnsi="宋体" w:eastAsia="宋体" w:cs="宋体"/>
                <w:b/>
                <w:bCs/>
                <w:color w:val="auto"/>
                <w:szCs w:val="21"/>
                <w:highlight w:val="none"/>
              </w:rPr>
              <w:t>资格证明文件正副本密封在资格证明文件袋内，技术标正副本密封在技术标文件袋内，商务标正副本密封在商务标文件袋内。</w:t>
            </w:r>
          </w:p>
        </w:tc>
      </w:tr>
      <w:tr w14:paraId="491D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20" w:type="dxa"/>
            <w:noWrap w:val="0"/>
            <w:vAlign w:val="center"/>
          </w:tcPr>
          <w:p w14:paraId="4E9E6CF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815" w:type="dxa"/>
            <w:noWrap w:val="0"/>
            <w:vAlign w:val="center"/>
          </w:tcPr>
          <w:p w14:paraId="4818D47A">
            <w:pPr>
              <w:spacing w:line="440" w:lineRule="exact"/>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最高限价</w:t>
            </w:r>
          </w:p>
        </w:tc>
        <w:tc>
          <w:tcPr>
            <w:tcW w:w="7905" w:type="dxa"/>
            <w:noWrap w:val="0"/>
            <w:vAlign w:val="center"/>
          </w:tcPr>
          <w:p w14:paraId="6EB55EA2">
            <w:pPr>
              <w:autoSpaceDE w:val="0"/>
              <w:autoSpaceDN w:val="0"/>
              <w:adjustRightInd w:val="0"/>
              <w:spacing w:line="44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本项目最高限价为：</w:t>
            </w:r>
            <w:r>
              <w:rPr>
                <w:rFonts w:hint="eastAsia" w:ascii="宋体" w:hAnsi="宋体" w:eastAsia="宋体" w:cs="宋体"/>
                <w:b/>
                <w:bCs/>
                <w:color w:val="auto"/>
                <w:szCs w:val="21"/>
                <w:highlight w:val="none"/>
                <w:lang w:val="en-US" w:eastAsia="zh-CN"/>
              </w:rPr>
              <w:t>350000.00</w:t>
            </w:r>
            <w:r>
              <w:rPr>
                <w:rFonts w:hint="eastAsia" w:ascii="宋体" w:hAnsi="宋体" w:eastAsia="宋体" w:cs="宋体"/>
                <w:b/>
                <w:bCs/>
                <w:color w:val="auto"/>
                <w:szCs w:val="21"/>
                <w:highlight w:val="none"/>
              </w:rPr>
              <w:t>元（</w:t>
            </w:r>
            <w:r>
              <w:rPr>
                <w:rFonts w:hint="eastAsia" w:ascii="宋体" w:hAnsi="宋体" w:eastAsia="宋体" w:cs="宋体"/>
                <w:b/>
                <w:bCs/>
                <w:color w:val="auto"/>
                <w:szCs w:val="21"/>
                <w:highlight w:val="none"/>
                <w:lang w:eastAsia="zh-CN"/>
              </w:rPr>
              <w:t>叁拾伍万元整</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 xml:space="preserve">。供应商的总报价不得高于最高限价，否则，其响应文件按无效标处理； </w:t>
            </w:r>
          </w:p>
        </w:tc>
      </w:tr>
      <w:tr w14:paraId="28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noWrap w:val="0"/>
            <w:vAlign w:val="center"/>
          </w:tcPr>
          <w:p w14:paraId="495DAFA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815" w:type="dxa"/>
            <w:noWrap w:val="0"/>
            <w:vAlign w:val="center"/>
          </w:tcPr>
          <w:p w14:paraId="606C17E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磋商文件提交截止时间、地点及递交方式</w:t>
            </w:r>
          </w:p>
        </w:tc>
        <w:tc>
          <w:tcPr>
            <w:tcW w:w="7905" w:type="dxa"/>
            <w:noWrap w:val="0"/>
            <w:vAlign w:val="center"/>
          </w:tcPr>
          <w:p w14:paraId="0BBF54EC">
            <w:pPr>
              <w:pStyle w:val="15"/>
              <w:spacing w:after="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收件人：安徽立地工程咨询有限公司</w:t>
            </w:r>
          </w:p>
          <w:p w14:paraId="4644822E">
            <w:pPr>
              <w:pStyle w:val="15"/>
              <w:spacing w:after="0"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磋商提交截止时间：</w:t>
            </w:r>
            <w:r>
              <w:rPr>
                <w:rFonts w:hint="eastAsia" w:ascii="宋体" w:hAnsi="宋体" w:eastAsia="宋体" w:cs="宋体"/>
                <w:b/>
                <w:bCs/>
                <w:color w:val="auto"/>
                <w:szCs w:val="21"/>
                <w:highlight w:val="none"/>
                <w:lang w:eastAsia="zh-CN"/>
              </w:rPr>
              <w:t>2024年</w:t>
            </w:r>
            <w:r>
              <w:rPr>
                <w:rFonts w:hint="eastAsia" w:ascii="宋体" w:hAnsi="宋体" w:cs="宋体"/>
                <w:b/>
                <w:bCs/>
                <w:color w:val="auto"/>
                <w:szCs w:val="21"/>
                <w:highlight w:val="none"/>
                <w:lang w:val="en-US" w:eastAsia="zh-CN"/>
              </w:rPr>
              <w:t>08</w:t>
            </w:r>
            <w:r>
              <w:rPr>
                <w:rFonts w:hint="eastAsia" w:ascii="宋体" w:hAnsi="宋体" w:eastAsia="宋体" w:cs="宋体"/>
                <w:b/>
                <w:bCs/>
                <w:color w:val="auto"/>
                <w:szCs w:val="21"/>
                <w:highlight w:val="none"/>
                <w:lang w:eastAsia="zh-CN"/>
              </w:rPr>
              <w:t>月</w:t>
            </w:r>
            <w:r>
              <w:rPr>
                <w:rFonts w:hint="eastAsia" w:ascii="宋体" w:hAnsi="宋体" w:cs="宋体"/>
                <w:b/>
                <w:bCs/>
                <w:color w:val="auto"/>
                <w:szCs w:val="21"/>
                <w:highlight w:val="none"/>
                <w:lang w:val="en-US" w:eastAsia="zh-CN"/>
              </w:rPr>
              <w:t>23</w:t>
            </w:r>
            <w:r>
              <w:rPr>
                <w:rFonts w:hint="eastAsia" w:ascii="宋体" w:hAnsi="宋体" w:eastAsia="宋体" w:cs="宋体"/>
                <w:b/>
                <w:bCs/>
                <w:color w:val="auto"/>
                <w:szCs w:val="21"/>
                <w:highlight w:val="none"/>
                <w:lang w:eastAsia="zh-CN"/>
              </w:rPr>
              <w:t>日09时00分</w:t>
            </w:r>
          </w:p>
          <w:p w14:paraId="6E00F27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磋商地点：滁州市丰乐大道1899号皖东国际车城A区写字楼A6栋3楼会议室</w:t>
            </w:r>
          </w:p>
        </w:tc>
      </w:tr>
      <w:tr w14:paraId="40F2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noWrap w:val="0"/>
            <w:vAlign w:val="center"/>
          </w:tcPr>
          <w:p w14:paraId="5E97535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815" w:type="dxa"/>
            <w:noWrap w:val="0"/>
            <w:vAlign w:val="center"/>
          </w:tcPr>
          <w:p w14:paraId="560CBBE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磋商时间及地点</w:t>
            </w:r>
          </w:p>
        </w:tc>
        <w:tc>
          <w:tcPr>
            <w:tcW w:w="7905" w:type="dxa"/>
            <w:noWrap w:val="0"/>
            <w:vAlign w:val="center"/>
          </w:tcPr>
          <w:p w14:paraId="6349554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磋商时间：同磋商截止时间</w:t>
            </w:r>
          </w:p>
          <w:p w14:paraId="73F1C0B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磋商地点：滁州市丰乐大道1899号皖东国际车城A区写字楼A6栋3楼会议室</w:t>
            </w:r>
          </w:p>
        </w:tc>
      </w:tr>
      <w:tr w14:paraId="51C5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6EF1FB5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815" w:type="dxa"/>
            <w:noWrap w:val="0"/>
            <w:vAlign w:val="center"/>
          </w:tcPr>
          <w:p w14:paraId="79D2248C">
            <w:pPr>
              <w:pStyle w:val="17"/>
              <w:spacing w:line="440" w:lineRule="exact"/>
              <w:jc w:val="center"/>
              <w:rPr>
                <w:rFonts w:hint="eastAsia" w:hAnsi="宋体" w:eastAsia="宋体" w:cs="宋体"/>
                <w:b/>
                <w:bCs/>
                <w:color w:val="auto"/>
                <w:highlight w:val="none"/>
              </w:rPr>
            </w:pPr>
            <w:r>
              <w:rPr>
                <w:rFonts w:hint="eastAsia" w:hAnsi="宋体" w:eastAsia="宋体" w:cs="宋体"/>
                <w:b/>
                <w:bCs/>
                <w:color w:val="auto"/>
                <w:highlight w:val="none"/>
              </w:rPr>
              <w:t>磋商小组的组建</w:t>
            </w:r>
          </w:p>
        </w:tc>
        <w:tc>
          <w:tcPr>
            <w:tcW w:w="7905" w:type="dxa"/>
            <w:noWrap w:val="0"/>
            <w:vAlign w:val="center"/>
          </w:tcPr>
          <w:p w14:paraId="7389E063">
            <w:pPr>
              <w:spacing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磋商小组由3名专家评委组建。</w:t>
            </w:r>
          </w:p>
        </w:tc>
      </w:tr>
      <w:tr w14:paraId="4568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noWrap w:val="0"/>
            <w:vAlign w:val="center"/>
          </w:tcPr>
          <w:p w14:paraId="2345F20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815" w:type="dxa"/>
            <w:noWrap w:val="0"/>
            <w:vAlign w:val="center"/>
          </w:tcPr>
          <w:p w14:paraId="0AB569B2">
            <w:pPr>
              <w:pStyle w:val="17"/>
              <w:spacing w:line="440" w:lineRule="exact"/>
              <w:jc w:val="center"/>
              <w:rPr>
                <w:rFonts w:hint="eastAsia" w:hAnsi="宋体" w:eastAsia="宋体" w:cs="宋体"/>
                <w:color w:val="auto"/>
                <w:highlight w:val="none"/>
              </w:rPr>
            </w:pPr>
            <w:r>
              <w:rPr>
                <w:rFonts w:hint="eastAsia" w:hAnsi="宋体" w:eastAsia="宋体" w:cs="宋体"/>
                <w:color w:val="auto"/>
                <w:highlight w:val="none"/>
              </w:rPr>
              <w:t>是否授权磋商小组确定成交人</w:t>
            </w:r>
          </w:p>
        </w:tc>
        <w:tc>
          <w:tcPr>
            <w:tcW w:w="7905" w:type="dxa"/>
            <w:noWrap w:val="0"/>
            <w:vAlign w:val="center"/>
          </w:tcPr>
          <w:p w14:paraId="7DE2A9F1">
            <w:pPr>
              <w:pStyle w:val="17"/>
              <w:spacing w:line="440" w:lineRule="exact"/>
              <w:rPr>
                <w:rFonts w:hint="eastAsia" w:hAnsi="宋体" w:eastAsia="宋体" w:cs="宋体"/>
                <w:color w:val="auto"/>
                <w:highlight w:val="none"/>
              </w:rPr>
            </w:pPr>
            <w:r>
              <w:rPr>
                <w:rFonts w:hint="eastAsia" w:hAnsi="宋体" w:eastAsia="宋体" w:cs="宋体"/>
                <w:color w:val="auto"/>
                <w:highlight w:val="none"/>
              </w:rPr>
              <w:t>是，推荐的成交人数：1名。</w:t>
            </w:r>
          </w:p>
        </w:tc>
      </w:tr>
      <w:tr w14:paraId="3893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noWrap w:val="0"/>
            <w:vAlign w:val="center"/>
          </w:tcPr>
          <w:p w14:paraId="62B2BE6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815" w:type="dxa"/>
            <w:noWrap w:val="0"/>
            <w:vAlign w:val="center"/>
          </w:tcPr>
          <w:p w14:paraId="2EEFFDE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评审办法</w:t>
            </w:r>
          </w:p>
        </w:tc>
        <w:tc>
          <w:tcPr>
            <w:tcW w:w="7905" w:type="dxa"/>
            <w:noWrap w:val="0"/>
            <w:vAlign w:val="center"/>
          </w:tcPr>
          <w:p w14:paraId="740DA16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综合评分法，详见磋商文件。</w:t>
            </w:r>
          </w:p>
        </w:tc>
      </w:tr>
      <w:tr w14:paraId="233A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noWrap w:val="0"/>
            <w:vAlign w:val="center"/>
          </w:tcPr>
          <w:p w14:paraId="46933D1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815" w:type="dxa"/>
            <w:noWrap w:val="0"/>
            <w:vAlign w:val="center"/>
          </w:tcPr>
          <w:p w14:paraId="47C500AE">
            <w:pPr>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rPr>
              <w:t>成交服务费</w:t>
            </w:r>
          </w:p>
        </w:tc>
        <w:tc>
          <w:tcPr>
            <w:tcW w:w="7905" w:type="dxa"/>
            <w:noWrap w:val="0"/>
            <w:vAlign w:val="center"/>
          </w:tcPr>
          <w:p w14:paraId="172D90EB">
            <w:pPr>
              <w:spacing w:line="440" w:lineRule="exact"/>
              <w:rPr>
                <w:rFonts w:hint="eastAsia" w:ascii="宋体" w:hAnsi="宋体" w:cs="宋体"/>
                <w:color w:val="auto"/>
                <w:szCs w:val="21"/>
                <w:highlight w:val="none"/>
              </w:rPr>
            </w:pPr>
            <w:r>
              <w:rPr>
                <w:rFonts w:hint="eastAsia" w:ascii="宋体" w:hAnsi="宋体" w:cs="宋体"/>
                <w:bCs/>
                <w:color w:val="auto"/>
                <w:szCs w:val="21"/>
                <w:highlight w:val="none"/>
              </w:rPr>
              <w:t>按照计价格[2002]1980号文规定标准的80%向所代理项目的中标（成交）人收取采购代理服务费。上述费用由成交人在领取成交通知书前一次性支付给代理机构。</w:t>
            </w:r>
          </w:p>
          <w:p w14:paraId="6AC6C36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3F2BDE6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备注：</w:t>
            </w:r>
          </w:p>
          <w:p w14:paraId="686624B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68A3A34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4AAAA451">
            <w:pPr>
              <w:spacing w:line="440" w:lineRule="exact"/>
              <w:rPr>
                <w:rFonts w:hint="eastAsia" w:ascii="宋体" w:hAnsi="宋体" w:eastAsia="宋体" w:cs="宋体"/>
                <w:bCs/>
                <w:color w:val="auto"/>
                <w:szCs w:val="21"/>
                <w:highlight w:val="none"/>
              </w:rPr>
            </w:pPr>
            <w:r>
              <w:rPr>
                <w:rFonts w:hint="eastAsia" w:ascii="宋体" w:hAnsi="宋体" w:cs="宋体"/>
                <w:color w:val="auto"/>
                <w:szCs w:val="21"/>
                <w:highlight w:val="none"/>
              </w:rPr>
              <w:t xml:space="preserve">（3）若项目一个包允许多家供应商中标（成交），由同时中标（成交）人均摊代理服务费（四舍五入取整）；一招多年的服务项目以一个年度的中标（成交）金额计费。 </w:t>
            </w:r>
          </w:p>
        </w:tc>
      </w:tr>
      <w:tr w14:paraId="109C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0" w:type="dxa"/>
            <w:noWrap w:val="0"/>
            <w:vAlign w:val="center"/>
          </w:tcPr>
          <w:p w14:paraId="3311A06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815" w:type="dxa"/>
            <w:noWrap w:val="0"/>
            <w:vAlign w:val="center"/>
          </w:tcPr>
          <w:p w14:paraId="1D8DCBF5">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履约担保</w:t>
            </w:r>
          </w:p>
        </w:tc>
        <w:tc>
          <w:tcPr>
            <w:tcW w:w="7905" w:type="dxa"/>
            <w:noWrap w:val="0"/>
            <w:vAlign w:val="top"/>
          </w:tcPr>
          <w:p w14:paraId="3FD49313">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履约担保的形式：转账</w:t>
            </w:r>
          </w:p>
          <w:p w14:paraId="485B5739">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履约担保的金额：中标价款的2.5%</w:t>
            </w:r>
          </w:p>
          <w:p w14:paraId="4BA3B56C">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缴纳时间：签订合同前</w:t>
            </w:r>
          </w:p>
          <w:p w14:paraId="59C61D4B">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成交人在签订合同前需将中标价款2.5%的履约保证金交至学校指定账户，待项目服务期满并经采购人验收合格后，一次性退还履约保证金。</w:t>
            </w:r>
          </w:p>
          <w:p w14:paraId="3B360EB8">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单位：滁州学院</w:t>
            </w:r>
          </w:p>
          <w:p w14:paraId="0B8FA664">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开户行：工行醉翁亭支行</w:t>
            </w:r>
          </w:p>
          <w:p w14:paraId="7D5A8E3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账号：1313062809024904784</w:t>
            </w:r>
          </w:p>
        </w:tc>
      </w:tr>
      <w:tr w14:paraId="665B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1CAED37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815" w:type="dxa"/>
            <w:noWrap w:val="0"/>
            <w:vAlign w:val="center"/>
          </w:tcPr>
          <w:p w14:paraId="26962A9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采购人联系方式</w:t>
            </w:r>
          </w:p>
        </w:tc>
        <w:tc>
          <w:tcPr>
            <w:tcW w:w="7905" w:type="dxa"/>
            <w:noWrap w:val="0"/>
            <w:vAlign w:val="center"/>
          </w:tcPr>
          <w:p w14:paraId="6584BF7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详见磋商公告</w:t>
            </w:r>
          </w:p>
        </w:tc>
      </w:tr>
      <w:tr w14:paraId="1572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20" w:type="dxa"/>
            <w:noWrap w:val="0"/>
            <w:vAlign w:val="center"/>
          </w:tcPr>
          <w:p w14:paraId="459494B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815" w:type="dxa"/>
            <w:noWrap w:val="0"/>
            <w:vAlign w:val="center"/>
          </w:tcPr>
          <w:p w14:paraId="1568AAFD">
            <w:pPr>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rPr>
              <w:t>备注</w:t>
            </w:r>
          </w:p>
        </w:tc>
        <w:tc>
          <w:tcPr>
            <w:tcW w:w="7905" w:type="dxa"/>
            <w:noWrap w:val="0"/>
            <w:vAlign w:val="center"/>
          </w:tcPr>
          <w:p w14:paraId="2C5E6D78">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①本项目的法定代表人（或委托代理人）必须按照本文件要求的时间、地点手持身份证原件参加磋商会议，否则其磋商文件将被拒绝。</w:t>
            </w:r>
          </w:p>
          <w:p w14:paraId="2851206A">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②本磋商文件前后条款若有不一致之处，在澄清答疑时又未作出明确时，各供应商的磋商文件只要满足其中任一条款均视为对磋商文件的响应。</w:t>
            </w:r>
          </w:p>
          <w:p w14:paraId="315AEB01">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③磋商小组只依靠供应商递交的磋商文件及其按照磋商文件要求提供的所有证明材料进行评审，而不依靠任何外来的证明材料。</w:t>
            </w:r>
          </w:p>
          <w:p w14:paraId="339080A8">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35963336">
            <w:pPr>
              <w:spacing w:line="440" w:lineRule="exact"/>
              <w:rPr>
                <w:rFonts w:hint="eastAsia" w:ascii="宋体" w:hAnsi="宋体" w:eastAsia="宋体" w:cs="宋体"/>
                <w:b/>
                <w:color w:val="auto"/>
                <w:szCs w:val="21"/>
                <w:highlight w:val="none"/>
              </w:rPr>
            </w:pPr>
            <w:r>
              <w:rPr>
                <w:rFonts w:hint="eastAsia" w:ascii="宋体" w:hAnsi="宋体" w:cs="宋体"/>
                <w:color w:val="auto"/>
                <w:kern w:val="0"/>
                <w:szCs w:val="21"/>
                <w:highlight w:val="none"/>
                <w:u w:val="none" w:color="000000"/>
              </w:rPr>
              <w:t xml:space="preserve">⑤本文件的最终解释权归采购人、采购代理机构所有。 </w:t>
            </w:r>
          </w:p>
        </w:tc>
      </w:tr>
      <w:tr w14:paraId="4889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63DFD91D">
            <w:pPr>
              <w:spacing w:line="440" w:lineRule="exact"/>
              <w:jc w:val="center"/>
              <w:rPr>
                <w:rFonts w:hint="eastAsia" w:ascii="宋体" w:hAnsi="宋体" w:eastAsia="宋体" w:cs="宋体"/>
                <w:color w:val="auto"/>
                <w:szCs w:val="21"/>
                <w:highlight w:val="none"/>
              </w:rPr>
            </w:pPr>
            <w:bookmarkStart w:id="2" w:name="_Toc427016280"/>
            <w:bookmarkStart w:id="3" w:name="_Toc519783882"/>
            <w:bookmarkStart w:id="4" w:name="_Toc427106469"/>
            <w:r>
              <w:rPr>
                <w:rFonts w:hint="eastAsia" w:ascii="宋体" w:hAnsi="宋体" w:cs="宋体"/>
                <w:color w:val="auto"/>
                <w:szCs w:val="21"/>
                <w:highlight w:val="none"/>
              </w:rPr>
              <w:t>28</w:t>
            </w:r>
          </w:p>
        </w:tc>
        <w:tc>
          <w:tcPr>
            <w:tcW w:w="1815" w:type="dxa"/>
            <w:noWrap w:val="0"/>
            <w:vAlign w:val="center"/>
          </w:tcPr>
          <w:p w14:paraId="7F81269B">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7905" w:type="dxa"/>
            <w:noWrap w:val="0"/>
            <w:vAlign w:val="center"/>
          </w:tcPr>
          <w:p w14:paraId="6C574708">
            <w:pPr>
              <w:pStyle w:val="94"/>
              <w:spacing w:line="500" w:lineRule="exact"/>
              <w:rPr>
                <w:rFonts w:hint="eastAsia" w:ascii="宋体" w:hAnsi="宋体" w:cs="宋体"/>
                <w:color w:val="auto"/>
                <w:kern w:val="0"/>
                <w:szCs w:val="21"/>
                <w:highlight w:val="none"/>
                <w:u w:val="none" w:color="000000"/>
              </w:rPr>
            </w:pPr>
            <w:r>
              <w:rPr>
                <w:rFonts w:hint="eastAsia" w:ascii="宋体" w:hAnsi="宋体" w:cs="宋体"/>
                <w:color w:val="auto"/>
                <w:sz w:val="21"/>
                <w:szCs w:val="21"/>
                <w:highlight w:val="none"/>
              </w:rPr>
              <w:t>本项目将对排名第一的成交候选供应商经磋商小组评审认可的供应商业绩进行公示。</w:t>
            </w:r>
          </w:p>
        </w:tc>
      </w:tr>
    </w:tbl>
    <w:p w14:paraId="2BC9006C">
      <w:pPr>
        <w:pStyle w:val="5"/>
        <w:pageBreakBefore/>
        <w:spacing w:before="156" w:beforeLines="50" w:after="156" w:afterLines="50"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三、磋商须知</w:t>
      </w:r>
      <w:bookmarkEnd w:id="2"/>
      <w:bookmarkEnd w:id="3"/>
      <w:bookmarkEnd w:id="4"/>
    </w:p>
    <w:p w14:paraId="33C6F545">
      <w:pPr>
        <w:pStyle w:val="6"/>
        <w:spacing w:before="156" w:beforeLines="50" w:after="156" w:afterLines="50" w:line="440" w:lineRule="exact"/>
        <w:jc w:val="center"/>
        <w:rPr>
          <w:rFonts w:hint="eastAsia" w:ascii="宋体" w:hAnsi="宋体" w:eastAsia="宋体" w:cs="宋体"/>
          <w:bCs w:val="0"/>
          <w:color w:val="auto"/>
          <w:sz w:val="28"/>
          <w:szCs w:val="28"/>
          <w:highlight w:val="none"/>
        </w:rPr>
      </w:pPr>
      <w:bookmarkStart w:id="5" w:name="_Toc427016281"/>
      <w:bookmarkStart w:id="6" w:name="_Toc519783883"/>
      <w:bookmarkStart w:id="7" w:name="_Toc427106470"/>
      <w:r>
        <w:rPr>
          <w:rFonts w:hint="eastAsia" w:ascii="宋体" w:hAnsi="宋体" w:eastAsia="宋体" w:cs="宋体"/>
          <w:bCs w:val="0"/>
          <w:color w:val="auto"/>
          <w:sz w:val="28"/>
          <w:szCs w:val="28"/>
          <w:highlight w:val="none"/>
        </w:rPr>
        <w:t>（一）总则</w:t>
      </w:r>
      <w:bookmarkEnd w:id="5"/>
      <w:bookmarkEnd w:id="6"/>
      <w:bookmarkEnd w:id="7"/>
    </w:p>
    <w:p w14:paraId="7FD8FB5A">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1.适用范围</w:t>
      </w:r>
    </w:p>
    <w:p w14:paraId="3845428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1.1本磋商文件仅适用于本次磋商所述的货物、工程和服务项目采购。</w:t>
      </w:r>
    </w:p>
    <w:p w14:paraId="48242CF2">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2.有关定义</w:t>
      </w:r>
    </w:p>
    <w:p w14:paraId="65949F0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“采购人”系指</w:t>
      </w:r>
      <w:r>
        <w:rPr>
          <w:rFonts w:hint="eastAsia" w:ascii="宋体" w:hAnsi="宋体" w:cs="宋体"/>
          <w:color w:val="auto"/>
          <w:spacing w:val="4"/>
          <w:szCs w:val="21"/>
          <w:highlight w:val="none"/>
        </w:rPr>
        <w:t>资产与实验室管理处</w:t>
      </w:r>
      <w:r>
        <w:rPr>
          <w:rFonts w:hint="eastAsia" w:ascii="宋体" w:hAnsi="宋体" w:cs="宋体"/>
          <w:color w:val="auto"/>
          <w:szCs w:val="21"/>
          <w:highlight w:val="none"/>
        </w:rPr>
        <w:t>。</w:t>
      </w:r>
    </w:p>
    <w:p w14:paraId="1147441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2.2“采购代理机构”系指安徽立地工程咨询有限公司。</w:t>
      </w:r>
    </w:p>
    <w:p w14:paraId="130D2BB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“供应商”系指响应采购人要求提交响应文件的单位。</w:t>
      </w:r>
    </w:p>
    <w:p w14:paraId="40CE57D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“磋商小组”：是指按照《评标委员会和评标方法暂行规定》的规定组建的专门负责本次采购的评标工作的临时机构。</w:t>
      </w:r>
    </w:p>
    <w:p w14:paraId="47615AC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“服务”系指磋商文件规定供应商须承担服务的义务。</w:t>
      </w:r>
    </w:p>
    <w:p w14:paraId="2CA84D8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2.6“日期”指日历天。</w:t>
      </w:r>
    </w:p>
    <w:p w14:paraId="34FBAAB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2.7磋商文件中所规定的“书面形式”，是指任何手写的、打印或印刷的形式，包括电报和传真发送。</w:t>
      </w:r>
    </w:p>
    <w:p w14:paraId="50971AC8">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2.8“磋商文件”系指采购代理机构发布的磋商文件。</w:t>
      </w:r>
    </w:p>
    <w:p w14:paraId="3D6B3D6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2.9“响应文件”系指供应商按照磋商文件要求编制并提交的实质性响应及承诺文件。</w:t>
      </w:r>
    </w:p>
    <w:p w14:paraId="34D1FC4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2.10时限（年份、月份等）计算：系指从磋商之日向前追溯X年/月（“X”为“一”及以后整数）起算。除非本磋商文件另有规定，否则业绩时间均以合同签订之日为追溯结点。</w:t>
      </w:r>
    </w:p>
    <w:p w14:paraId="122BB9E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业绩：系指符合本磋商文件规定且已服务完毕的与最终用户签订的合同及相关证明。供应商与其关联公司（如母公司、控股公司、参股公司、分公司、子公司、同一法定代表人的公司等）之间签订的合同，均不予认可。</w:t>
      </w:r>
    </w:p>
    <w:p w14:paraId="2B66DCFB">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3.磋商费用</w:t>
      </w:r>
    </w:p>
    <w:p w14:paraId="44F7628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3.1无论磋商结果如何，供应商应自行承担其编制与提交响应文件所涉及的一切费用。</w:t>
      </w:r>
    </w:p>
    <w:p w14:paraId="299C407D">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4.合格的供应商</w:t>
      </w:r>
    </w:p>
    <w:p w14:paraId="5F8AADA3">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4.1合格的供应商应符合磋商文件载明的供应商资格。</w:t>
      </w:r>
    </w:p>
    <w:p w14:paraId="3EC6B29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4.1.1除非磋商文件认可，否则母、子公司之间的业绩、资质不得互用。</w:t>
      </w:r>
    </w:p>
    <w:p w14:paraId="78CF1B3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4.2单位负责人为同一人或者存在直接控股、管理关系的不同供应商，不得参加同一合同项下的采购活动。</w:t>
      </w:r>
    </w:p>
    <w:p w14:paraId="6E081F3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4.3除单一来源采购项目外，为采购项目提供整体设计、规范编制或者项目管理、监理、检测等服务的供应商，不得再参加该采购项目的其他采购活动。</w:t>
      </w:r>
    </w:p>
    <w:p w14:paraId="79A42CD4">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 xml:space="preserve">5.踏勘现场 </w:t>
      </w:r>
    </w:p>
    <w:p w14:paraId="254DC2C7">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5.1供应商应自行对服务现场和周围环境进行勘察，以获取编制响应文件和签署合同所需的资料。勘查现场</w:t>
      </w:r>
      <w:r>
        <w:rPr>
          <w:rFonts w:hint="eastAsia" w:ascii="宋体" w:hAnsi="宋体" w:cs="宋体"/>
          <w:color w:val="auto"/>
          <w:szCs w:val="21"/>
          <w:highlight w:val="none"/>
        </w:rPr>
        <w:t>的方式、地址及联系方式见磋商公告。</w:t>
      </w:r>
    </w:p>
    <w:p w14:paraId="0137F9F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勘查现场所发生的费用由供应商自己承担。采购人向供应商提供的有关本项目的资料和数据，是采购人现有的能使供应商利用的资料。采购人对供应商由此而做出的推论、理解和结论概不负责。供应商因自身原因未进行实地踏勘的，成交后签订合同时和履约过程中，不得以不完全了解现场情况为由，提出任何形式的增加合同外造价或索赔的要求。</w:t>
      </w:r>
    </w:p>
    <w:p w14:paraId="52D1286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5.3除非有特殊要求，磋商文件不单独提供供货或服务所在地的自然环境、气候条件、公用设施等情况，供应商被视为熟悉上述与履行合同有关的一切情况。</w:t>
      </w:r>
    </w:p>
    <w:p w14:paraId="2CCE7098">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6.知识产权</w:t>
      </w:r>
    </w:p>
    <w:p w14:paraId="56C21FC4">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6.1供应商必须保证，采购人在中华人民共和国境内使用磋商货物、资料、技术、服务或其任何一部分时，享有不受限制的无偿使用权，不会产生因第三方提出侵犯其专利权、商标权或其它知识产权而引起的法律或经济纠纷。如供应商不拥有相应的知识产权，则在磋商报价中必须包括合法获取该知识产权的一切相关费用。</w:t>
      </w:r>
    </w:p>
    <w:p w14:paraId="5FD7A3C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6.2供应商如欲在项目实施过程中采用自有知识成果，须在响应文件中声明，并提供相关知识产权证明文件。使用该知识成果后，供应商须提供开发接口和开发手册等技术文档。</w:t>
      </w:r>
    </w:p>
    <w:p w14:paraId="1F7774B7">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7.纪律与保密</w:t>
      </w:r>
    </w:p>
    <w:p w14:paraId="2D817F2E">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7.1供应商的响应行为应遵守中国的有关法律法规和规章。</w:t>
      </w:r>
    </w:p>
    <w:p w14:paraId="01DBDF1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7.2供应商不得相互串通磋商报价，不得妨碍其他供应商的公平竞争，不得损害采购人或其他供应商的合法权益，供应商不得以向采购人、磋商小组成员行贿或者其他不正当手段谋取成交资格。</w:t>
      </w:r>
    </w:p>
    <w:p w14:paraId="56F8572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有下列情形之一的，属于供应商相互串通参加磋商：</w:t>
      </w:r>
    </w:p>
    <w:p w14:paraId="351E87E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7.2.1供应商直接或者间接从采购人或者采购代理机构处获得其他供应商的相关情况并修改其响应文件；</w:t>
      </w:r>
    </w:p>
    <w:p w14:paraId="2AABAED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7.2.2供应商按照采购人或者采购代理机构的授意撤换、修改响应文件；</w:t>
      </w:r>
    </w:p>
    <w:p w14:paraId="292AD76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7.2.3供应商之间协商报价、技术方案等响应文件的实质性内容；</w:t>
      </w:r>
    </w:p>
    <w:p w14:paraId="2E51ADA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7.2.4属于同一集团、协会、商会等组织成员的供应商按照该组织要求协同参加采购活动；</w:t>
      </w:r>
    </w:p>
    <w:p w14:paraId="718165C4">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7.2.5供应商之间事先约定由某一特定的供应商成交；</w:t>
      </w:r>
    </w:p>
    <w:p w14:paraId="663F259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7.2.6供应商之间商定部分供应商放弃参加采购活动或者放弃成交资格；</w:t>
      </w:r>
    </w:p>
    <w:p w14:paraId="115EAC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7.2.7供应商与采购人或者采购代理机构之间、供应商相互之间，为谋求特定供应商成交或者排斥其他供应商的其他串通行为。</w:t>
      </w:r>
    </w:p>
    <w:p w14:paraId="0744772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7.3在确定成交供应商之前，供应商不得与采购人就磋商价格、磋商方案等实质性内容进行谈判，也不得私下接触磋商小组成员。</w:t>
      </w:r>
    </w:p>
    <w:p w14:paraId="0463C5E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7.4在确定成交供应商之前，供应商试图在响应文件审查、澄清、比较和评价时对磋商小组、采购人和某采购代理机构施加任何影响都可能导致其响应无效。</w:t>
      </w:r>
    </w:p>
    <w:p w14:paraId="0E4CE2E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由采购人向供应商提供的图纸、详细资料、样品、模型、模件和所有其他资料，被视为保密资料，仅被用于它所规定的用途。除非得到采购人的同意，不能向任何第三方透露。磋商结束后，应采购人要求，供应商应归还所有从采购人处获得的保密资料。</w:t>
      </w:r>
    </w:p>
    <w:p w14:paraId="71391501">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8.联合体磋商（本项目不采用）</w:t>
      </w:r>
    </w:p>
    <w:p w14:paraId="1887451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8.1除非本项目明确要求不接受联合体形式磋商外，两个或两个以上供应商可以组成一个联合体磋商，以一个供应商的身份磋商。</w:t>
      </w:r>
    </w:p>
    <w:p w14:paraId="7DA7AE3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8.2以联合体形式参加磋商的，联合体各方均应当符合有关法规规定的条件。</w:t>
      </w:r>
    </w:p>
    <w:p w14:paraId="1003545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联合体各方之间应当签订联合体协议，明确约定联合体各方应当承担的工作和相应的责任，并将联合体协议连同响应文件一并提交某采购代理机构。由同一专业的单位组成的联合体，按照同一资质等级较低的单位确定资质等级。联合体各方签订联合体协议后，不得再以自己的名义单独在同一项目中磋商，也不得组成新的联合体参加同一项目磋商。</w:t>
      </w:r>
    </w:p>
    <w:p w14:paraId="142197AF">
      <w:pPr>
        <w:spacing w:line="440" w:lineRule="exact"/>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9.</w:t>
      </w:r>
      <w:r>
        <w:rPr>
          <w:rFonts w:hint="eastAsia" w:ascii="宋体" w:hAnsi="宋体" w:cs="宋体"/>
          <w:b/>
          <w:bCs/>
          <w:color w:val="auto"/>
          <w:szCs w:val="21"/>
          <w:highlight w:val="none"/>
        </w:rPr>
        <w:t xml:space="preserve"> 磋商专用章的效力</w:t>
      </w:r>
    </w:p>
    <w:p w14:paraId="7A62637F">
      <w:pPr>
        <w:spacing w:line="44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9.1磋商</w:t>
      </w:r>
      <w:r>
        <w:rPr>
          <w:rFonts w:hint="eastAsia" w:ascii="宋体" w:hAnsi="宋体" w:cs="宋体"/>
          <w:color w:val="auto"/>
          <w:szCs w:val="21"/>
          <w:highlight w:val="none"/>
        </w:rPr>
        <w:t>文件中明确要求加盖公章的，供应商必须加盖供应商公章。在有授权文件（原件）表明磋商专用章法律效力等同于供应商公章的情况下，可以加盖磋商专用章，否则将导致响应无效。</w:t>
      </w:r>
    </w:p>
    <w:p w14:paraId="02A80E3E">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10.合同标的转让与分包</w:t>
      </w:r>
    </w:p>
    <w:p w14:paraId="6F60764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10.1成交供应商不得向他人转让成交项目，也不得将成交项目肢解后分别向他人转让。 </w:t>
      </w:r>
    </w:p>
    <w:p w14:paraId="4255C79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10.2经采购人同意，磋商供应商根据采购项目的实际情况，拟在成交后将成交项目的非主体、非关键性工作交由他人完成的，应在磋商文件中载明。接受分包的人应当具备相应的资格条件，并不得再次分包。</w:t>
      </w:r>
    </w:p>
    <w:p w14:paraId="5C1F659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10.3成交供应商应当就采购项目和分包项目向采购人负责，分包供应商就分包项目承担责任。</w:t>
      </w:r>
    </w:p>
    <w:p w14:paraId="4948126B">
      <w:pPr>
        <w:spacing w:line="440" w:lineRule="exact"/>
        <w:ind w:firstLine="422" w:firstLineChars="20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11.采购信息的发布</w:t>
      </w:r>
    </w:p>
    <w:p w14:paraId="27E525E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11.1与本次采购活动相关的信息，可登录</w:t>
      </w:r>
      <w:r>
        <w:rPr>
          <w:rFonts w:hint="eastAsia" w:ascii="宋体" w:hAnsi="宋体" w:cs="宋体"/>
          <w:bCs/>
          <w:color w:val="auto"/>
          <w:szCs w:val="21"/>
          <w:highlight w:val="none"/>
        </w:rPr>
        <w:t>http://zcc.chzu.edu.cn</w:t>
      </w:r>
      <w:r>
        <w:rPr>
          <w:rFonts w:hint="eastAsia" w:ascii="宋体" w:hAnsi="宋体" w:cs="宋体"/>
          <w:color w:val="auto"/>
          <w:szCs w:val="21"/>
          <w:highlight w:val="none"/>
        </w:rPr>
        <w:t>查询。</w:t>
      </w:r>
    </w:p>
    <w:p w14:paraId="1BDA8CE6">
      <w:pPr>
        <w:pStyle w:val="6"/>
        <w:spacing w:before="156" w:beforeLines="50" w:after="156" w:afterLines="50" w:line="440" w:lineRule="exact"/>
        <w:jc w:val="center"/>
        <w:rPr>
          <w:rFonts w:hint="eastAsia" w:ascii="宋体" w:hAnsi="宋体" w:eastAsia="宋体" w:cs="宋体"/>
          <w:color w:val="auto"/>
          <w:sz w:val="28"/>
          <w:szCs w:val="28"/>
          <w:highlight w:val="none"/>
        </w:rPr>
      </w:pPr>
      <w:bookmarkStart w:id="8" w:name="_Toc461097053"/>
      <w:bookmarkStart w:id="9" w:name="_Toc427016282"/>
      <w:bookmarkStart w:id="10" w:name="_Toc519783884"/>
      <w:r>
        <w:rPr>
          <w:rFonts w:hint="eastAsia" w:ascii="宋体" w:hAnsi="宋体" w:eastAsia="宋体" w:cs="宋体"/>
          <w:color w:val="auto"/>
          <w:sz w:val="28"/>
          <w:szCs w:val="28"/>
          <w:highlight w:val="none"/>
        </w:rPr>
        <w:t>（二）磋商文件</w:t>
      </w:r>
      <w:bookmarkEnd w:id="8"/>
      <w:bookmarkEnd w:id="9"/>
      <w:bookmarkEnd w:id="10"/>
      <w:r>
        <w:rPr>
          <w:rFonts w:hint="eastAsia" w:ascii="宋体" w:hAnsi="宋体" w:eastAsia="宋体" w:cs="宋体"/>
          <w:color w:val="auto"/>
          <w:sz w:val="28"/>
          <w:szCs w:val="28"/>
          <w:highlight w:val="none"/>
        </w:rPr>
        <w:t>说明</w:t>
      </w:r>
    </w:p>
    <w:p w14:paraId="5C0B8A25">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12.磋商文件构成</w:t>
      </w:r>
    </w:p>
    <w:p w14:paraId="09EF5EC6">
      <w:pPr>
        <w:spacing w:line="44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rPr>
        <w:t>12.1磋商文件包括以下部分：</w:t>
      </w:r>
    </w:p>
    <w:p w14:paraId="79C7E485">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一、磋商公告；</w:t>
      </w:r>
    </w:p>
    <w:p w14:paraId="588FE5DB">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二、磋商须知前附表；</w:t>
      </w:r>
    </w:p>
    <w:p w14:paraId="0C9D8321">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三、磋商须知；</w:t>
      </w:r>
    </w:p>
    <w:p w14:paraId="2B0B7069">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四、采购合同；</w:t>
      </w:r>
    </w:p>
    <w:p w14:paraId="70B0EAAD">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五、采购需求；</w:t>
      </w:r>
    </w:p>
    <w:p w14:paraId="6B32DFF2">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六、响应文件格式；</w:t>
      </w:r>
    </w:p>
    <w:p w14:paraId="1B5702DD">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七、采购人、代理机构对本文件的确认等。</w:t>
      </w:r>
    </w:p>
    <w:p w14:paraId="137562AF">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12.2 供应商应认真阅读磋商文件中所有的事项、格式、条件、条款和规范等要求。</w:t>
      </w:r>
    </w:p>
    <w:p w14:paraId="39DF1097">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12.3供应商应当按照磋商文件的要求编制响应文件。响应文件应对磋商文件提出的要求和条件作出实质性响应。</w:t>
      </w:r>
    </w:p>
    <w:p w14:paraId="041373D3">
      <w:pPr>
        <w:spacing w:line="440" w:lineRule="exact"/>
        <w:ind w:firstLine="550"/>
        <w:rPr>
          <w:rFonts w:hint="eastAsia" w:ascii="宋体" w:hAnsi="宋体" w:cs="宋体"/>
          <w:color w:val="auto"/>
          <w:szCs w:val="21"/>
          <w:highlight w:val="none"/>
        </w:rPr>
      </w:pPr>
      <w:r>
        <w:rPr>
          <w:rFonts w:hint="eastAsia" w:ascii="宋体" w:hAnsi="宋体" w:cs="宋体"/>
          <w:color w:val="auto"/>
          <w:szCs w:val="21"/>
          <w:highlight w:val="none"/>
        </w:rPr>
        <w:t>12.4供应商获取磋商文件后，应仔细检查磋商文件的所有内容，如有残缺等问题应自获得磋商文件后于答疑截止时间前向某采购代理机构提出，否则，由此引起的损失由供应商自行承担。</w:t>
      </w:r>
    </w:p>
    <w:p w14:paraId="734F7CB8">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13.答疑及磋商文件的澄清与修改</w:t>
      </w:r>
    </w:p>
    <w:p w14:paraId="3F21753E">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13.1供应商如果对磋商文件内容有相关疑问，可以于磋商须知前附表列明的答疑接受时间前，向采购人或代理机构提出。</w:t>
      </w:r>
    </w:p>
    <w:p w14:paraId="10092CE6">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13.2采购人或代理机构对磋商文件进行的答疑、澄清、变更或补充，将在网站上及时发布，该公告内容为磋商文件的组成部分，对供应商具有同样约束力。当磋商文件、磋商文件的答疑、澄清、变更或补充等在同一内容的表述上不一致时，以最后发出的书面文件为准。供应商应主动上网查询。采购人或代理机构不承担供应商未及时关注相关信息引发的相关责任。</w:t>
      </w:r>
    </w:p>
    <w:p w14:paraId="0AA77E04">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13.3答疑、澄清、变更或补充的内容可能影响响应文件编制的，采购人或代理机构可以视采购具体情况，延长响应文件提交截止时间和磋商时间，并在磋商文件要求提交响应文件的截止时间前，在网站上发布延期公告。在上述情况下，采购人或代理机构和供应商在磋商截止期方面的全部权力、责任和义务，将适用于延长后新的磋商截止期。</w:t>
      </w:r>
    </w:p>
    <w:p w14:paraId="0386C75D">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13.4特殊情况下，采购人或代理机构发布澄清、更正或更改公告后，征得供应商同意，可不改变响应文件提交截止时间和磋商时间。</w:t>
      </w:r>
    </w:p>
    <w:p w14:paraId="18917C71">
      <w:pPr>
        <w:pStyle w:val="6"/>
        <w:spacing w:before="156" w:beforeLines="50" w:after="156" w:afterLines="50" w:line="440" w:lineRule="exact"/>
        <w:jc w:val="center"/>
        <w:rPr>
          <w:rFonts w:hint="eastAsia" w:ascii="宋体" w:hAnsi="宋体" w:eastAsia="宋体" w:cs="宋体"/>
          <w:color w:val="auto"/>
          <w:sz w:val="28"/>
          <w:szCs w:val="28"/>
          <w:highlight w:val="none"/>
        </w:rPr>
      </w:pPr>
      <w:bookmarkStart w:id="11" w:name="_Toc461097054"/>
      <w:bookmarkStart w:id="12" w:name="_Toc427016283"/>
      <w:bookmarkStart w:id="13" w:name="_Toc519783885"/>
      <w:r>
        <w:rPr>
          <w:rFonts w:hint="eastAsia" w:ascii="宋体" w:hAnsi="宋体" w:eastAsia="宋体" w:cs="宋体"/>
          <w:color w:val="auto"/>
          <w:sz w:val="28"/>
          <w:szCs w:val="28"/>
          <w:highlight w:val="none"/>
        </w:rPr>
        <w:t>（三）响应文件</w:t>
      </w:r>
      <w:bookmarkEnd w:id="11"/>
      <w:bookmarkEnd w:id="12"/>
      <w:bookmarkEnd w:id="13"/>
    </w:p>
    <w:p w14:paraId="02DA8C6E">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14.响应文件构成与格式</w:t>
      </w:r>
    </w:p>
    <w:p w14:paraId="65506BBE">
      <w:pPr>
        <w:spacing w:line="440" w:lineRule="exact"/>
        <w:ind w:firstLine="411" w:firstLineChars="196"/>
        <w:rPr>
          <w:rFonts w:hint="eastAsia" w:ascii="宋体" w:hAnsi="宋体" w:cs="宋体"/>
          <w:color w:val="auto"/>
          <w:szCs w:val="21"/>
          <w:highlight w:val="none"/>
        </w:rPr>
      </w:pPr>
      <w:bookmarkStart w:id="14" w:name="_Hlt509650345"/>
      <w:bookmarkEnd w:id="14"/>
      <w:r>
        <w:rPr>
          <w:rFonts w:hint="eastAsia" w:ascii="宋体" w:hAnsi="宋体" w:cs="宋体"/>
          <w:color w:val="auto"/>
          <w:szCs w:val="21"/>
          <w:highlight w:val="none"/>
        </w:rPr>
        <w:t>14.1所有服务方案只允许供应商有一个磋商方案，不接受任何有选择的方案和报价（包括有条件的折扣）。供应商未按要求，提供了选择方案或报价的，其磋商将被拒绝。</w:t>
      </w:r>
    </w:p>
    <w:p w14:paraId="062A774A">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14.2响应文件由响应文件一（资信证明文件）、响应文件二（技术标）和响应文件三（商务标）三部分组成，均须单独装订成册和密封。供应商编写的响应文件应包括但不限于：</w:t>
      </w:r>
    </w:p>
    <w:p w14:paraId="3ECDE651">
      <w:pPr>
        <w:spacing w:line="440" w:lineRule="exact"/>
        <w:ind w:firstLine="310" w:firstLineChars="147"/>
        <w:outlineLvl w:val="2"/>
        <w:rPr>
          <w:rFonts w:hint="eastAsia" w:ascii="宋体" w:hAnsi="宋体" w:cs="宋体"/>
          <w:b/>
          <w:color w:val="auto"/>
          <w:szCs w:val="21"/>
          <w:highlight w:val="none"/>
        </w:rPr>
      </w:pPr>
      <w:r>
        <w:rPr>
          <w:rFonts w:hint="eastAsia" w:ascii="宋体" w:hAnsi="宋体" w:cs="宋体"/>
          <w:b/>
          <w:color w:val="auto"/>
          <w:szCs w:val="21"/>
          <w:highlight w:val="none"/>
        </w:rPr>
        <w:t>14.2.1响应文件一（资信证明文件）</w:t>
      </w:r>
    </w:p>
    <w:p w14:paraId="62EC4A65">
      <w:pPr>
        <w:widowControl/>
        <w:spacing w:line="440" w:lineRule="exact"/>
        <w:ind w:firstLine="420" w:firstLineChars="200"/>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（1）</w:t>
      </w:r>
      <w:r>
        <w:rPr>
          <w:rFonts w:hint="eastAsia" w:ascii="宋体" w:hAnsi="宋体" w:cs="宋体"/>
          <w:color w:val="auto"/>
          <w:szCs w:val="21"/>
          <w:highlight w:val="none"/>
        </w:rPr>
        <w:t>法定代表人</w:t>
      </w:r>
      <w:r>
        <w:rPr>
          <w:rFonts w:hint="eastAsia" w:ascii="宋体" w:hAnsi="宋体" w:cs="宋体"/>
          <w:color w:val="auto"/>
          <w:kern w:val="0"/>
          <w:szCs w:val="21"/>
          <w:highlight w:val="none"/>
          <w:u w:val="none" w:color="000000"/>
        </w:rPr>
        <w:t>身份证明及其有效身份证（或</w:t>
      </w:r>
      <w:r>
        <w:rPr>
          <w:rFonts w:hint="eastAsia" w:ascii="宋体" w:hAnsi="宋体" w:cs="宋体"/>
          <w:color w:val="auto"/>
          <w:szCs w:val="21"/>
          <w:highlight w:val="none"/>
        </w:rPr>
        <w:t>法定代表人</w:t>
      </w:r>
      <w:r>
        <w:rPr>
          <w:rFonts w:hint="eastAsia" w:ascii="宋体" w:hAnsi="宋体" w:cs="宋体"/>
          <w:color w:val="auto"/>
          <w:kern w:val="0"/>
          <w:szCs w:val="21"/>
          <w:highlight w:val="none"/>
          <w:u w:val="none" w:color="000000"/>
        </w:rPr>
        <w:t>授权委托书及其有效身份证）（格式见附件 ）；</w:t>
      </w:r>
    </w:p>
    <w:p w14:paraId="30343A38">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（2）供应商有效的营业执照（或三证合一的有效证件）；</w:t>
      </w:r>
    </w:p>
    <w:p w14:paraId="11876B0F">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（3）诚信响应承诺书（格式见附件）；</w:t>
      </w:r>
    </w:p>
    <w:p w14:paraId="155FBC33">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（4）资信评审评分细则中所需要的证明材料；</w:t>
      </w:r>
    </w:p>
    <w:p w14:paraId="14BCAF84">
      <w:pPr>
        <w:spacing w:line="440" w:lineRule="exact"/>
        <w:ind w:firstLine="411" w:firstLineChars="196"/>
        <w:rPr>
          <w:rFonts w:hint="eastAsia" w:ascii="宋体" w:hAnsi="宋体" w:cs="宋体"/>
          <w:color w:val="auto"/>
          <w:kern w:val="0"/>
          <w:szCs w:val="21"/>
          <w:highlight w:val="none"/>
          <w:u w:val="none" w:color="000000"/>
        </w:rPr>
      </w:pPr>
      <w:r>
        <w:rPr>
          <w:rFonts w:hint="eastAsia" w:ascii="宋体" w:hAnsi="宋体" w:cs="宋体"/>
          <w:color w:val="auto"/>
          <w:szCs w:val="21"/>
          <w:highlight w:val="none"/>
        </w:rPr>
        <w:t>（5）供应商针对本项目认为需要提供的其他证明材料。</w:t>
      </w:r>
    </w:p>
    <w:p w14:paraId="27A983E8">
      <w:pPr>
        <w:spacing w:line="440" w:lineRule="exact"/>
        <w:ind w:firstLine="422" w:firstLineChars="200"/>
        <w:rPr>
          <w:rFonts w:hint="eastAsia" w:ascii="宋体" w:hAnsi="宋体" w:cs="宋体"/>
          <w:b/>
          <w:bCs/>
          <w:color w:val="auto"/>
          <w:kern w:val="0"/>
          <w:szCs w:val="21"/>
          <w:highlight w:val="none"/>
          <w:u w:val="none" w:color="000000"/>
        </w:rPr>
      </w:pPr>
      <w:r>
        <w:rPr>
          <w:rFonts w:hint="eastAsia" w:ascii="宋体" w:hAnsi="宋体" w:cs="宋体"/>
          <w:b/>
          <w:bCs/>
          <w:color w:val="auto"/>
          <w:szCs w:val="21"/>
          <w:highlight w:val="none"/>
        </w:rPr>
        <w:t>以上材料须按顺序装订，复印件均须加盖供应商公章。供应商所提交的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val="none" w:color="000000"/>
        </w:rPr>
        <w:t>。</w:t>
      </w:r>
    </w:p>
    <w:p w14:paraId="2B4A1492">
      <w:pPr>
        <w:spacing w:line="440" w:lineRule="exact"/>
        <w:ind w:left="477" w:leftChars="227"/>
        <w:outlineLvl w:val="2"/>
        <w:rPr>
          <w:rFonts w:hint="eastAsia" w:ascii="宋体" w:hAnsi="宋体" w:cs="宋体"/>
          <w:b/>
          <w:color w:val="auto"/>
          <w:szCs w:val="21"/>
          <w:highlight w:val="none"/>
        </w:rPr>
      </w:pPr>
      <w:r>
        <w:rPr>
          <w:rFonts w:hint="eastAsia" w:ascii="宋体" w:hAnsi="宋体" w:cs="宋体"/>
          <w:b/>
          <w:color w:val="auto"/>
          <w:szCs w:val="21"/>
          <w:highlight w:val="none"/>
        </w:rPr>
        <w:t>12.2.2响应文件二（技术标）</w:t>
      </w:r>
    </w:p>
    <w:p w14:paraId="6D0E1A93">
      <w:pPr>
        <w:spacing w:line="440" w:lineRule="exact"/>
        <w:ind w:right="-1"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服务方案（包括但不限于服务方案、</w:t>
      </w:r>
      <w:r>
        <w:rPr>
          <w:rFonts w:hint="eastAsia" w:ascii="宋体" w:hAnsi="宋体" w:eastAsia="宋体" w:cs="宋体"/>
          <w:color w:val="auto"/>
          <w:kern w:val="0"/>
          <w:szCs w:val="21"/>
          <w:highlight w:val="none"/>
        </w:rPr>
        <w:t>拟投入软硬件设备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项目背景理解及需求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重难点应对方案、</w:t>
      </w:r>
      <w:r>
        <w:rPr>
          <w:rFonts w:hint="eastAsia" w:ascii="宋体" w:hAnsi="宋体" w:eastAsia="宋体" w:cs="宋体"/>
          <w:color w:val="auto"/>
          <w:kern w:val="0"/>
          <w:szCs w:val="21"/>
          <w:highlight w:val="none"/>
        </w:rPr>
        <w:t>实施方案</w:t>
      </w:r>
      <w:r>
        <w:rPr>
          <w:rFonts w:hint="eastAsia" w:ascii="宋体" w:hAnsi="宋体" w:eastAsia="宋体" w:cs="宋体"/>
          <w:color w:val="auto"/>
          <w:kern w:val="0"/>
          <w:szCs w:val="21"/>
          <w:highlight w:val="none"/>
          <w:lang w:eastAsia="zh-CN"/>
        </w:rPr>
        <w:t>、管理制度、</w:t>
      </w:r>
      <w:r>
        <w:rPr>
          <w:rFonts w:hint="eastAsia" w:ascii="宋体" w:hAnsi="宋体" w:eastAsia="宋体" w:cs="宋体"/>
          <w:color w:val="auto"/>
          <w:kern w:val="0"/>
          <w:szCs w:val="21"/>
          <w:highlight w:val="none"/>
        </w:rPr>
        <w:t>质量保障</w:t>
      </w:r>
      <w:r>
        <w:rPr>
          <w:rFonts w:hint="eastAsia" w:ascii="宋体" w:hAnsi="宋体" w:eastAsia="宋体" w:cs="宋体"/>
          <w:color w:val="auto"/>
          <w:kern w:val="0"/>
          <w:szCs w:val="21"/>
          <w:highlight w:val="none"/>
          <w:lang w:eastAsia="zh-CN"/>
        </w:rPr>
        <w:t>方案、</w:t>
      </w:r>
      <w:r>
        <w:rPr>
          <w:rFonts w:hint="eastAsia" w:ascii="宋体" w:hAnsi="宋体" w:eastAsia="宋体" w:cs="宋体"/>
          <w:color w:val="auto"/>
          <w:kern w:val="0"/>
          <w:szCs w:val="21"/>
          <w:highlight w:val="none"/>
        </w:rPr>
        <w:t>培训</w:t>
      </w:r>
      <w:r>
        <w:rPr>
          <w:rFonts w:hint="eastAsia" w:ascii="宋体" w:hAnsi="宋体" w:eastAsia="宋体" w:cs="宋体"/>
          <w:color w:val="auto"/>
          <w:kern w:val="0"/>
          <w:szCs w:val="21"/>
          <w:highlight w:val="none"/>
          <w:lang w:eastAsia="zh-CN"/>
        </w:rPr>
        <w:t>方案、</w:t>
      </w:r>
      <w:r>
        <w:rPr>
          <w:rFonts w:hint="eastAsia" w:ascii="宋体" w:hAnsi="宋体" w:eastAsia="宋体" w:cs="宋体"/>
          <w:color w:val="auto"/>
          <w:kern w:val="0"/>
          <w:szCs w:val="21"/>
          <w:highlight w:val="none"/>
        </w:rPr>
        <w:t>应急方案</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售后服务能力</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保密方案</w:t>
      </w:r>
      <w:r>
        <w:rPr>
          <w:rFonts w:hint="eastAsia" w:ascii="宋体" w:hAnsi="宋体" w:eastAsia="宋体" w:cs="宋体"/>
          <w:color w:val="auto"/>
          <w:kern w:val="0"/>
          <w:szCs w:val="21"/>
          <w:highlight w:val="none"/>
          <w:lang w:val="en-US" w:eastAsia="zh-CN"/>
        </w:rPr>
        <w:t>等）</w:t>
      </w:r>
      <w:r>
        <w:rPr>
          <w:rFonts w:hint="eastAsia" w:ascii="宋体" w:hAnsi="宋体" w:eastAsia="宋体" w:cs="宋体"/>
          <w:color w:val="auto"/>
          <w:kern w:val="0"/>
          <w:szCs w:val="21"/>
          <w:highlight w:val="none"/>
        </w:rPr>
        <w:t>；</w:t>
      </w:r>
    </w:p>
    <w:p w14:paraId="7556FF60">
      <w:pPr>
        <w:spacing w:line="440" w:lineRule="exact"/>
        <w:ind w:right="-1"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（2）服务承诺（格式见附件）；</w:t>
      </w:r>
    </w:p>
    <w:p w14:paraId="6651A5BE">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评审评分细则中所需要的证明材料；</w:t>
      </w:r>
    </w:p>
    <w:p w14:paraId="0E058B43">
      <w:pPr>
        <w:spacing w:line="440" w:lineRule="exact"/>
        <w:ind w:right="-1"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）供应商针对本项目认为需要提供的其他证明材料；</w:t>
      </w:r>
    </w:p>
    <w:p w14:paraId="68C8A0B1">
      <w:pPr>
        <w:spacing w:line="440" w:lineRule="exact"/>
        <w:ind w:right="-1"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以上材料须按顺序装订，均须加盖供应商公章。供应商所提交的技术文件的完整与否，直接影响供应商的评审。</w:t>
      </w:r>
    </w:p>
    <w:p w14:paraId="79F353E7">
      <w:pPr>
        <w:spacing w:line="440" w:lineRule="exact"/>
        <w:ind w:left="477" w:leftChars="227"/>
        <w:outlineLvl w:val="2"/>
        <w:rPr>
          <w:rFonts w:hint="eastAsia" w:ascii="宋体" w:hAnsi="宋体" w:cs="宋体"/>
          <w:b/>
          <w:color w:val="auto"/>
          <w:szCs w:val="21"/>
          <w:highlight w:val="none"/>
        </w:rPr>
      </w:pPr>
      <w:r>
        <w:rPr>
          <w:rFonts w:hint="eastAsia" w:ascii="宋体" w:hAnsi="宋体" w:cs="宋体"/>
          <w:b/>
          <w:color w:val="auto"/>
          <w:szCs w:val="21"/>
          <w:highlight w:val="none"/>
        </w:rPr>
        <w:t>12.2.3响应文件三（商务标）</w:t>
      </w:r>
    </w:p>
    <w:p w14:paraId="56F137E3">
      <w:pPr>
        <w:spacing w:line="440" w:lineRule="exact"/>
        <w:ind w:firstLine="411" w:firstLineChars="196"/>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（1）开标一览表（格式见附件）；</w:t>
      </w:r>
    </w:p>
    <w:p w14:paraId="54D31CB7">
      <w:pPr>
        <w:spacing w:line="440" w:lineRule="exact"/>
        <w:ind w:firstLine="411" w:firstLineChars="196"/>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（2）磋商响应函（格式见附件）；</w:t>
      </w:r>
    </w:p>
    <w:p w14:paraId="1E9C33F8">
      <w:pPr>
        <w:spacing w:line="440" w:lineRule="exact"/>
        <w:ind w:firstLine="411" w:firstLineChars="196"/>
        <w:rPr>
          <w:rFonts w:hint="eastAsia"/>
          <w:color w:val="auto"/>
          <w:highlight w:val="none"/>
        </w:rPr>
      </w:pPr>
      <w:r>
        <w:rPr>
          <w:rFonts w:hint="eastAsia" w:ascii="宋体" w:hAnsi="宋体" w:cs="宋体"/>
          <w:color w:val="auto"/>
          <w:kern w:val="0"/>
          <w:szCs w:val="21"/>
          <w:highlight w:val="none"/>
          <w:u w:val="none" w:color="000000"/>
        </w:rPr>
        <w:t>（</w:t>
      </w:r>
      <w:r>
        <w:rPr>
          <w:rFonts w:hint="eastAsia" w:ascii="宋体" w:hAnsi="宋体" w:cs="宋体"/>
          <w:color w:val="auto"/>
          <w:kern w:val="0"/>
          <w:szCs w:val="21"/>
          <w:highlight w:val="none"/>
          <w:u w:val="none" w:color="000000"/>
          <w:lang w:val="en-US" w:eastAsia="zh-CN"/>
        </w:rPr>
        <w:t>3</w:t>
      </w:r>
      <w:r>
        <w:rPr>
          <w:rFonts w:hint="eastAsia" w:ascii="宋体" w:hAnsi="宋体" w:cs="宋体"/>
          <w:color w:val="auto"/>
          <w:kern w:val="0"/>
          <w:szCs w:val="21"/>
          <w:highlight w:val="none"/>
          <w:u w:val="none" w:color="000000"/>
        </w:rPr>
        <w:t>）</w:t>
      </w:r>
      <w:r>
        <w:rPr>
          <w:rFonts w:hint="eastAsia" w:ascii="宋体" w:hAnsi="宋体" w:cs="宋体"/>
          <w:color w:val="auto"/>
          <w:kern w:val="0"/>
          <w:szCs w:val="21"/>
          <w:highlight w:val="none"/>
          <w:u w:val="none" w:color="000000"/>
          <w:lang w:val="en-US" w:eastAsia="zh-CN"/>
        </w:rPr>
        <w:t>分项报价清单</w:t>
      </w:r>
      <w:r>
        <w:rPr>
          <w:rFonts w:hint="eastAsia" w:ascii="宋体" w:hAnsi="宋体" w:cs="宋体"/>
          <w:color w:val="auto"/>
          <w:kern w:val="0"/>
          <w:szCs w:val="21"/>
          <w:highlight w:val="none"/>
          <w:u w:val="none" w:color="000000"/>
        </w:rPr>
        <w:t>（格式见附件）；</w:t>
      </w:r>
    </w:p>
    <w:p w14:paraId="7E941CAF">
      <w:pPr>
        <w:spacing w:line="440" w:lineRule="exact"/>
        <w:ind w:firstLine="411" w:firstLineChars="196"/>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w:t>
      </w:r>
      <w:r>
        <w:rPr>
          <w:rFonts w:hint="eastAsia" w:ascii="宋体" w:hAnsi="宋体" w:cs="宋体"/>
          <w:color w:val="auto"/>
          <w:kern w:val="0"/>
          <w:szCs w:val="21"/>
          <w:highlight w:val="none"/>
          <w:u w:val="none" w:color="000000"/>
          <w:lang w:val="en-US" w:eastAsia="zh-CN"/>
        </w:rPr>
        <w:t>4</w:t>
      </w:r>
      <w:r>
        <w:rPr>
          <w:rFonts w:hint="eastAsia" w:ascii="宋体" w:hAnsi="宋体" w:cs="宋体"/>
          <w:color w:val="auto"/>
          <w:kern w:val="0"/>
          <w:szCs w:val="21"/>
          <w:highlight w:val="none"/>
          <w:u w:val="none" w:color="000000"/>
        </w:rPr>
        <w:t>）供应商针对本项目认为需要提供的其他证明材料。</w:t>
      </w:r>
    </w:p>
    <w:p w14:paraId="34F0C55F">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以上材料须按顺序装订，复印件均须加盖供应商公章。供应商所提交的商务标文件的完整与否，直接影响供应商的评审。</w:t>
      </w:r>
    </w:p>
    <w:p w14:paraId="447CE78D">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14.2除非注明“供应商可自行制作格式”，响应文件应使用磋商文件提供的格式。</w:t>
      </w:r>
    </w:p>
    <w:p w14:paraId="6279B17D">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14.3除专用术语外，响应文件以及供应商与采购人就有关磋商的往来函电均应使用中文。供应商提交的支持性文件和印制的文件可以用另一种语言，但相应内容应翻译成中文，对不同文字文本响应文件的解释发生异议的，以中文文本为准。</w:t>
      </w:r>
    </w:p>
    <w:p w14:paraId="7C83E849">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14.4除非磋商文件另有规定，响应文件应使用中华人民共和国法定计量单位。</w:t>
      </w:r>
    </w:p>
    <w:p w14:paraId="07E17304">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14.5除非磋商文件另有规定，响应文件应使用人民币填报所有报价。允许以多种货币报价的，或涉及合同金额等计算的，均按照中国人民银行在磋商当日公布的汇率中间价换算成人民币。公司注册资本为外币，须折算成人民币的，按照公司成立日期当日（以营业执照注明的成立日期为准）中国人民银行公布的汇率的中间价计算（供应商应提供成立日期当日中国人民银行公布的汇率的中间价作为参考）。</w:t>
      </w:r>
    </w:p>
    <w:p w14:paraId="3ADBACEC">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14.6供应商资质证书（或资格证明）处于年检、换证、升级、变更等期间，除非法律法规或发证机构有书面材料明确表明供应商资质（或资格）有效，否则一律不予认可。</w:t>
      </w:r>
    </w:p>
    <w:p w14:paraId="31BCFE36">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14.7采购人保留要求成交供应商提供其响应文件电子版的权利。</w:t>
      </w:r>
    </w:p>
    <w:p w14:paraId="7A78DA15">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14.8采购代理机构一律不予退还供应商的响应文件。</w:t>
      </w:r>
    </w:p>
    <w:p w14:paraId="419254E3">
      <w:pPr>
        <w:numPr>
          <w:ilvl w:val="0"/>
          <w:numId w:val="5"/>
        </w:num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报价</w:t>
      </w:r>
    </w:p>
    <w:p w14:paraId="1E00276E">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15.1供应商应以“包”为报价的基本单位。除非磋商文件另有规定，若整个需求分为若干包，则供应商可选择其中的部分或所有包报价。包内所有项目均应报价（赠送的除外）。</w:t>
      </w:r>
    </w:p>
    <w:p w14:paraId="2369F8F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磋商报价为供应商在磋商文件中提出的各项支付金额的总和。包括本次磋商全部内容及工期的成本、利润、税金、运输费、损耗等所有费用。技术规范要求的费用也应包括在磋商报价中，供应商应在响应文件中注明拟提供货物或服务的单价明细和总价。</w:t>
      </w:r>
    </w:p>
    <w:p w14:paraId="18AF4182">
      <w:pPr>
        <w:spacing w:line="440" w:lineRule="exact"/>
        <w:ind w:firstLine="420" w:firstLineChars="200"/>
        <w:rPr>
          <w:rFonts w:hint="eastAsia" w:ascii="宋体" w:hAnsi="宋体" w:cs="宋体"/>
          <w:i/>
          <w:color w:val="auto"/>
          <w:szCs w:val="21"/>
          <w:highlight w:val="none"/>
        </w:rPr>
      </w:pPr>
      <w:r>
        <w:rPr>
          <w:rFonts w:hint="eastAsia" w:ascii="宋体" w:hAnsi="宋体" w:cs="宋体"/>
          <w:color w:val="auto"/>
          <w:szCs w:val="21"/>
          <w:highlight w:val="none"/>
        </w:rPr>
        <w:t>15.3报价应当低于同类货物和服务的市场平均价格。除非磋商文件另有规定或经采购人同意支付的，最终报价均不得高于磋商文件（公告）列明的控制价、项目预算。</w:t>
      </w:r>
    </w:p>
    <w:p w14:paraId="6141C58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15.4供应商应在响应文件中注明拟提供货物或服务的单价明细和总价。如果有计算或累加上的算术错误，将按以下方法进行修正：</w:t>
      </w:r>
    </w:p>
    <w:p w14:paraId="40610105">
      <w:pPr>
        <w:spacing w:line="440" w:lineRule="exact"/>
        <w:ind w:firstLine="550"/>
        <w:rPr>
          <w:rFonts w:hint="eastAsia" w:ascii="宋体" w:hAnsi="宋体" w:cs="宋体"/>
          <w:color w:val="auto"/>
          <w:szCs w:val="21"/>
          <w:highlight w:val="none"/>
        </w:rPr>
      </w:pPr>
      <w:r>
        <w:rPr>
          <w:rFonts w:hint="eastAsia" w:ascii="宋体" w:hAnsi="宋体" w:cs="宋体"/>
          <w:color w:val="auto"/>
          <w:szCs w:val="21"/>
          <w:highlight w:val="none"/>
        </w:rPr>
        <w:t>（1）如单价累计与总价不符，以单价累计为准；</w:t>
      </w:r>
    </w:p>
    <w:p w14:paraId="0127CF90">
      <w:pPr>
        <w:spacing w:line="440" w:lineRule="exact"/>
        <w:ind w:firstLine="550"/>
        <w:rPr>
          <w:rFonts w:hint="eastAsia" w:ascii="宋体" w:hAnsi="宋体" w:cs="宋体"/>
          <w:color w:val="auto"/>
          <w:szCs w:val="21"/>
          <w:highlight w:val="none"/>
        </w:rPr>
      </w:pPr>
      <w:r>
        <w:rPr>
          <w:rFonts w:hint="eastAsia" w:ascii="宋体" w:hAnsi="宋体" w:cs="宋体"/>
          <w:color w:val="auto"/>
          <w:szCs w:val="21"/>
          <w:highlight w:val="none"/>
        </w:rPr>
        <w:t>（2）小写与大写不符，以大写为准。</w:t>
      </w:r>
    </w:p>
    <w:p w14:paraId="549FA26D">
      <w:pPr>
        <w:spacing w:line="440" w:lineRule="exact"/>
        <w:ind w:firstLine="550"/>
        <w:rPr>
          <w:rFonts w:hint="eastAsia" w:ascii="宋体" w:hAnsi="宋体" w:cs="宋体"/>
          <w:color w:val="auto"/>
          <w:szCs w:val="21"/>
          <w:highlight w:val="none"/>
        </w:rPr>
      </w:pPr>
      <w:r>
        <w:rPr>
          <w:rFonts w:hint="eastAsia" w:ascii="宋体" w:hAnsi="宋体" w:cs="宋体"/>
          <w:color w:val="auto"/>
          <w:szCs w:val="21"/>
          <w:highlight w:val="none"/>
        </w:rPr>
        <w:t>15.5除非磋商文件另有规定，每一包只允许有一个最终报价，任何有选择的报价或替代方案将导致响应文件无效。</w:t>
      </w:r>
    </w:p>
    <w:p w14:paraId="1F172F69">
      <w:pPr>
        <w:spacing w:line="440" w:lineRule="exact"/>
        <w:ind w:firstLine="516" w:firstLineChars="246"/>
        <w:rPr>
          <w:rFonts w:hint="eastAsia" w:ascii="宋体" w:hAnsi="宋体" w:cs="宋体"/>
          <w:color w:val="auto"/>
          <w:szCs w:val="21"/>
          <w:highlight w:val="none"/>
        </w:rPr>
      </w:pPr>
      <w:r>
        <w:rPr>
          <w:rFonts w:hint="eastAsia" w:ascii="宋体" w:hAnsi="宋体" w:cs="宋体"/>
          <w:color w:val="auto"/>
          <w:szCs w:val="21"/>
          <w:highlight w:val="none"/>
        </w:rPr>
        <w:t>15.6采购人不建议供应商采用总价优惠或以总价百分比优惠的方式进行磋商报价，其优惠可直接计算并体现在各项磋商报价的单价中。</w:t>
      </w:r>
    </w:p>
    <w:p w14:paraId="7DC513F1">
      <w:pPr>
        <w:spacing w:line="440" w:lineRule="exact"/>
        <w:ind w:firstLine="516" w:firstLineChars="246"/>
        <w:rPr>
          <w:rFonts w:hint="eastAsia" w:ascii="宋体" w:hAnsi="宋体" w:cs="宋体"/>
          <w:color w:val="auto"/>
          <w:szCs w:val="21"/>
          <w:highlight w:val="none"/>
        </w:rPr>
      </w:pPr>
      <w:r>
        <w:rPr>
          <w:rFonts w:hint="eastAsia" w:ascii="宋体" w:hAnsi="宋体" w:cs="宋体"/>
          <w:color w:val="auto"/>
          <w:szCs w:val="21"/>
          <w:highlight w:val="none"/>
        </w:rPr>
        <w:t>15.7除非磋商文件另有规定，报价原则精确到小数点后两位，如不足两位，按照两位计算，如超出两位，按照四舍五入方式计算至小数点后两位（报价单位按磋商文件约定）。</w:t>
      </w:r>
    </w:p>
    <w:p w14:paraId="199CCA8B">
      <w:pPr>
        <w:spacing w:line="440" w:lineRule="exact"/>
        <w:ind w:firstLine="516" w:firstLineChars="246"/>
        <w:rPr>
          <w:rFonts w:hint="eastAsia" w:ascii="宋体" w:hAnsi="宋体" w:cs="宋体"/>
          <w:color w:val="auto"/>
          <w:szCs w:val="21"/>
          <w:highlight w:val="none"/>
        </w:rPr>
      </w:pPr>
      <w:r>
        <w:rPr>
          <w:rFonts w:hint="eastAsia" w:ascii="宋体" w:hAnsi="宋体" w:cs="宋体"/>
          <w:color w:val="auto"/>
          <w:szCs w:val="21"/>
          <w:highlight w:val="none"/>
        </w:rPr>
        <w:t>15.8除国家政策性文件规定以外，供应商所报价格在合同实施期间不因市场变化因素而变动。</w:t>
      </w:r>
    </w:p>
    <w:p w14:paraId="3F18F06E">
      <w:pPr>
        <w:spacing w:line="440" w:lineRule="exact"/>
        <w:ind w:firstLine="519" w:firstLineChars="246"/>
        <w:outlineLvl w:val="1"/>
        <w:rPr>
          <w:rFonts w:hint="eastAsia" w:ascii="宋体" w:hAnsi="宋体" w:cs="宋体"/>
          <w:b/>
          <w:color w:val="auto"/>
          <w:szCs w:val="21"/>
          <w:highlight w:val="none"/>
        </w:rPr>
      </w:pPr>
      <w:r>
        <w:rPr>
          <w:rFonts w:hint="eastAsia" w:ascii="宋体" w:hAnsi="宋体" w:cs="宋体"/>
          <w:b/>
          <w:color w:val="auto"/>
          <w:szCs w:val="21"/>
          <w:highlight w:val="none"/>
        </w:rPr>
        <w:t>16.响应文件内容填写及说明</w:t>
      </w:r>
    </w:p>
    <w:p w14:paraId="4450BBE5">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16.1响应文件须对磋商文件载明的供应商资格、技术、资信、服务、报价等全部要求和条件做出实质性和完整的响应，如果响应文件填报的内容资料不详，或没有提供磋商文件所要求的全部资料、证明及数据，将导致响应无效。</w:t>
      </w:r>
    </w:p>
    <w:p w14:paraId="2AB0046D">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16.2供应商应在响应文件中提交磋商文件要求的有关证明文件，作为其响应文件的一部分。</w:t>
      </w:r>
    </w:p>
    <w:p w14:paraId="03BAB6C8">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16.3供应商应在响应文件中提交磋商文件要求的所有货物或服务的合格性以及符合磋商文件规定的证明文件（可以是手册、图纸和资料等），并作为其响应文件的一部分。包括：</w:t>
      </w:r>
    </w:p>
    <w:p w14:paraId="79E291A2">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16.3.1保证所投服务正常、安全、连续运行期间所需的所有备品、备件及专用工具的详细清单。</w:t>
      </w:r>
    </w:p>
    <w:p w14:paraId="29E67B23">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16.4响应文件应字迹清楚、编排有序、内容齐全、不得涂改或增删。如有错漏处必须修改，应在修改处加盖供应商公章。</w:t>
      </w:r>
    </w:p>
    <w:p w14:paraId="7DF644F1">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16.5供应商应根据其响应文件中报价表的内容填写唱标信息，唱标信息不作为评审的依据。唱标信息与报价表不一致的，以报价表为准。</w:t>
      </w:r>
    </w:p>
    <w:p w14:paraId="76A13567">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17.磋商保证金（本项目不采用）</w:t>
      </w:r>
    </w:p>
    <w:p w14:paraId="033ACDF2">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17.1磋商前，供应商应向采购人提交磋商须知前附表规定金额及交纳方式的磋商保证金，作为响应文件的一部分。磋商前，采购代理机构将</w:t>
      </w:r>
      <w:r>
        <w:rPr>
          <w:rFonts w:hint="eastAsia" w:ascii="宋体" w:hAnsi="宋体" w:cs="宋体"/>
          <w:color w:val="auto"/>
          <w:kern w:val="0"/>
          <w:szCs w:val="21"/>
          <w:highlight w:val="none"/>
        </w:rPr>
        <w:t>查询磋商保证金信息，并提交磋商小组评审</w:t>
      </w:r>
      <w:r>
        <w:rPr>
          <w:rFonts w:hint="eastAsia" w:ascii="宋体" w:hAnsi="宋体" w:cs="宋体"/>
          <w:color w:val="auto"/>
          <w:szCs w:val="21"/>
          <w:highlight w:val="none"/>
        </w:rPr>
        <w:t>，核对磋商保证金金额、方式等信息。</w:t>
      </w:r>
    </w:p>
    <w:p w14:paraId="0478A036">
      <w:pPr>
        <w:spacing w:line="44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rPr>
        <w:t>17.2磋商保证金采取下列形式：</w:t>
      </w:r>
    </w:p>
    <w:p w14:paraId="34A06B92">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供应商应向采购人提交磋商须知前附表规定金额及交纳方式的磋商保证金。</w:t>
      </w:r>
    </w:p>
    <w:p w14:paraId="27699036">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17.3联合体磋商的，可以由联合体中的一方或者共同提交磋商保证金，以一方名义提交保证金的，对联合体各方均具有约束力。</w:t>
      </w:r>
    </w:p>
    <w:p w14:paraId="496B7DDE">
      <w:pPr>
        <w:spacing w:line="44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rPr>
        <w:t>17.4未按要求提交磋商保证金的，磋商无效。</w:t>
      </w:r>
    </w:p>
    <w:p w14:paraId="4DF202CA">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17.5采购代理机构将在磋商结束后退还未成交供应商的磋商保证金，在采购合同签订后五个工作日内退还成交供应商的磋商保证金。</w:t>
      </w:r>
    </w:p>
    <w:p w14:paraId="54DBDD6D">
      <w:pPr>
        <w:spacing w:line="44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rPr>
        <w:t>17.7下列任何情况发生时，磋商保证金将不予退还：</w:t>
      </w:r>
    </w:p>
    <w:p w14:paraId="28E69CB6">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14EEE0D">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0637C998">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（3）除因不可抗力或磋商文件认可的情形以外，成交供应商放弃成交资格或不与采购人签订合同的；</w:t>
      </w:r>
    </w:p>
    <w:p w14:paraId="5D62CC6A">
      <w:pPr>
        <w:spacing w:line="440" w:lineRule="exact"/>
        <w:ind w:firstLine="411" w:firstLineChars="196"/>
        <w:outlineLvl w:val="3"/>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0F4F1AD4">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18.磋商有效期</w:t>
      </w:r>
    </w:p>
    <w:p w14:paraId="3BD04B42">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18.1为保证采购人有足够的时间完成评标和与成交供应商签订合同，规定磋商有效期。磋商有效期期限见磋商须知前附表。</w:t>
      </w:r>
    </w:p>
    <w:p w14:paraId="7262D594">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18.2在磋商有效期内，供应商的磋商保持有效，供应商不得要求撤销或修改其响应文件。</w:t>
      </w:r>
    </w:p>
    <w:p w14:paraId="0C35F770">
      <w:pPr>
        <w:spacing w:line="44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rPr>
        <w:t>18.3磋商有效期从响应文件提交截止日起计算。</w:t>
      </w:r>
    </w:p>
    <w:p w14:paraId="4C9000BC">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18.4在原定磋商有效期满之前，如果出现特殊情况，采购人可以书面形式提出延长磋商有效期的要求。供应商以书面形式予以答复，供应商可以拒绝这种要求而不被没收磋商保证金。同意延长磋商有效期的供应商不允许修改其响应文件的实质性内容，且需要相应地延长磋商保证金的有效期。</w:t>
      </w:r>
    </w:p>
    <w:p w14:paraId="19CA9004">
      <w:pPr>
        <w:spacing w:line="440" w:lineRule="exact"/>
        <w:ind w:firstLine="211" w:firstLineChars="100"/>
        <w:outlineLvl w:val="1"/>
        <w:rPr>
          <w:rFonts w:hint="eastAsia" w:ascii="宋体" w:hAnsi="宋体" w:cs="宋体"/>
          <w:b/>
          <w:color w:val="auto"/>
          <w:szCs w:val="21"/>
          <w:highlight w:val="none"/>
        </w:rPr>
      </w:pPr>
      <w:r>
        <w:rPr>
          <w:rFonts w:hint="eastAsia" w:ascii="宋体" w:hAnsi="宋体" w:cs="宋体"/>
          <w:b/>
          <w:color w:val="auto"/>
          <w:szCs w:val="21"/>
          <w:highlight w:val="none"/>
        </w:rPr>
        <w:t>19.响应文件份数</w:t>
      </w:r>
    </w:p>
    <w:p w14:paraId="0AAAA241">
      <w:pPr>
        <w:pStyle w:val="96"/>
        <w:snapToGrid w:val="0"/>
        <w:spacing w:line="440" w:lineRule="exact"/>
        <w:ind w:firstLine="210" w:firstLineChars="100"/>
        <w:outlineLvl w:val="2"/>
        <w:rPr>
          <w:rFonts w:hint="eastAsia" w:ascii="宋体" w:hAnsi="宋体" w:cs="宋体"/>
          <w:color w:val="auto"/>
          <w:szCs w:val="21"/>
          <w:highlight w:val="none"/>
        </w:rPr>
      </w:pPr>
      <w:bookmarkStart w:id="15" w:name="_Toc448214140"/>
      <w:bookmarkStart w:id="16" w:name="_Toc214693600"/>
      <w:bookmarkStart w:id="17" w:name="_Toc463042679"/>
      <w:r>
        <w:rPr>
          <w:rFonts w:hint="eastAsia" w:ascii="宋体" w:hAnsi="宋体" w:cs="宋体"/>
          <w:color w:val="auto"/>
          <w:szCs w:val="21"/>
          <w:highlight w:val="none"/>
        </w:rPr>
        <w:t>19.1供应商应按照磋商须知前附表的要求准备响应文件。</w:t>
      </w:r>
    </w:p>
    <w:p w14:paraId="7B517D44">
      <w:pPr>
        <w:pStyle w:val="6"/>
        <w:spacing w:before="156" w:beforeLines="50" w:after="156" w:afterLines="50" w:line="440" w:lineRule="exact"/>
        <w:jc w:val="center"/>
        <w:rPr>
          <w:rFonts w:hint="eastAsia" w:ascii="宋体" w:hAnsi="宋体" w:eastAsia="宋体" w:cs="宋体"/>
          <w:color w:val="auto"/>
          <w:sz w:val="28"/>
          <w:szCs w:val="28"/>
          <w:highlight w:val="none"/>
        </w:rPr>
      </w:pPr>
      <w:bookmarkStart w:id="18" w:name="_Toc519783886"/>
      <w:r>
        <w:rPr>
          <w:rFonts w:hint="eastAsia" w:ascii="宋体" w:hAnsi="宋体" w:eastAsia="宋体" w:cs="宋体"/>
          <w:color w:val="auto"/>
          <w:sz w:val="28"/>
          <w:szCs w:val="28"/>
          <w:highlight w:val="none"/>
        </w:rPr>
        <w:t>（四）响应文件的</w:t>
      </w:r>
      <w:bookmarkEnd w:id="15"/>
      <w:bookmarkEnd w:id="16"/>
      <w:r>
        <w:rPr>
          <w:rFonts w:hint="eastAsia" w:ascii="宋体" w:hAnsi="宋体" w:eastAsia="宋体" w:cs="宋体"/>
          <w:color w:val="auto"/>
          <w:sz w:val="28"/>
          <w:szCs w:val="28"/>
          <w:highlight w:val="none"/>
        </w:rPr>
        <w:t>提交</w:t>
      </w:r>
      <w:bookmarkEnd w:id="17"/>
      <w:bookmarkEnd w:id="18"/>
    </w:p>
    <w:p w14:paraId="5DD1E670">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20.响应文件的封装和标记</w:t>
      </w:r>
    </w:p>
    <w:p w14:paraId="705C2D6A">
      <w:pPr>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20.1正/副本需采用胶装（或其他）方式装订，供应商应当保证其封装的可靠性，不得因搬运、堆放等原因散开。资格证明文件正副本密封在资格证明文件袋内，技术标正副本密封在技术标文件袋内，商务标正副本密封在商务标文件袋内。磋商书封面及封皮的右上角标明“正本”或“副本”的字样。一旦正本与副本不符，以正本为主。</w:t>
      </w:r>
    </w:p>
    <w:p w14:paraId="2C69841B">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20.2 密封袋均应使用不易破损的包装材料进行包装。</w:t>
      </w:r>
    </w:p>
    <w:p w14:paraId="4F9A17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注明项目名称、采购编号、正本或副本及“请勿在  年  月  日  时   分（开标时间，详见“磋商须知前附表”的规定）之前启封”的字样。</w:t>
      </w:r>
    </w:p>
    <w:p w14:paraId="55A0FCE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供应商应在内外密封袋上写明自己名称和地址，以便其磋商文件晚于磋商截止时间到达磋商地点时，能原封退回。</w:t>
      </w:r>
    </w:p>
    <w:p w14:paraId="6178E766">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 xml:space="preserve">21.响应文件的提交 </w:t>
      </w:r>
    </w:p>
    <w:p w14:paraId="6A169B4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21.1 磋商供应商应当在磋商文件要求提交磋商文件的截止时间前提交磋商文件，否则磋商无效； </w:t>
      </w:r>
    </w:p>
    <w:p w14:paraId="3E0B02F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21.2在磋商文件要求提交磋商文件的截止时间之后送达的或未按磋商文件要求密封和标记的磋商文件，采购代理机构有权拒绝接收。</w:t>
      </w:r>
    </w:p>
    <w:p w14:paraId="426DE74E">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22.响应文件的修改和撤回</w:t>
      </w:r>
    </w:p>
    <w:p w14:paraId="5DC41E1D">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22.1供应商在提交响应文件截止时间前，可以对所提交的响应文件进行补充、修改或者撤回，并以书面形式通知采购人或代理机构。补充、修改的内容作为响应文件的组成部分。补充、修改的内容与响应文件不一致的，以补充、修改的内容为准。</w:t>
      </w:r>
    </w:p>
    <w:p w14:paraId="334E9853">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22.2供应商的修改或撤回通知书，应按规定进行编制、密封、标记和提交，且在内层信封上标明“修改”或“撤回”字样。</w:t>
      </w:r>
    </w:p>
    <w:p w14:paraId="3D0E24C9">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22.3提交响应文件截止时间后不得修改响应文件。但属于磋商小组在评审中发现的计算错误并进行核实的修改、按照磋商文件的变动情况和磋商小组的要求重新提交响应文件的，不在此列。</w:t>
      </w:r>
    </w:p>
    <w:p w14:paraId="41B6B036">
      <w:pPr>
        <w:pStyle w:val="6"/>
        <w:spacing w:before="156" w:beforeLines="50" w:after="156" w:afterLines="50" w:line="440" w:lineRule="exact"/>
        <w:jc w:val="center"/>
        <w:rPr>
          <w:rFonts w:hint="eastAsia" w:ascii="宋体" w:hAnsi="宋体" w:eastAsia="宋体" w:cs="宋体"/>
          <w:bCs w:val="0"/>
          <w:color w:val="auto"/>
          <w:sz w:val="28"/>
          <w:szCs w:val="28"/>
          <w:highlight w:val="none"/>
        </w:rPr>
      </w:pPr>
      <w:bookmarkStart w:id="19" w:name="_Toc461097056"/>
      <w:bookmarkStart w:id="20" w:name="_Toc519783887"/>
      <w:bookmarkStart w:id="21" w:name="_Toc427016285"/>
      <w:r>
        <w:rPr>
          <w:rFonts w:hint="eastAsia" w:ascii="宋体" w:hAnsi="宋体" w:eastAsia="宋体" w:cs="宋体"/>
          <w:color w:val="auto"/>
          <w:sz w:val="28"/>
          <w:szCs w:val="28"/>
          <w:highlight w:val="none"/>
        </w:rPr>
        <w:t>（五）磋商与评审</w:t>
      </w:r>
      <w:bookmarkEnd w:id="19"/>
      <w:bookmarkEnd w:id="20"/>
      <w:bookmarkEnd w:id="21"/>
    </w:p>
    <w:p w14:paraId="2BA6D456">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23.接收响应文件</w:t>
      </w:r>
    </w:p>
    <w:p w14:paraId="7A059DF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23.1采购代理机构将在磋商须知前附表规定的时间和地点接收响应文件。</w:t>
      </w:r>
    </w:p>
    <w:p w14:paraId="372951F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23.2按规定提交了可接受的“撤回”通知书的响应文件将不予开封。</w:t>
      </w:r>
    </w:p>
    <w:p w14:paraId="06659F0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23.3在磋商过程中，供应商提交的澄清、说明或者更正和最终报价等响应文件应当由供应商代表签字或者加盖公章后生效，供应商应受其约束。</w:t>
      </w:r>
    </w:p>
    <w:p w14:paraId="0391785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23.4撤回的响应文件将被原封退回给供应商，并由供应商代表签字确认。</w:t>
      </w:r>
    </w:p>
    <w:p w14:paraId="19DAB8E1">
      <w:pPr>
        <w:spacing w:line="440" w:lineRule="exact"/>
        <w:ind w:firstLine="422" w:firstLineChars="20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24.磋商原则：</w:t>
      </w:r>
    </w:p>
    <w:p w14:paraId="7978CAA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1AF5B543">
      <w:pPr>
        <w:spacing w:line="440" w:lineRule="exact"/>
        <w:ind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25.关于提供相同品牌的处理</w:t>
      </w:r>
      <w:r>
        <w:rPr>
          <w:rFonts w:hint="eastAsia" w:ascii="宋体" w:hAnsi="宋体" w:cs="宋体"/>
          <w:b/>
          <w:color w:val="auto"/>
          <w:szCs w:val="21"/>
          <w:highlight w:val="none"/>
        </w:rPr>
        <w:t>（本项目不采用）</w:t>
      </w:r>
      <w:r>
        <w:rPr>
          <w:rFonts w:hint="eastAsia" w:ascii="宋体" w:hAnsi="宋体" w:cs="宋体"/>
          <w:b/>
          <w:bCs/>
          <w:color w:val="auto"/>
          <w:szCs w:val="21"/>
          <w:highlight w:val="none"/>
        </w:rPr>
        <w:t xml:space="preserve"> </w:t>
      </w:r>
    </w:p>
    <w:p w14:paraId="39638ED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磋商人参加同一合同项下磋商的，按一家磋商人计算，评审后得分最高的同品牌磋商人获得成交人推荐资格；评审得分相同的，由采购人或采购人委托磋商小组按照交易文件规定的方式确定一个磋商人获得成交人推荐资格，交易文件未规定的采取随机抽取方式确定，其他同品牌磋商人不作为中标候选人。</w:t>
      </w:r>
    </w:p>
    <w:p w14:paraId="33916B2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非单一产品采购项目，采购人应当根据采购项目技术构成、产品价格比重等合理确定核心产品，多家磋商人提供的核心产品品牌相同的，按前款规定处理。</w:t>
      </w:r>
    </w:p>
    <w:p w14:paraId="11A9FF95">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26.磋商小组</w:t>
      </w:r>
    </w:p>
    <w:p w14:paraId="65825DB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26.1本项目采购人将依法组建磋商小组，磋商小组成员由3人组成，磋商小组及其成员应当依照采购的有关规定履行相关职责和义务。</w:t>
      </w:r>
    </w:p>
    <w:p w14:paraId="7A97C6D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26.2磋商小组依法对响应文件进行评审，并根据磋商文件规定的程序、评定成交的标准等事项与实质性响应磋商文件要求的供应商进行磋商。</w:t>
      </w:r>
    </w:p>
    <w:p w14:paraId="139BBDF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26.3磋商小组应当从质量和服务均能满足磋商文件实质性响应要求的供应商中，按照评审办法提出成交候选供应商，并编写评标报告。</w:t>
      </w:r>
    </w:p>
    <w:p w14:paraId="3B3671A7">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27.响应文件评审与磋商</w:t>
      </w:r>
    </w:p>
    <w:p w14:paraId="2128810D">
      <w:pPr>
        <w:pStyle w:val="96"/>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27.1采购代理机构将供应商须知前附表规定的时间和地点组织磋商。</w:t>
      </w:r>
    </w:p>
    <w:p w14:paraId="794CDA3C">
      <w:pPr>
        <w:pStyle w:val="96"/>
        <w:tabs>
          <w:tab w:val="left" w:pos="851"/>
        </w:tabs>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w:t>
      </w:r>
      <w:r>
        <w:rPr>
          <w:rFonts w:hint="eastAsia" w:ascii="宋体" w:hAnsi="宋体" w:cs="宋体"/>
          <w:bCs/>
          <w:color w:val="auto"/>
          <w:szCs w:val="21"/>
          <w:highlight w:val="none"/>
        </w:rPr>
        <w:t>2磋商前，</w:t>
      </w:r>
      <w:r>
        <w:rPr>
          <w:rFonts w:hint="eastAsia" w:ascii="宋体" w:hAnsi="宋体" w:cs="宋体"/>
          <w:color w:val="auto"/>
          <w:szCs w:val="21"/>
          <w:highlight w:val="none"/>
        </w:rPr>
        <w:t>采购代理机构</w:t>
      </w:r>
      <w:r>
        <w:rPr>
          <w:rFonts w:hint="eastAsia" w:ascii="宋体" w:hAnsi="宋体" w:cs="宋体"/>
          <w:bCs/>
          <w:color w:val="auto"/>
          <w:szCs w:val="21"/>
          <w:highlight w:val="none"/>
        </w:rPr>
        <w:t>将会同供应商代表检查响应文件的封装情况。</w:t>
      </w:r>
    </w:p>
    <w:p w14:paraId="399A7266">
      <w:pPr>
        <w:pStyle w:val="96"/>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磋商小组将按照磋商文件规定的评标办法对供应商独立进行评审。</w:t>
      </w:r>
    </w:p>
    <w:p w14:paraId="05E25E91">
      <w:pPr>
        <w:pStyle w:val="96"/>
        <w:snapToGrid w:val="0"/>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27.4磋商活动采用综合评分法评审。</w:t>
      </w:r>
    </w:p>
    <w:p w14:paraId="324B3BDC">
      <w:pPr>
        <w:pStyle w:val="96"/>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w:t>
      </w:r>
    </w:p>
    <w:p w14:paraId="11334DE3">
      <w:pPr>
        <w:pStyle w:val="96"/>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27.5磋商采用综合评分的办法，对实质性响应的响应文件就技术、资信等诸多因素进行评审打分。</w:t>
      </w:r>
    </w:p>
    <w:p w14:paraId="552C2B35">
      <w:pPr>
        <w:pStyle w:val="96"/>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27.6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3D0AD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如有询标，授权代表（或法定代表人）可携带本人有效身份证明原件参加询标。因授权代表联系不上</w:t>
      </w:r>
      <w:r>
        <w:rPr>
          <w:rFonts w:hint="eastAsia" w:ascii="宋体" w:hAnsi="宋体" w:cs="宋体"/>
          <w:b/>
          <w:bCs/>
          <w:color w:val="auto"/>
          <w:szCs w:val="21"/>
          <w:highlight w:val="none"/>
        </w:rPr>
        <w:t>、</w:t>
      </w:r>
      <w:r>
        <w:rPr>
          <w:rFonts w:hint="eastAsia" w:ascii="宋体" w:hAnsi="宋体" w:cs="宋体"/>
          <w:color w:val="auto"/>
          <w:szCs w:val="21"/>
          <w:highlight w:val="none"/>
        </w:rPr>
        <w:t>未到磋商现场</w:t>
      </w:r>
      <w:r>
        <w:rPr>
          <w:rFonts w:hint="eastAsia" w:ascii="宋体" w:hAnsi="宋体" w:cs="宋体"/>
          <w:bCs/>
          <w:color w:val="auto"/>
          <w:szCs w:val="21"/>
          <w:highlight w:val="none"/>
        </w:rPr>
        <w:t>等情形</w:t>
      </w:r>
      <w:r>
        <w:rPr>
          <w:rFonts w:hint="eastAsia" w:ascii="宋体" w:hAnsi="宋体" w:cs="宋体"/>
          <w:color w:val="auto"/>
          <w:szCs w:val="21"/>
          <w:highlight w:val="none"/>
        </w:rPr>
        <w:t>而无法接受磋商小组询标的，供应商自行承担相关风险。</w:t>
      </w:r>
    </w:p>
    <w:p w14:paraId="7A53E72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27.7磋商小组要求供应商澄清、说明或者更正响应文件应当以书面形式作出。供应商的澄清、说明或者更正应当由法定代表人或其授权代表签字或者加盖公章。</w:t>
      </w:r>
    </w:p>
    <w:p w14:paraId="099E6F3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27.8供应商未实质性响应磋商文件要求的，磋商小组将以书面询标的方式告知有关供应商。</w:t>
      </w:r>
    </w:p>
    <w:p w14:paraId="7C60A10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27.9初审合格后，磋商小组将按响应文件递交顺序分别与供应商就磋商报价、供货或服务方案系统设计方案、产品配置及售后服务等内容进行磋商。各供应商均具有和磋商小组进行磋商的权利。如供应商未到磋商现场的，视同放弃该权利。</w:t>
      </w:r>
    </w:p>
    <w:p w14:paraId="3ADC198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27.10磋商小组按下表内容对响应文件进行初审和综合评审，各供应商的得分分值一经得出，并核对无误后，任何人不得更改。磋商小组对供应商某项初审指标如有不同意见，按照少数服从多数的原则，确定该项指标是否通过。</w:t>
      </w:r>
    </w:p>
    <w:p w14:paraId="499109D1">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28.竞争性磋商评审方法</w:t>
      </w:r>
    </w:p>
    <w:p w14:paraId="6A10E2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28.1磋商小组所有成员应当集中与单一供应商分别进行磋商，并给予所有参加磋商的供应商平等的磋商机会。</w:t>
      </w:r>
    </w:p>
    <w:p w14:paraId="67957C0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磋商结束后，磋商小组应当要求所有实质性响应的供应商在规定时间内提交最后报价（最后报价要求：①如果实质性变动技术、服务要求以及合同草案条款内容，该报价可大于或等于或小于原提交响应文件中的报价，但不得高于最高限价；②如果未实质性变动技术、服务要求以及合同草案条款内容，该报价可等于或小于原提交响应文件中的报价；③无论最后报价属于哪种情形，最终是否认可的权利属于磋商小组），提交最后报价的供应商不得少于3家。已提交响应文件的供应商，在提交最后报价之前，可以根据磋商情况退出磋商。</w:t>
      </w:r>
    </w:p>
    <w:p w14:paraId="311C781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28.3经磋商确定最终采购需求和提交最后报价的供应商后，由磋商小组采用综合评分法对提交最后报价的供应商的响应文件和最后报价进行综合评分。</w:t>
      </w:r>
    </w:p>
    <w:p w14:paraId="39FE9B79">
      <w:pPr>
        <w:tabs>
          <w:tab w:val="left" w:pos="1080"/>
        </w:tabs>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供应商需进行最后报价，供应商应当在磋商小组规定的时间内提交最后报价，并由法定代表人或被授权代表签字，最后报价为不可更改价格，最后报价是供应商响应文件的有效组成部分，作为磋商小组推荐成交候选供应商的依据。</w:t>
      </w:r>
    </w:p>
    <w:p w14:paraId="481205CA">
      <w:pPr>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本项目最后报价具体要求：本次磋商实行两次报价。第一次报价为供应商在响应文件中填报的报价，第二次报价在响应文件通过评审后，各供应商应在磋商现场规定的时间内进行二次报价。第二次报价即为最后报价，若供应商未在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采用分项报价的项目，最后报价的各分项结合一次报价中的各项单价按总价同比例下浮，价款结算时按成交下浮比率进行调整。</w:t>
      </w:r>
    </w:p>
    <w:p w14:paraId="7EB48C8D">
      <w:pPr>
        <w:spacing w:line="44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（一）初审</w:t>
      </w:r>
    </w:p>
    <w:p w14:paraId="622A3F0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磋商小组对通过资格审查环节的磋商文件进行初审。下述内容凡有一项不合格的磋商即作为</w:t>
      </w:r>
      <w:r>
        <w:rPr>
          <w:rFonts w:hint="eastAsia" w:ascii="宋体" w:hAnsi="宋体" w:cs="宋体"/>
          <w:b/>
          <w:color w:val="auto"/>
          <w:szCs w:val="21"/>
          <w:highlight w:val="none"/>
        </w:rPr>
        <w:t>无效处理</w:t>
      </w:r>
      <w:r>
        <w:rPr>
          <w:rFonts w:hint="eastAsia" w:ascii="宋体" w:hAnsi="宋体" w:cs="宋体"/>
          <w:color w:val="auto"/>
          <w:szCs w:val="21"/>
          <w:highlight w:val="none"/>
        </w:rPr>
        <w:t>，不再进入下一步评审：</w:t>
      </w:r>
    </w:p>
    <w:tbl>
      <w:tblPr>
        <w:tblStyle w:val="35"/>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3"/>
        <w:gridCol w:w="1876"/>
      </w:tblGrid>
      <w:tr w14:paraId="0C30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63" w:type="dxa"/>
            <w:noWrap w:val="0"/>
            <w:vAlign w:val="center"/>
          </w:tcPr>
          <w:p w14:paraId="01A78018">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审查内容</w:t>
            </w:r>
          </w:p>
        </w:tc>
        <w:tc>
          <w:tcPr>
            <w:tcW w:w="1876" w:type="dxa"/>
            <w:noWrap w:val="0"/>
            <w:vAlign w:val="center"/>
          </w:tcPr>
          <w:p w14:paraId="2EA3A7B4">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审查标准</w:t>
            </w:r>
          </w:p>
        </w:tc>
      </w:tr>
      <w:tr w14:paraId="15FD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963" w:type="dxa"/>
            <w:noWrap w:val="0"/>
            <w:vAlign w:val="center"/>
          </w:tcPr>
          <w:p w14:paraId="5C0423B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供应商没有经过正常渠道下载磋商文件</w:t>
            </w:r>
          </w:p>
        </w:tc>
        <w:tc>
          <w:tcPr>
            <w:tcW w:w="1876" w:type="dxa"/>
            <w:noWrap w:val="0"/>
            <w:vAlign w:val="center"/>
          </w:tcPr>
          <w:p w14:paraId="37EB507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符合要求</w:t>
            </w:r>
          </w:p>
        </w:tc>
      </w:tr>
      <w:tr w14:paraId="62A7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963" w:type="dxa"/>
            <w:noWrap w:val="0"/>
            <w:vAlign w:val="center"/>
          </w:tcPr>
          <w:p w14:paraId="1BC0E5D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响应文件中未按磋商文件的要求加盖投标单位公章；法定代表人或被授权代表未按磋商文件要求签字的</w:t>
            </w:r>
          </w:p>
        </w:tc>
        <w:tc>
          <w:tcPr>
            <w:tcW w:w="1876" w:type="dxa"/>
            <w:noWrap w:val="0"/>
            <w:vAlign w:val="center"/>
          </w:tcPr>
          <w:p w14:paraId="3CD2FE8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符合要求</w:t>
            </w:r>
          </w:p>
        </w:tc>
      </w:tr>
      <w:tr w14:paraId="0DE7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63" w:type="dxa"/>
            <w:noWrap w:val="0"/>
            <w:vAlign w:val="center"/>
          </w:tcPr>
          <w:p w14:paraId="395729A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无磋商有效期或磋商有效期达不到磋商文件的要求；</w:t>
            </w:r>
          </w:p>
        </w:tc>
        <w:tc>
          <w:tcPr>
            <w:tcW w:w="1876" w:type="dxa"/>
            <w:noWrap w:val="0"/>
            <w:vAlign w:val="center"/>
          </w:tcPr>
          <w:p w14:paraId="6665CCC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符合要求</w:t>
            </w:r>
          </w:p>
        </w:tc>
      </w:tr>
      <w:tr w14:paraId="6E86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63" w:type="dxa"/>
            <w:noWrap w:val="0"/>
            <w:vAlign w:val="center"/>
          </w:tcPr>
          <w:p w14:paraId="3850E71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未按磋商文件要求编制或出现漏项或服务内容与磋商文件要求不符；</w:t>
            </w:r>
          </w:p>
        </w:tc>
        <w:tc>
          <w:tcPr>
            <w:tcW w:w="1876" w:type="dxa"/>
            <w:noWrap w:val="0"/>
            <w:vAlign w:val="center"/>
          </w:tcPr>
          <w:p w14:paraId="51EDF63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符合要求</w:t>
            </w:r>
          </w:p>
        </w:tc>
      </w:tr>
      <w:tr w14:paraId="4AB4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63" w:type="dxa"/>
            <w:noWrap w:val="0"/>
            <w:vAlign w:val="center"/>
          </w:tcPr>
          <w:p w14:paraId="0D7B06E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响应文件实质上未响应磋商文件的要求，附加了采购人难以接受的条件</w:t>
            </w:r>
          </w:p>
        </w:tc>
        <w:tc>
          <w:tcPr>
            <w:tcW w:w="1876" w:type="dxa"/>
            <w:noWrap w:val="0"/>
            <w:vAlign w:val="center"/>
          </w:tcPr>
          <w:p w14:paraId="103CAEE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符合要求</w:t>
            </w:r>
          </w:p>
        </w:tc>
      </w:tr>
      <w:tr w14:paraId="32B1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63" w:type="dxa"/>
            <w:noWrap w:val="0"/>
            <w:vAlign w:val="center"/>
          </w:tcPr>
          <w:p w14:paraId="114BEA7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投标内容的审计报告要求及项目实施内容达不到磋商文件要求，降低了质量或影响项目进度</w:t>
            </w:r>
          </w:p>
        </w:tc>
        <w:tc>
          <w:tcPr>
            <w:tcW w:w="1876" w:type="dxa"/>
            <w:noWrap w:val="0"/>
            <w:vAlign w:val="center"/>
          </w:tcPr>
          <w:p w14:paraId="791A0C7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符合要求</w:t>
            </w:r>
          </w:p>
        </w:tc>
      </w:tr>
      <w:tr w14:paraId="621A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63" w:type="dxa"/>
            <w:noWrap w:val="0"/>
            <w:vAlign w:val="center"/>
          </w:tcPr>
          <w:p w14:paraId="24D35E6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磋商报价超过采购预算或最高限价的。</w:t>
            </w:r>
          </w:p>
        </w:tc>
        <w:tc>
          <w:tcPr>
            <w:tcW w:w="1876" w:type="dxa"/>
            <w:noWrap w:val="0"/>
            <w:vAlign w:val="center"/>
          </w:tcPr>
          <w:p w14:paraId="5556C32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符合要求</w:t>
            </w:r>
          </w:p>
        </w:tc>
      </w:tr>
    </w:tbl>
    <w:p w14:paraId="2A3CD89F">
      <w:pPr>
        <w:spacing w:line="440" w:lineRule="exact"/>
        <w:ind w:firstLine="310" w:firstLineChars="147"/>
        <w:jc w:val="left"/>
        <w:rPr>
          <w:rFonts w:hint="eastAsia" w:ascii="宋体" w:hAnsi="宋体" w:cs="宋体"/>
          <w:b/>
          <w:bCs/>
          <w:color w:val="auto"/>
          <w:szCs w:val="21"/>
          <w:highlight w:val="none"/>
        </w:rPr>
      </w:pPr>
      <w:bookmarkStart w:id="22" w:name="_Toc519783888"/>
      <w:r>
        <w:rPr>
          <w:rFonts w:hint="eastAsia" w:ascii="宋体" w:hAnsi="宋体" w:cs="宋体"/>
          <w:b/>
          <w:bCs/>
          <w:color w:val="auto"/>
          <w:szCs w:val="21"/>
          <w:highlight w:val="none"/>
        </w:rPr>
        <w:t>评审细则</w:t>
      </w:r>
      <w:bookmarkEnd w:id="22"/>
    </w:p>
    <w:tbl>
      <w:tblPr>
        <w:tblStyle w:val="35"/>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12"/>
        <w:gridCol w:w="3322"/>
        <w:gridCol w:w="4716"/>
      </w:tblGrid>
      <w:tr w14:paraId="7E0A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noWrap w:val="0"/>
            <w:vAlign w:val="center"/>
          </w:tcPr>
          <w:p w14:paraId="28FDC93D">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4434" w:type="dxa"/>
            <w:gridSpan w:val="2"/>
            <w:noWrap w:val="0"/>
            <w:vAlign w:val="center"/>
          </w:tcPr>
          <w:p w14:paraId="0B69364F">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审查因素</w:t>
            </w:r>
          </w:p>
        </w:tc>
        <w:tc>
          <w:tcPr>
            <w:tcW w:w="4716" w:type="dxa"/>
            <w:noWrap w:val="0"/>
            <w:vAlign w:val="center"/>
          </w:tcPr>
          <w:p w14:paraId="11244A65">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审查内容</w:t>
            </w:r>
          </w:p>
        </w:tc>
      </w:tr>
      <w:tr w14:paraId="6C39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68" w:type="dxa"/>
            <w:noWrap w:val="0"/>
            <w:vAlign w:val="center"/>
          </w:tcPr>
          <w:p w14:paraId="1768FF97">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12" w:type="dxa"/>
            <w:noWrap w:val="0"/>
            <w:vAlign w:val="center"/>
          </w:tcPr>
          <w:p w14:paraId="140637E5">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重要要求</w:t>
            </w:r>
          </w:p>
        </w:tc>
        <w:tc>
          <w:tcPr>
            <w:tcW w:w="3322" w:type="dxa"/>
            <w:noWrap w:val="0"/>
            <w:vAlign w:val="top"/>
          </w:tcPr>
          <w:p w14:paraId="2C8C42C7">
            <w:pPr>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身份证明和有效身份证（或</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授权委托书及委托代理人有效身份证）</w:t>
            </w:r>
          </w:p>
        </w:tc>
        <w:tc>
          <w:tcPr>
            <w:tcW w:w="4716" w:type="dxa"/>
            <w:noWrap w:val="0"/>
            <w:vAlign w:val="center"/>
          </w:tcPr>
          <w:p w14:paraId="2CA7807A">
            <w:pPr>
              <w:spacing w:line="440" w:lineRule="exact"/>
              <w:rPr>
                <w:rFonts w:hint="eastAsia" w:ascii="宋体" w:hAnsi="宋体" w:cs="宋体"/>
                <w:color w:val="auto"/>
                <w:kern w:val="0"/>
                <w:szCs w:val="21"/>
                <w:highlight w:val="none"/>
              </w:rPr>
            </w:pPr>
            <w:r>
              <w:rPr>
                <w:rFonts w:hint="eastAsia" w:ascii="宋体" w:hAnsi="宋体" w:cs="宋体"/>
                <w:color w:val="auto"/>
                <w:szCs w:val="21"/>
                <w:highlight w:val="none"/>
              </w:rPr>
              <w:t>法定代表人</w:t>
            </w:r>
            <w:r>
              <w:rPr>
                <w:rFonts w:hint="eastAsia" w:ascii="宋体" w:hAnsi="宋体" w:cs="宋体"/>
                <w:color w:val="auto"/>
                <w:kern w:val="0"/>
                <w:szCs w:val="21"/>
                <w:highlight w:val="none"/>
              </w:rPr>
              <w:t>身份证明和身份证有效（或</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授权委托书及委托代理人有效身份证），格式见附件</w:t>
            </w:r>
          </w:p>
        </w:tc>
      </w:tr>
      <w:tr w14:paraId="61F5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restart"/>
            <w:noWrap w:val="0"/>
            <w:vAlign w:val="center"/>
          </w:tcPr>
          <w:p w14:paraId="1729663A">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112" w:type="dxa"/>
            <w:vMerge w:val="restart"/>
            <w:noWrap w:val="0"/>
            <w:vAlign w:val="center"/>
          </w:tcPr>
          <w:p w14:paraId="6F357302">
            <w:pPr>
              <w:spacing w:line="4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供应商应符合的基本资格条件</w:t>
            </w:r>
          </w:p>
        </w:tc>
        <w:tc>
          <w:tcPr>
            <w:tcW w:w="3322" w:type="dxa"/>
            <w:noWrap w:val="0"/>
            <w:vAlign w:val="center"/>
          </w:tcPr>
          <w:p w14:paraId="250C8CE1">
            <w:pPr>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（2）具有承担民事责任的能力</w:t>
            </w:r>
          </w:p>
        </w:tc>
        <w:tc>
          <w:tcPr>
            <w:tcW w:w="4716" w:type="dxa"/>
            <w:noWrap w:val="0"/>
            <w:vAlign w:val="center"/>
          </w:tcPr>
          <w:p w14:paraId="64329C74">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供应商有效的营业执照（或三合一证书）复印件加盖供应商公章</w:t>
            </w:r>
          </w:p>
        </w:tc>
      </w:tr>
      <w:tr w14:paraId="6637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noWrap w:val="0"/>
            <w:vAlign w:val="center"/>
          </w:tcPr>
          <w:p w14:paraId="4EB72670">
            <w:pPr>
              <w:spacing w:line="440" w:lineRule="exact"/>
              <w:jc w:val="center"/>
              <w:rPr>
                <w:rFonts w:hint="eastAsia" w:ascii="宋体" w:hAnsi="宋体" w:cs="宋体"/>
                <w:color w:val="auto"/>
                <w:kern w:val="0"/>
                <w:szCs w:val="21"/>
                <w:highlight w:val="none"/>
              </w:rPr>
            </w:pPr>
          </w:p>
        </w:tc>
        <w:tc>
          <w:tcPr>
            <w:tcW w:w="1112" w:type="dxa"/>
            <w:vMerge w:val="continue"/>
            <w:noWrap w:val="0"/>
            <w:vAlign w:val="center"/>
          </w:tcPr>
          <w:p w14:paraId="0C3025B7">
            <w:pPr>
              <w:spacing w:line="440" w:lineRule="exact"/>
              <w:jc w:val="center"/>
              <w:rPr>
                <w:rFonts w:hint="eastAsia" w:ascii="宋体" w:hAnsi="宋体" w:cs="宋体"/>
                <w:color w:val="auto"/>
                <w:kern w:val="0"/>
                <w:szCs w:val="21"/>
                <w:highlight w:val="none"/>
              </w:rPr>
            </w:pPr>
          </w:p>
        </w:tc>
        <w:tc>
          <w:tcPr>
            <w:tcW w:w="3322" w:type="dxa"/>
            <w:noWrap w:val="0"/>
            <w:vAlign w:val="center"/>
          </w:tcPr>
          <w:p w14:paraId="5714FB30">
            <w:pPr>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（3）诚信响应承诺书</w:t>
            </w:r>
          </w:p>
        </w:tc>
        <w:tc>
          <w:tcPr>
            <w:tcW w:w="4716" w:type="dxa"/>
            <w:noWrap w:val="0"/>
            <w:vAlign w:val="center"/>
          </w:tcPr>
          <w:p w14:paraId="2FD05782">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格式见附件</w:t>
            </w:r>
          </w:p>
        </w:tc>
      </w:tr>
      <w:tr w14:paraId="6BDE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8" w:type="dxa"/>
            <w:noWrap w:val="0"/>
            <w:vAlign w:val="center"/>
          </w:tcPr>
          <w:p w14:paraId="5725F68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112" w:type="dxa"/>
            <w:noWrap w:val="0"/>
            <w:vAlign w:val="center"/>
          </w:tcPr>
          <w:p w14:paraId="2AEB4BB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3322" w:type="dxa"/>
            <w:noWrap w:val="0"/>
            <w:vAlign w:val="center"/>
          </w:tcPr>
          <w:p w14:paraId="294E3B14">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法定代表人或项目负责人或委托代理人须参加开标会议</w:t>
            </w:r>
          </w:p>
        </w:tc>
        <w:tc>
          <w:tcPr>
            <w:tcW w:w="4716" w:type="dxa"/>
            <w:noWrap w:val="0"/>
            <w:vAlign w:val="center"/>
          </w:tcPr>
          <w:p w14:paraId="415017F0">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核验身份</w:t>
            </w:r>
          </w:p>
        </w:tc>
      </w:tr>
    </w:tbl>
    <w:p w14:paraId="5672DF6E">
      <w:pPr>
        <w:spacing w:line="44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（二）综合评审</w:t>
      </w:r>
    </w:p>
    <w:p w14:paraId="7B183E7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1、对响应文件进行综合评审。磋商小组只对通过初审，实质上响应磋商文件要求的响应文件按照下述指标表进行综合评审。</w:t>
      </w:r>
    </w:p>
    <w:p w14:paraId="056DA46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2、本项目满分100分。资信分值占总分值的权重为</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%，技术分值占总分值的权重为</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%，价格分值占总分值的权重为</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w:t>
      </w:r>
    </w:p>
    <w:p w14:paraId="56D5AB5F">
      <w:pPr>
        <w:adjustRightInd w:val="0"/>
        <w:snapToGrid w:val="0"/>
        <w:spacing w:line="440" w:lineRule="exact"/>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3、评分步骤如下：</w:t>
      </w:r>
    </w:p>
    <w:p w14:paraId="443FB5CB">
      <w:pPr>
        <w:pStyle w:val="2"/>
        <w:spacing w:line="440" w:lineRule="exact"/>
        <w:ind w:firstLine="420"/>
        <w:outlineLvl w:val="2"/>
        <w:rPr>
          <w:rFonts w:hint="eastAsia" w:cs="宋体"/>
          <w:color w:val="auto"/>
          <w:highlight w:val="none"/>
        </w:rPr>
      </w:pPr>
      <w:r>
        <w:rPr>
          <w:rFonts w:hint="eastAsia" w:cs="宋体"/>
          <w:color w:val="auto"/>
          <w:highlight w:val="none"/>
        </w:rPr>
        <w:t>（1）资信</w:t>
      </w:r>
      <w:r>
        <w:rPr>
          <w:rFonts w:hint="eastAsia" w:cs="宋体"/>
          <w:color w:val="auto"/>
          <w:highlight w:val="none"/>
          <w:lang w:eastAsia="zh-CN"/>
        </w:rPr>
        <w:t>、</w:t>
      </w:r>
      <w:r>
        <w:rPr>
          <w:rFonts w:hint="eastAsia" w:cs="宋体"/>
          <w:color w:val="auto"/>
          <w:highlight w:val="none"/>
        </w:rPr>
        <w:t>技术</w:t>
      </w:r>
      <w:r>
        <w:rPr>
          <w:rFonts w:hint="eastAsia" w:cs="宋体"/>
          <w:color w:val="auto"/>
          <w:highlight w:val="none"/>
          <w:lang w:val="en-US" w:eastAsia="zh-CN"/>
        </w:rPr>
        <w:t>和价格</w:t>
      </w:r>
      <w:r>
        <w:rPr>
          <w:rFonts w:hint="eastAsia" w:cs="宋体"/>
          <w:color w:val="auto"/>
          <w:highlight w:val="none"/>
        </w:rPr>
        <w:t>分</w:t>
      </w:r>
    </w:p>
    <w:p w14:paraId="77E10388">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根据评分细则，磋商小组应对进入综合评审的所有供应商进行评分，并分别填写综合评审表。</w:t>
      </w:r>
      <w:r>
        <w:rPr>
          <w:rFonts w:hint="eastAsia" w:cs="宋体"/>
          <w:color w:val="auto"/>
          <w:highlight w:val="none"/>
        </w:rPr>
        <w:t>资信</w:t>
      </w:r>
      <w:r>
        <w:rPr>
          <w:rFonts w:hint="eastAsia" w:cs="宋体"/>
          <w:color w:val="auto"/>
          <w:highlight w:val="none"/>
          <w:lang w:eastAsia="zh-CN"/>
        </w:rPr>
        <w:t>、</w:t>
      </w:r>
      <w:r>
        <w:rPr>
          <w:rFonts w:hint="eastAsia" w:cs="宋体"/>
          <w:color w:val="auto"/>
          <w:highlight w:val="none"/>
        </w:rPr>
        <w:t>技术</w:t>
      </w:r>
      <w:r>
        <w:rPr>
          <w:rFonts w:hint="eastAsia" w:cs="宋体"/>
          <w:color w:val="auto"/>
          <w:highlight w:val="none"/>
          <w:lang w:val="en-US" w:eastAsia="zh-CN"/>
        </w:rPr>
        <w:t>和价格</w:t>
      </w:r>
      <w:r>
        <w:rPr>
          <w:rFonts w:hint="eastAsia" w:cs="宋体"/>
          <w:color w:val="auto"/>
          <w:highlight w:val="none"/>
        </w:rPr>
        <w:t>分</w:t>
      </w:r>
      <w:r>
        <w:rPr>
          <w:rFonts w:hint="eastAsia" w:ascii="宋体" w:hAnsi="宋体" w:cs="宋体"/>
          <w:color w:val="auto"/>
          <w:szCs w:val="21"/>
          <w:highlight w:val="none"/>
        </w:rPr>
        <w:t>汇总方法为：各评委对某一供应商的每一个指标项打分并汇总，再取各位评委评分之平均值，保留至小数点后两位数，得到该供应商的</w:t>
      </w:r>
      <w:r>
        <w:rPr>
          <w:rFonts w:hint="eastAsia" w:cs="宋体"/>
          <w:color w:val="auto"/>
          <w:highlight w:val="none"/>
        </w:rPr>
        <w:t>资信</w:t>
      </w:r>
      <w:r>
        <w:rPr>
          <w:rFonts w:hint="eastAsia" w:cs="宋体"/>
          <w:color w:val="auto"/>
          <w:highlight w:val="none"/>
          <w:lang w:eastAsia="zh-CN"/>
        </w:rPr>
        <w:t>、</w:t>
      </w:r>
      <w:r>
        <w:rPr>
          <w:rFonts w:hint="eastAsia" w:cs="宋体"/>
          <w:color w:val="auto"/>
          <w:highlight w:val="none"/>
        </w:rPr>
        <w:t>技术</w:t>
      </w:r>
      <w:r>
        <w:rPr>
          <w:rFonts w:hint="eastAsia" w:cs="宋体"/>
          <w:color w:val="auto"/>
          <w:highlight w:val="none"/>
          <w:lang w:val="en-US" w:eastAsia="zh-CN"/>
        </w:rPr>
        <w:t>和价格</w:t>
      </w:r>
      <w:r>
        <w:rPr>
          <w:rFonts w:hint="eastAsia" w:cs="宋体"/>
          <w:color w:val="auto"/>
          <w:highlight w:val="none"/>
        </w:rPr>
        <w:t>分</w:t>
      </w:r>
      <w:r>
        <w:rPr>
          <w:rFonts w:hint="eastAsia" w:ascii="宋体" w:hAnsi="宋体" w:cs="宋体"/>
          <w:color w:val="auto"/>
          <w:szCs w:val="21"/>
          <w:highlight w:val="none"/>
        </w:rPr>
        <w:t>之和，即总得分。</w:t>
      </w:r>
    </w:p>
    <w:p w14:paraId="49D9AA84">
      <w:pPr>
        <w:adjustRightInd w:val="0"/>
        <w:snapToGrid w:val="0"/>
        <w:spacing w:line="440" w:lineRule="exact"/>
        <w:ind w:firstLine="422" w:firstLineChars="200"/>
        <w:rPr>
          <w:rFonts w:hint="eastAsia" w:ascii="宋体" w:hAnsi="宋体" w:cs="宋体"/>
          <w:color w:val="auto"/>
          <w:highlight w:val="none"/>
        </w:rPr>
      </w:pPr>
      <w:r>
        <w:rPr>
          <w:rFonts w:hint="eastAsia" w:ascii="宋体" w:hAnsi="宋体" w:cs="宋体"/>
          <w:b/>
          <w:bCs/>
          <w:color w:val="auto"/>
          <w:szCs w:val="21"/>
          <w:highlight w:val="none"/>
        </w:rPr>
        <w:t>综合评审指标详见下表：</w:t>
      </w:r>
    </w:p>
    <w:tbl>
      <w:tblPr>
        <w:tblStyle w:val="3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090"/>
        <w:gridCol w:w="6657"/>
        <w:gridCol w:w="1065"/>
      </w:tblGrid>
      <w:tr w14:paraId="0FD5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697D749D">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1F48DCE">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149CADA9">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BD71917">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1ECB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vMerge w:val="restart"/>
            <w:tcBorders>
              <w:top w:val="single" w:color="auto" w:sz="4" w:space="0"/>
              <w:left w:val="single" w:color="auto" w:sz="4" w:space="0"/>
              <w:right w:val="single" w:color="auto" w:sz="4" w:space="0"/>
            </w:tcBorders>
            <w:noWrap w:val="0"/>
            <w:vAlign w:val="center"/>
          </w:tcPr>
          <w:p w14:paraId="251D947B">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资信分</w:t>
            </w:r>
          </w:p>
          <w:p w14:paraId="35B92436">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35</w:t>
            </w:r>
            <w:r>
              <w:rPr>
                <w:rFonts w:hint="eastAsia"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c>
          <w:tcPr>
            <w:tcW w:w="1090" w:type="dxa"/>
            <w:tcBorders>
              <w:top w:val="single" w:color="auto" w:sz="4" w:space="0"/>
              <w:left w:val="single" w:color="auto" w:sz="4" w:space="0"/>
              <w:right w:val="single" w:color="auto" w:sz="4" w:space="0"/>
            </w:tcBorders>
            <w:noWrap w:val="0"/>
            <w:vAlign w:val="center"/>
          </w:tcPr>
          <w:p w14:paraId="56DAF490">
            <w:pPr>
              <w:keepNext w:val="0"/>
              <w:keepLines w:val="0"/>
              <w:pageBreakBefore w:val="0"/>
              <w:kinsoku/>
              <w:wordWrap/>
              <w:overflowPunct/>
              <w:topLinePunct w:val="0"/>
              <w:bidi w:val="0"/>
              <w:adjustRightInd/>
              <w:snapToGrid/>
              <w:spacing w:line="440" w:lineRule="exact"/>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701539CE">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2021年1月1日</w:t>
            </w:r>
            <w:r>
              <w:rPr>
                <w:rFonts w:hint="eastAsia" w:ascii="宋体" w:hAnsi="宋体" w:eastAsia="宋体" w:cs="宋体"/>
                <w:b w:val="0"/>
                <w:bCs/>
                <w:color w:val="auto"/>
                <w:sz w:val="21"/>
                <w:szCs w:val="21"/>
                <w:highlight w:val="none"/>
                <w:lang w:val="en-US" w:eastAsia="zh-CN"/>
              </w:rPr>
              <w:t>至投标截止时间内，供应商具有档案数字化服务项目类似业绩的，每提供1个对应业绩的得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分，本项满分</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分，未提供不得分。</w:t>
            </w:r>
          </w:p>
          <w:p w14:paraId="64B17519">
            <w:pPr>
              <w:pStyle w:val="74"/>
              <w:keepNext w:val="0"/>
              <w:keepLines w:val="0"/>
              <w:pageBreakBefore w:val="0"/>
              <w:kinsoku/>
              <w:wordWrap/>
              <w:overflowPunct/>
              <w:topLinePunct w:val="0"/>
              <w:bidi w:val="0"/>
              <w:adjustRightInd/>
              <w:snapToGrid/>
              <w:spacing w:line="440" w:lineRule="exact"/>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注：提供业绩合同</w:t>
            </w:r>
            <w:r>
              <w:rPr>
                <w:rFonts w:hint="eastAsia" w:ascii="宋体" w:hAnsi="宋体" w:eastAsia="宋体" w:cs="宋体"/>
                <w:b/>
                <w:bCs/>
                <w:color w:val="auto"/>
                <w:sz w:val="21"/>
                <w:szCs w:val="21"/>
                <w:highlight w:val="none"/>
                <w:lang w:val="en-US" w:eastAsia="zh-CN"/>
              </w:rPr>
              <w:t>复印件加盖单位公章</w:t>
            </w:r>
            <w:r>
              <w:rPr>
                <w:rFonts w:hint="eastAsia" w:ascii="宋体" w:hAnsi="宋体" w:eastAsia="宋体" w:cs="宋体"/>
                <w:b/>
                <w:bCs/>
                <w:color w:val="auto"/>
                <w:sz w:val="21"/>
                <w:szCs w:val="21"/>
                <w:highlight w:val="none"/>
              </w:rPr>
              <w:t>，如合同无法体现项目内容、合同双方名称等内容，须另附加盖</w:t>
            </w:r>
            <w:r>
              <w:rPr>
                <w:rFonts w:hint="eastAsia" w:ascii="宋体" w:hAnsi="宋体" w:eastAsia="宋体" w:cs="宋体"/>
                <w:b/>
                <w:bCs/>
                <w:color w:val="auto"/>
                <w:sz w:val="21"/>
                <w:szCs w:val="21"/>
                <w:highlight w:val="none"/>
                <w:lang w:val="en-US" w:eastAsia="zh-CN"/>
              </w:rPr>
              <w:t>业绩</w:t>
            </w:r>
            <w:r>
              <w:rPr>
                <w:rFonts w:hint="eastAsia" w:ascii="宋体" w:hAnsi="宋体" w:eastAsia="宋体" w:cs="宋体"/>
                <w:b/>
                <w:bCs/>
                <w:color w:val="auto"/>
                <w:sz w:val="21"/>
                <w:szCs w:val="21"/>
                <w:highlight w:val="none"/>
              </w:rPr>
              <w:t>业主公章（或部门章）的证明材料，否则不得分。</w:t>
            </w:r>
            <w:r>
              <w:rPr>
                <w:rFonts w:hint="eastAsia" w:ascii="宋体" w:hAnsi="宋体" w:eastAsia="宋体" w:cs="宋体"/>
                <w:b/>
                <w:bCs/>
                <w:color w:val="auto"/>
                <w:sz w:val="21"/>
                <w:szCs w:val="21"/>
                <w:highlight w:val="none"/>
                <w:lang w:val="en-US" w:eastAsia="zh-CN"/>
              </w:rPr>
              <w:t>业绩时间以合同签署日期为准；同一个业绩按年度签订的，只按一个业绩计算。</w:t>
            </w:r>
          </w:p>
        </w:tc>
        <w:tc>
          <w:tcPr>
            <w:tcW w:w="1065" w:type="dxa"/>
            <w:tcBorders>
              <w:top w:val="single" w:color="auto" w:sz="4" w:space="0"/>
              <w:left w:val="single" w:color="auto" w:sz="4" w:space="0"/>
              <w:right w:val="single" w:color="auto" w:sz="4" w:space="0"/>
            </w:tcBorders>
            <w:noWrap w:val="0"/>
            <w:vAlign w:val="center"/>
          </w:tcPr>
          <w:p w14:paraId="703765AC">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CF7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966" w:type="dxa"/>
            <w:vMerge w:val="continue"/>
            <w:tcBorders>
              <w:left w:val="single" w:color="auto" w:sz="4" w:space="0"/>
              <w:right w:val="single" w:color="auto" w:sz="4" w:space="0"/>
            </w:tcBorders>
            <w:noWrap w:val="0"/>
            <w:vAlign w:val="center"/>
          </w:tcPr>
          <w:p w14:paraId="692BBA72">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1090" w:type="dxa"/>
            <w:tcBorders>
              <w:top w:val="single" w:color="auto" w:sz="4" w:space="0"/>
              <w:left w:val="single" w:color="auto" w:sz="4" w:space="0"/>
              <w:right w:val="single" w:color="auto" w:sz="4" w:space="0"/>
            </w:tcBorders>
            <w:noWrap w:val="0"/>
            <w:vAlign w:val="center"/>
          </w:tcPr>
          <w:p w14:paraId="7FB4869F">
            <w:pPr>
              <w:keepNext w:val="0"/>
              <w:keepLines w:val="0"/>
              <w:pageBreakBefore w:val="0"/>
              <w:kinsoku/>
              <w:wordWrap/>
              <w:overflowPunct/>
              <w:topLinePunct w:val="0"/>
              <w:bidi w:val="0"/>
              <w:adjustRightInd/>
              <w:snapToGrid/>
              <w:spacing w:line="440" w:lineRule="exact"/>
              <w:jc w:val="center"/>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综合实力</w:t>
            </w:r>
          </w:p>
          <w:p w14:paraId="0113151B">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6657" w:type="dxa"/>
            <w:tcBorders>
              <w:top w:val="single" w:color="auto" w:sz="4" w:space="0"/>
              <w:left w:val="single" w:color="auto" w:sz="4" w:space="0"/>
              <w:bottom w:val="single" w:color="auto" w:sz="4" w:space="0"/>
              <w:right w:val="single" w:color="auto" w:sz="4" w:space="0"/>
            </w:tcBorders>
            <w:noWrap w:val="0"/>
            <w:vAlign w:val="center"/>
          </w:tcPr>
          <w:p w14:paraId="7552323B">
            <w:pPr>
              <w:keepNext w:val="0"/>
              <w:keepLines w:val="0"/>
              <w:pageBreakBefore w:val="0"/>
              <w:kinsoku/>
              <w:wordWrap/>
              <w:overflowPunct/>
              <w:topLinePunct w:val="0"/>
              <w:bidi w:val="0"/>
              <w:adjustRightInd/>
              <w:snapToGrid/>
              <w:spacing w:line="44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具有质量管理体系、知识产权管理体系、风险管理体系、信息安全管理体系、</w:t>
            </w:r>
            <w:r>
              <w:rPr>
                <w:rFonts w:hint="eastAsia" w:ascii="宋体" w:hAnsi="宋体" w:eastAsia="宋体" w:cs="宋体"/>
                <w:b w:val="0"/>
                <w:bCs/>
                <w:color w:val="auto"/>
                <w:sz w:val="21"/>
                <w:szCs w:val="21"/>
                <w:highlight w:val="none"/>
                <w:lang w:val="en-US" w:eastAsia="zh-CN"/>
              </w:rPr>
              <w:t>售后服务认证证书</w:t>
            </w:r>
            <w:r>
              <w:rPr>
                <w:rFonts w:hint="eastAsia" w:ascii="宋体" w:hAnsi="宋体" w:eastAsia="宋体" w:cs="宋体"/>
                <w:b w:val="0"/>
                <w:bCs/>
                <w:color w:val="auto"/>
                <w:sz w:val="21"/>
                <w:szCs w:val="21"/>
                <w:highlight w:val="none"/>
              </w:rPr>
              <w:t>，每提供一项</w:t>
            </w:r>
            <w:r>
              <w:rPr>
                <w:rFonts w:hint="eastAsia" w:ascii="宋体" w:hAnsi="宋体" w:eastAsia="宋体" w:cs="宋体"/>
                <w:b w:val="0"/>
                <w:bCs/>
                <w:color w:val="auto"/>
                <w:sz w:val="21"/>
                <w:szCs w:val="21"/>
                <w:highlight w:val="none"/>
                <w:lang w:eastAsia="zh-CN"/>
              </w:rPr>
              <w:t>对应</w:t>
            </w:r>
            <w:r>
              <w:rPr>
                <w:rFonts w:hint="eastAsia" w:ascii="宋体" w:hAnsi="宋体" w:eastAsia="宋体" w:cs="宋体"/>
                <w:b w:val="0"/>
                <w:bCs/>
                <w:color w:val="auto"/>
                <w:sz w:val="21"/>
                <w:szCs w:val="21"/>
                <w:highlight w:val="none"/>
              </w:rPr>
              <w:t>证书得1分，</w:t>
            </w:r>
            <w:r>
              <w:rPr>
                <w:rFonts w:hint="eastAsia" w:ascii="宋体" w:hAnsi="宋体" w:eastAsia="宋体" w:cs="宋体"/>
                <w:b w:val="0"/>
                <w:bCs/>
                <w:color w:val="auto"/>
                <w:sz w:val="21"/>
                <w:szCs w:val="21"/>
                <w:highlight w:val="none"/>
                <w:lang w:val="en-US" w:eastAsia="zh-CN"/>
              </w:rPr>
              <w:t>满分</w:t>
            </w:r>
            <w:r>
              <w:rPr>
                <w:rFonts w:hint="eastAsia" w:ascii="宋体" w:hAnsi="宋体" w:eastAsia="宋体" w:cs="宋体"/>
                <w:b w:val="0"/>
                <w:bCs/>
                <w:color w:val="auto"/>
                <w:sz w:val="21"/>
                <w:szCs w:val="21"/>
                <w:highlight w:val="none"/>
              </w:rPr>
              <w:t>5分。</w:t>
            </w:r>
          </w:p>
          <w:p w14:paraId="2A4DE566">
            <w:pPr>
              <w:keepNext w:val="0"/>
              <w:keepLines w:val="0"/>
              <w:pageBreakBefore w:val="0"/>
              <w:kinsoku/>
              <w:wordWrap/>
              <w:overflowPunct/>
              <w:topLinePunct w:val="0"/>
              <w:bidi w:val="0"/>
              <w:adjustRightInd/>
              <w:snapToGrid/>
              <w:spacing w:line="44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具有信息系统建设和服务能力等级证书的得2分。</w:t>
            </w:r>
          </w:p>
          <w:p w14:paraId="21A0D3DD">
            <w:pPr>
              <w:keepNext w:val="0"/>
              <w:keepLines w:val="0"/>
              <w:pageBreakBefore w:val="0"/>
              <w:kinsoku/>
              <w:wordWrap/>
              <w:overflowPunct/>
              <w:topLinePunct w:val="0"/>
              <w:bidi w:val="0"/>
              <w:adjustRightInd/>
              <w:snapToGrid/>
              <w:spacing w:line="44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具有国家秘密载体印制资质证书(乙级及以上)</w:t>
            </w:r>
            <w:r>
              <w:rPr>
                <w:rFonts w:hint="eastAsia" w:ascii="宋体" w:hAnsi="宋体" w:eastAsia="宋体" w:cs="宋体"/>
                <w:b w:val="0"/>
                <w:bCs/>
                <w:color w:val="auto"/>
                <w:sz w:val="21"/>
                <w:szCs w:val="21"/>
                <w:highlight w:val="none"/>
                <w:lang w:eastAsia="zh-CN"/>
              </w:rPr>
              <w:t>的</w:t>
            </w:r>
            <w:r>
              <w:rPr>
                <w:rFonts w:hint="eastAsia" w:ascii="宋体" w:hAnsi="宋体" w:eastAsia="宋体" w:cs="宋体"/>
                <w:b w:val="0"/>
                <w:bCs/>
                <w:color w:val="auto"/>
                <w:sz w:val="21"/>
                <w:szCs w:val="21"/>
                <w:highlight w:val="none"/>
              </w:rPr>
              <w:t>得2分。</w:t>
            </w:r>
          </w:p>
          <w:p w14:paraId="5976F764">
            <w:pPr>
              <w:keepNext w:val="0"/>
              <w:keepLines w:val="0"/>
              <w:pageBreakBefore w:val="0"/>
              <w:kinsoku/>
              <w:wordWrap/>
              <w:overflowPunct/>
              <w:topLinePunct w:val="0"/>
              <w:bidi w:val="0"/>
              <w:adjustRightInd/>
              <w:snapToGrid/>
              <w:spacing w:line="44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具有档案数字化加工</w:t>
            </w:r>
            <w:r>
              <w:rPr>
                <w:rFonts w:hint="eastAsia" w:ascii="宋体" w:hAnsi="宋体" w:eastAsia="宋体" w:cs="宋体"/>
                <w:b w:val="0"/>
                <w:bCs/>
                <w:color w:val="auto"/>
                <w:sz w:val="21"/>
                <w:szCs w:val="21"/>
                <w:highlight w:val="none"/>
              </w:rPr>
              <w:t>五星级证书</w:t>
            </w:r>
            <w:r>
              <w:rPr>
                <w:rFonts w:hint="eastAsia" w:ascii="宋体" w:hAnsi="宋体" w:eastAsia="宋体" w:cs="宋体"/>
                <w:b w:val="0"/>
                <w:bCs/>
                <w:color w:val="auto"/>
                <w:sz w:val="21"/>
                <w:szCs w:val="21"/>
                <w:highlight w:val="none"/>
              </w:rPr>
              <w:t>、计算机档案管理</w:t>
            </w:r>
            <w:r>
              <w:rPr>
                <w:rFonts w:hint="eastAsia" w:ascii="宋体" w:hAnsi="宋体" w:eastAsia="宋体" w:cs="宋体"/>
                <w:b w:val="0"/>
                <w:bCs/>
                <w:color w:val="auto"/>
                <w:sz w:val="21"/>
                <w:szCs w:val="21"/>
                <w:highlight w:val="none"/>
              </w:rPr>
              <w:t>五星级</w:t>
            </w:r>
            <w:r>
              <w:rPr>
                <w:rFonts w:hint="eastAsia" w:ascii="宋体" w:hAnsi="宋体" w:eastAsia="宋体" w:cs="宋体"/>
                <w:b w:val="0"/>
                <w:bCs/>
                <w:color w:val="auto"/>
                <w:sz w:val="21"/>
                <w:szCs w:val="21"/>
                <w:highlight w:val="none"/>
              </w:rPr>
              <w:t>证书、售后服务</w:t>
            </w:r>
            <w:r>
              <w:rPr>
                <w:rFonts w:hint="eastAsia" w:ascii="宋体" w:hAnsi="宋体" w:eastAsia="宋体" w:cs="宋体"/>
                <w:b w:val="0"/>
                <w:bCs/>
                <w:color w:val="auto"/>
                <w:sz w:val="21"/>
                <w:szCs w:val="21"/>
                <w:highlight w:val="none"/>
              </w:rPr>
              <w:t>五星级认</w:t>
            </w:r>
            <w:r>
              <w:rPr>
                <w:rFonts w:hint="eastAsia" w:ascii="宋体" w:hAnsi="宋体" w:eastAsia="宋体" w:cs="宋体"/>
                <w:b w:val="0"/>
                <w:bCs/>
                <w:color w:val="auto"/>
                <w:sz w:val="21"/>
                <w:szCs w:val="21"/>
                <w:highlight w:val="none"/>
              </w:rPr>
              <w:t>证证书的，每提供1个</w:t>
            </w:r>
            <w:r>
              <w:rPr>
                <w:rFonts w:hint="eastAsia" w:ascii="宋体" w:hAnsi="宋体" w:eastAsia="宋体" w:cs="宋体"/>
                <w:b w:val="0"/>
                <w:bCs/>
                <w:color w:val="auto"/>
                <w:sz w:val="21"/>
                <w:szCs w:val="21"/>
                <w:highlight w:val="none"/>
                <w:lang w:eastAsia="zh-CN"/>
              </w:rPr>
              <w:t>对应证书的</w:t>
            </w:r>
            <w:r>
              <w:rPr>
                <w:rFonts w:hint="eastAsia" w:ascii="宋体" w:hAnsi="宋体" w:eastAsia="宋体" w:cs="宋体"/>
                <w:b w:val="0"/>
                <w:bCs/>
                <w:color w:val="auto"/>
                <w:sz w:val="21"/>
                <w:szCs w:val="21"/>
                <w:highlight w:val="none"/>
              </w:rPr>
              <w:t>得1分，</w:t>
            </w:r>
            <w:r>
              <w:rPr>
                <w:rFonts w:hint="eastAsia" w:ascii="宋体" w:hAnsi="宋体" w:eastAsia="宋体" w:cs="宋体"/>
                <w:b w:val="0"/>
                <w:bCs/>
                <w:color w:val="auto"/>
                <w:sz w:val="21"/>
                <w:szCs w:val="21"/>
                <w:highlight w:val="none"/>
                <w:lang w:val="en-US" w:eastAsia="zh-CN"/>
              </w:rPr>
              <w:t>满分</w:t>
            </w:r>
            <w:r>
              <w:rPr>
                <w:rFonts w:hint="eastAsia" w:ascii="宋体" w:hAnsi="宋体" w:eastAsia="宋体" w:cs="宋体"/>
                <w:b w:val="0"/>
                <w:bCs/>
                <w:color w:val="auto"/>
                <w:sz w:val="21"/>
                <w:szCs w:val="21"/>
                <w:highlight w:val="none"/>
              </w:rPr>
              <w:t>3分。</w:t>
            </w:r>
          </w:p>
          <w:p w14:paraId="2DDBDE4A">
            <w:pPr>
              <w:keepNext w:val="0"/>
              <w:keepLines w:val="0"/>
              <w:pageBreakBefore w:val="0"/>
              <w:kinsoku/>
              <w:wordWrap/>
              <w:overflowPunct/>
              <w:topLinePunct w:val="0"/>
              <w:bidi w:val="0"/>
              <w:adjustRightInd/>
              <w:snapToGrid/>
              <w:spacing w:line="440" w:lineRule="exact"/>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val="0"/>
                <w:color w:val="auto"/>
                <w:sz w:val="21"/>
                <w:szCs w:val="21"/>
                <w:highlight w:val="none"/>
              </w:rPr>
              <w:t>注：</w:t>
            </w:r>
            <w:r>
              <w:rPr>
                <w:rFonts w:hint="eastAsia" w:ascii="宋体" w:hAnsi="宋体" w:eastAsia="宋体" w:cs="宋体"/>
                <w:b/>
                <w:bCs w:val="0"/>
                <w:color w:val="auto"/>
                <w:sz w:val="21"/>
                <w:szCs w:val="21"/>
                <w:highlight w:val="none"/>
                <w:lang w:val="en-US" w:eastAsia="zh-CN"/>
              </w:rPr>
              <w:t>提供上述相应证书复印件加盖单位公章，上述证书须在有效期内，且证书单位名称与供应商名称一致，本项不重复计分，否则不得分。</w:t>
            </w:r>
          </w:p>
        </w:tc>
        <w:tc>
          <w:tcPr>
            <w:tcW w:w="1065" w:type="dxa"/>
            <w:tcBorders>
              <w:top w:val="single" w:color="auto" w:sz="4" w:space="0"/>
              <w:left w:val="single" w:color="auto" w:sz="4" w:space="0"/>
              <w:right w:val="single" w:color="auto" w:sz="4" w:space="0"/>
            </w:tcBorders>
            <w:noWrap w:val="0"/>
            <w:vAlign w:val="center"/>
          </w:tcPr>
          <w:p w14:paraId="516A1EAE">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r>
      <w:tr w14:paraId="270E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966" w:type="dxa"/>
            <w:vMerge w:val="continue"/>
            <w:tcBorders>
              <w:left w:val="single" w:color="auto" w:sz="4" w:space="0"/>
              <w:right w:val="single" w:color="auto" w:sz="4" w:space="0"/>
            </w:tcBorders>
            <w:noWrap w:val="0"/>
            <w:vAlign w:val="center"/>
          </w:tcPr>
          <w:p w14:paraId="786D6C31">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1090" w:type="dxa"/>
            <w:tcBorders>
              <w:top w:val="single" w:color="auto" w:sz="4" w:space="0"/>
              <w:left w:val="single" w:color="auto" w:sz="4" w:space="0"/>
              <w:right w:val="single" w:color="auto" w:sz="4" w:space="0"/>
            </w:tcBorders>
            <w:noWrap w:val="0"/>
            <w:vAlign w:val="center"/>
          </w:tcPr>
          <w:p w14:paraId="760EF346">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软件著作权</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374E8EB5">
            <w:pPr>
              <w:keepNext w:val="0"/>
              <w:keepLines w:val="0"/>
              <w:pageBreakBefore w:val="0"/>
              <w:kinsoku/>
              <w:wordWrap/>
              <w:overflowPunct/>
              <w:topLinePunct w:val="0"/>
              <w:bidi w:val="0"/>
              <w:adjustRightInd/>
              <w:snapToGrid/>
              <w:spacing w:line="440" w:lineRule="exact"/>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具有</w:t>
            </w:r>
            <w:r>
              <w:rPr>
                <w:rFonts w:hint="eastAsia" w:ascii="宋体" w:hAnsi="宋体" w:eastAsia="宋体" w:cs="宋体"/>
                <w:color w:val="auto"/>
                <w:sz w:val="21"/>
                <w:szCs w:val="21"/>
                <w:highlight w:val="none"/>
                <w:lang w:val="en-US" w:eastAsia="zh-CN" w:bidi="ar"/>
              </w:rPr>
              <w:t>①</w:t>
            </w:r>
            <w:r>
              <w:rPr>
                <w:rFonts w:hint="eastAsia" w:ascii="宋体" w:hAnsi="宋体" w:eastAsia="宋体" w:cs="宋体"/>
                <w:color w:val="auto"/>
                <w:sz w:val="21"/>
                <w:szCs w:val="21"/>
                <w:highlight w:val="none"/>
                <w:lang w:bidi="ar"/>
              </w:rPr>
              <w:t>档案扫描类、</w:t>
            </w:r>
            <w:r>
              <w:rPr>
                <w:rFonts w:hint="eastAsia" w:ascii="宋体" w:hAnsi="宋体" w:eastAsia="宋体" w:cs="宋体"/>
                <w:color w:val="auto"/>
                <w:sz w:val="21"/>
                <w:szCs w:val="21"/>
                <w:highlight w:val="none"/>
                <w:lang w:val="en-US" w:eastAsia="zh-CN" w:bidi="ar"/>
              </w:rPr>
              <w:t>②</w:t>
            </w:r>
            <w:r>
              <w:rPr>
                <w:rFonts w:hint="eastAsia" w:ascii="宋体" w:hAnsi="宋体" w:eastAsia="宋体" w:cs="宋体"/>
                <w:color w:val="auto"/>
                <w:sz w:val="21"/>
                <w:szCs w:val="21"/>
                <w:highlight w:val="none"/>
                <w:lang w:bidi="ar"/>
              </w:rPr>
              <w:t>数据接收类、</w:t>
            </w:r>
            <w:r>
              <w:rPr>
                <w:rFonts w:hint="eastAsia" w:ascii="宋体" w:hAnsi="宋体" w:eastAsia="宋体" w:cs="宋体"/>
                <w:color w:val="auto"/>
                <w:sz w:val="21"/>
                <w:szCs w:val="21"/>
                <w:highlight w:val="none"/>
                <w:lang w:val="en-US" w:eastAsia="zh-CN" w:bidi="ar"/>
              </w:rPr>
              <w:t>③</w:t>
            </w:r>
            <w:r>
              <w:rPr>
                <w:rFonts w:hint="eastAsia" w:ascii="宋体" w:hAnsi="宋体" w:eastAsia="宋体" w:cs="宋体"/>
                <w:color w:val="auto"/>
                <w:sz w:val="21"/>
                <w:szCs w:val="21"/>
                <w:highlight w:val="none"/>
                <w:lang w:bidi="ar"/>
              </w:rPr>
              <w:t>加工管理类、</w:t>
            </w:r>
            <w:r>
              <w:rPr>
                <w:rFonts w:hint="eastAsia" w:ascii="宋体" w:hAnsi="宋体" w:eastAsia="宋体" w:cs="宋体"/>
                <w:color w:val="auto"/>
                <w:sz w:val="21"/>
                <w:szCs w:val="21"/>
                <w:highlight w:val="none"/>
                <w:lang w:val="en-US" w:eastAsia="zh-CN" w:bidi="ar"/>
              </w:rPr>
              <w:t>④</w:t>
            </w:r>
            <w:r>
              <w:rPr>
                <w:rFonts w:hint="eastAsia" w:ascii="宋体" w:hAnsi="宋体" w:eastAsia="宋体" w:cs="宋体"/>
                <w:color w:val="auto"/>
                <w:sz w:val="21"/>
                <w:szCs w:val="21"/>
                <w:highlight w:val="none"/>
                <w:lang w:bidi="ar"/>
              </w:rPr>
              <w:t>批量识别类、</w:t>
            </w:r>
            <w:r>
              <w:rPr>
                <w:rFonts w:hint="eastAsia" w:ascii="宋体" w:hAnsi="宋体" w:eastAsia="宋体" w:cs="宋体"/>
                <w:color w:val="auto"/>
                <w:sz w:val="21"/>
                <w:szCs w:val="21"/>
                <w:highlight w:val="none"/>
                <w:lang w:val="en-US" w:eastAsia="zh-CN" w:bidi="ar"/>
              </w:rPr>
              <w:t>⑤</w:t>
            </w:r>
            <w:r>
              <w:rPr>
                <w:rFonts w:hint="eastAsia" w:ascii="宋体" w:hAnsi="宋体" w:eastAsia="宋体" w:cs="宋体"/>
                <w:color w:val="auto"/>
                <w:sz w:val="21"/>
                <w:szCs w:val="21"/>
                <w:highlight w:val="none"/>
                <w:lang w:bidi="ar"/>
              </w:rPr>
              <w:t>双机校对类、</w:t>
            </w:r>
            <w:r>
              <w:rPr>
                <w:rFonts w:hint="eastAsia" w:ascii="宋体" w:hAnsi="宋体" w:eastAsia="宋体" w:cs="宋体"/>
                <w:color w:val="auto"/>
                <w:sz w:val="21"/>
                <w:szCs w:val="21"/>
                <w:highlight w:val="none"/>
                <w:lang w:val="en-US" w:eastAsia="zh-CN" w:bidi="ar"/>
              </w:rPr>
              <w:t>⑥</w:t>
            </w:r>
            <w:r>
              <w:rPr>
                <w:rFonts w:hint="eastAsia" w:ascii="宋体" w:hAnsi="宋体" w:eastAsia="宋体" w:cs="宋体"/>
                <w:color w:val="auto"/>
                <w:sz w:val="21"/>
                <w:szCs w:val="21"/>
                <w:highlight w:val="none"/>
                <w:lang w:bidi="ar"/>
              </w:rPr>
              <w:t>加密存储类、</w:t>
            </w:r>
            <w:r>
              <w:rPr>
                <w:rFonts w:hint="eastAsia" w:ascii="宋体" w:hAnsi="宋体" w:eastAsia="宋体" w:cs="宋体"/>
                <w:color w:val="auto"/>
                <w:sz w:val="21"/>
                <w:szCs w:val="21"/>
                <w:highlight w:val="none"/>
                <w:lang w:val="en-US" w:eastAsia="zh-CN" w:bidi="ar"/>
              </w:rPr>
              <w:t>⑦</w:t>
            </w:r>
            <w:r>
              <w:rPr>
                <w:rFonts w:hint="eastAsia" w:ascii="宋体" w:hAnsi="宋体" w:eastAsia="宋体" w:cs="宋体"/>
                <w:color w:val="auto"/>
                <w:sz w:val="21"/>
                <w:szCs w:val="21"/>
                <w:highlight w:val="none"/>
                <w:lang w:bidi="ar"/>
              </w:rPr>
              <w:t>档案管理类</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软件著作权证书的，每提供一个</w:t>
            </w:r>
            <w:r>
              <w:rPr>
                <w:rFonts w:hint="eastAsia" w:ascii="宋体" w:hAnsi="宋体" w:eastAsia="宋体" w:cs="宋体"/>
                <w:color w:val="auto"/>
                <w:sz w:val="21"/>
                <w:szCs w:val="21"/>
                <w:highlight w:val="none"/>
                <w:lang w:val="en-US" w:eastAsia="zh-CN" w:bidi="ar"/>
              </w:rPr>
              <w:t>上述</w:t>
            </w:r>
            <w:r>
              <w:rPr>
                <w:rFonts w:hint="eastAsia" w:ascii="宋体" w:hAnsi="宋体" w:eastAsia="宋体" w:cs="宋体"/>
                <w:color w:val="auto"/>
                <w:sz w:val="21"/>
                <w:szCs w:val="21"/>
                <w:highlight w:val="none"/>
                <w:lang w:eastAsia="zh-CN" w:bidi="ar"/>
              </w:rPr>
              <w:t>对应</w:t>
            </w:r>
            <w:r>
              <w:rPr>
                <w:rFonts w:hint="eastAsia" w:ascii="宋体" w:hAnsi="宋体" w:eastAsia="宋体" w:cs="宋体"/>
                <w:color w:val="auto"/>
                <w:sz w:val="21"/>
                <w:szCs w:val="21"/>
                <w:highlight w:val="none"/>
                <w:lang w:bidi="ar"/>
              </w:rPr>
              <w:t>证书</w:t>
            </w:r>
            <w:r>
              <w:rPr>
                <w:rFonts w:hint="eastAsia" w:ascii="宋体" w:hAnsi="宋体" w:eastAsia="宋体" w:cs="宋体"/>
                <w:color w:val="auto"/>
                <w:sz w:val="21"/>
                <w:szCs w:val="21"/>
                <w:highlight w:val="none"/>
                <w:lang w:eastAsia="zh-CN" w:bidi="ar"/>
              </w:rPr>
              <w:t>的</w:t>
            </w:r>
            <w:r>
              <w:rPr>
                <w:rFonts w:hint="eastAsia" w:ascii="宋体" w:hAnsi="宋体" w:eastAsia="宋体" w:cs="宋体"/>
                <w:color w:val="auto"/>
                <w:sz w:val="21"/>
                <w:szCs w:val="21"/>
                <w:highlight w:val="none"/>
                <w:lang w:bidi="ar"/>
              </w:rPr>
              <w:t>得1分，</w:t>
            </w:r>
            <w:r>
              <w:rPr>
                <w:rFonts w:hint="eastAsia" w:ascii="宋体" w:hAnsi="宋体" w:eastAsia="宋体" w:cs="宋体"/>
                <w:color w:val="auto"/>
                <w:sz w:val="21"/>
                <w:szCs w:val="21"/>
                <w:highlight w:val="none"/>
                <w:lang w:val="en-US" w:eastAsia="zh-CN" w:bidi="ar"/>
              </w:rPr>
              <w:t>本项</w:t>
            </w:r>
            <w:r>
              <w:rPr>
                <w:rFonts w:hint="eastAsia" w:ascii="宋体" w:hAnsi="宋体" w:eastAsia="宋体" w:cs="宋体"/>
                <w:b w:val="0"/>
                <w:bCs/>
                <w:color w:val="auto"/>
                <w:sz w:val="21"/>
                <w:szCs w:val="21"/>
                <w:highlight w:val="none"/>
                <w:lang w:val="en-US" w:eastAsia="zh-CN"/>
              </w:rPr>
              <w:t>满分</w:t>
            </w:r>
            <w:r>
              <w:rPr>
                <w:rFonts w:hint="eastAsia" w:ascii="宋体" w:hAnsi="宋体" w:eastAsia="宋体" w:cs="宋体"/>
                <w:color w:val="auto"/>
                <w:sz w:val="21"/>
                <w:szCs w:val="21"/>
                <w:highlight w:val="none"/>
                <w:lang w:bidi="ar"/>
              </w:rPr>
              <w:t>7分</w:t>
            </w:r>
            <w:r>
              <w:rPr>
                <w:rFonts w:hint="eastAsia" w:ascii="宋体" w:hAnsi="宋体" w:eastAsia="宋体" w:cs="宋体"/>
                <w:b w:val="0"/>
                <w:bCs/>
                <w:color w:val="auto"/>
                <w:sz w:val="21"/>
                <w:szCs w:val="21"/>
                <w:highlight w:val="none"/>
                <w:lang w:val="en-US" w:eastAsia="zh-CN"/>
              </w:rPr>
              <w:t>。</w:t>
            </w:r>
          </w:p>
          <w:p w14:paraId="4C528FD7">
            <w:pPr>
              <w:keepNext w:val="0"/>
              <w:keepLines w:val="0"/>
              <w:pageBreakBefore w:val="0"/>
              <w:kinsoku/>
              <w:wordWrap/>
              <w:overflowPunct/>
              <w:topLinePunct w:val="0"/>
              <w:bidi w:val="0"/>
              <w:adjustRightInd/>
              <w:snapToGrid/>
              <w:spacing w:line="440" w:lineRule="exact"/>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注：</w:t>
            </w:r>
            <w:r>
              <w:rPr>
                <w:rFonts w:hint="eastAsia" w:ascii="宋体" w:hAnsi="宋体" w:eastAsia="宋体" w:cs="宋体"/>
                <w:b/>
                <w:bCs w:val="0"/>
                <w:color w:val="auto"/>
                <w:sz w:val="21"/>
                <w:szCs w:val="21"/>
                <w:highlight w:val="none"/>
                <w:lang w:val="en-US" w:eastAsia="zh-CN"/>
              </w:rPr>
              <w:t>提供上述相应证书复印件加盖单位公章，上述证书须在有效期内，且证书单位名称与供应商名称一致，本项不重复计分，否则不得分。</w:t>
            </w:r>
          </w:p>
        </w:tc>
        <w:tc>
          <w:tcPr>
            <w:tcW w:w="1065" w:type="dxa"/>
            <w:tcBorders>
              <w:top w:val="single" w:color="auto" w:sz="4" w:space="0"/>
              <w:left w:val="single" w:color="auto" w:sz="4" w:space="0"/>
              <w:right w:val="single" w:color="auto" w:sz="4" w:space="0"/>
            </w:tcBorders>
            <w:noWrap w:val="0"/>
            <w:vAlign w:val="center"/>
          </w:tcPr>
          <w:p w14:paraId="133EDA93">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r>
      <w:tr w14:paraId="7EDB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66" w:type="dxa"/>
            <w:vMerge w:val="continue"/>
            <w:tcBorders>
              <w:left w:val="single" w:color="auto" w:sz="4" w:space="0"/>
              <w:right w:val="single" w:color="auto" w:sz="4" w:space="0"/>
            </w:tcBorders>
            <w:noWrap w:val="0"/>
            <w:vAlign w:val="center"/>
          </w:tcPr>
          <w:p w14:paraId="1644ADBF">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1090" w:type="dxa"/>
            <w:tcBorders>
              <w:top w:val="single" w:color="auto" w:sz="4" w:space="0"/>
              <w:left w:val="single" w:color="auto" w:sz="4" w:space="0"/>
              <w:right w:val="single" w:color="auto" w:sz="4" w:space="0"/>
            </w:tcBorders>
            <w:noWrap w:val="0"/>
            <w:vAlign w:val="center"/>
          </w:tcPr>
          <w:p w14:paraId="5CA6CE4F">
            <w:pPr>
              <w:pStyle w:val="15"/>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服务人员配备</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3968591B">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1、供应商拟派项目负责人具有中级及以上档案管理类相关专业职称的得2分；</w:t>
            </w:r>
          </w:p>
          <w:p w14:paraId="241558CD">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2、拟派项目组成员要求</w:t>
            </w:r>
          </w:p>
          <w:p w14:paraId="0FE3AEF2">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（1）拟派项目组成员具有保密局颁发的保密教育考核证书的，每提供一人得2分，最高得4分。</w:t>
            </w:r>
          </w:p>
          <w:p w14:paraId="72B7F598">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（2）拟派项目组成员具有国家信息安全水平证书的，每提供一个得1分，最高得2分。</w:t>
            </w:r>
          </w:p>
          <w:p w14:paraId="5CF07A23">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（3）拟派项目组成员具有档案工作人员上岗资格证书的，提供一个得1分，最高2分。</w:t>
            </w:r>
          </w:p>
          <w:p w14:paraId="5956A36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注：同时提供下列证明材料：</w:t>
            </w:r>
          </w:p>
          <w:p w14:paraId="015155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1"/>
                <w:szCs w:val="21"/>
                <w:highlight w:val="none"/>
                <w:lang w:eastAsia="zh-CN" w:bidi="ar"/>
              </w:rPr>
            </w:pPr>
            <w:r>
              <w:rPr>
                <w:rFonts w:hint="eastAsia"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bidi="ar"/>
              </w:rPr>
              <w:t>服务人员清单</w:t>
            </w:r>
            <w:r>
              <w:rPr>
                <w:rFonts w:hint="eastAsia" w:ascii="宋体" w:hAnsi="宋体" w:eastAsia="宋体" w:cs="宋体"/>
                <w:b/>
                <w:bCs/>
                <w:color w:val="auto"/>
                <w:sz w:val="21"/>
                <w:szCs w:val="21"/>
                <w:highlight w:val="none"/>
                <w:lang w:eastAsia="zh-CN" w:bidi="ar"/>
              </w:rPr>
              <w:t>（格式自拟）；</w:t>
            </w:r>
          </w:p>
          <w:p w14:paraId="1668CD4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②</w:t>
            </w:r>
            <w:r>
              <w:rPr>
                <w:rFonts w:hint="eastAsia" w:ascii="宋体" w:hAnsi="宋体" w:eastAsia="宋体" w:cs="宋体"/>
                <w:b/>
                <w:bCs/>
                <w:color w:val="auto"/>
                <w:sz w:val="21"/>
                <w:szCs w:val="21"/>
                <w:highlight w:val="none"/>
                <w:lang w:eastAsia="zh-CN" w:bidi="ar"/>
              </w:rPr>
              <w:t>上述</w:t>
            </w:r>
            <w:r>
              <w:rPr>
                <w:rFonts w:hint="eastAsia" w:ascii="宋体" w:hAnsi="宋体" w:eastAsia="宋体" w:cs="宋体"/>
                <w:b/>
                <w:bCs/>
                <w:color w:val="auto"/>
                <w:sz w:val="21"/>
                <w:szCs w:val="21"/>
                <w:highlight w:val="none"/>
                <w:lang w:val="en-US" w:eastAsia="zh-CN" w:bidi="ar"/>
              </w:rPr>
              <w:t>对应证书复印件加盖单位公章；</w:t>
            </w:r>
          </w:p>
          <w:p w14:paraId="276E93D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lang w:val="en-US" w:eastAsia="zh-CN" w:bidi="ar"/>
              </w:rPr>
              <w:t>③养老保险证明复印件加盖单位公章；</w:t>
            </w:r>
            <w:r>
              <w:rPr>
                <w:rFonts w:hint="eastAsia" w:ascii="宋体" w:hAnsi="宋体" w:eastAsia="宋体" w:cs="宋体"/>
                <w:b w:val="0"/>
                <w:bCs w:val="0"/>
                <w:color w:val="auto"/>
                <w:sz w:val="21"/>
                <w:szCs w:val="21"/>
                <w:highlight w:val="none"/>
                <w:lang w:val="en-US" w:eastAsia="zh-CN" w:bidi="ar"/>
              </w:rPr>
              <w:t>【</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rPr>
              <w:t>社保部门出具的本单位为</w:t>
            </w:r>
            <w:r>
              <w:rPr>
                <w:rFonts w:hint="eastAsia" w:ascii="宋体" w:hAnsi="宋体" w:eastAsia="宋体" w:cs="宋体"/>
                <w:b w:val="0"/>
                <w:bCs w:val="0"/>
                <w:color w:val="auto"/>
                <w:sz w:val="21"/>
                <w:szCs w:val="21"/>
                <w:highlight w:val="none"/>
                <w:lang w:val="en-US" w:eastAsia="zh-CN"/>
              </w:rPr>
              <w:t>上述人员</w:t>
            </w:r>
            <w:r>
              <w:rPr>
                <w:rFonts w:hint="eastAsia" w:ascii="宋体" w:hAnsi="宋体" w:eastAsia="宋体" w:cs="宋体"/>
                <w:b w:val="0"/>
                <w:bCs w:val="0"/>
                <w:color w:val="auto"/>
                <w:sz w:val="21"/>
                <w:szCs w:val="21"/>
                <w:highlight w:val="none"/>
              </w:rPr>
              <w:t>缴纳的</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截止时间前三个月内任意一个月的养老保险证明（含官网在线打印件，证明文件两个月内有效）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或供应商提供已为上述人员缴纳养老保险证明的承诺书（格式自拟）。（同一人担任不同公司法定代表人的，该法定代表人参加本项目磋商时须提供本人在其他公司任法定代表人的营业执照及为其缴纳养老保险证明材料）</w:t>
            </w:r>
            <w:r>
              <w:rPr>
                <w:rFonts w:hint="eastAsia" w:ascii="宋体" w:hAnsi="宋体" w:eastAsia="宋体" w:cs="宋体"/>
                <w:b w:val="0"/>
                <w:bCs w:val="0"/>
                <w:color w:val="auto"/>
                <w:sz w:val="21"/>
                <w:szCs w:val="21"/>
                <w:highlight w:val="none"/>
                <w:lang w:val="en-US" w:eastAsia="zh-CN"/>
              </w:rPr>
              <w:t>。】</w:t>
            </w:r>
          </w:p>
        </w:tc>
        <w:tc>
          <w:tcPr>
            <w:tcW w:w="1065" w:type="dxa"/>
            <w:tcBorders>
              <w:top w:val="single" w:color="auto" w:sz="4" w:space="0"/>
              <w:left w:val="single" w:color="auto" w:sz="4" w:space="0"/>
              <w:right w:val="single" w:color="auto" w:sz="4" w:space="0"/>
            </w:tcBorders>
            <w:noWrap w:val="0"/>
            <w:vAlign w:val="center"/>
          </w:tcPr>
          <w:p w14:paraId="024DDEB0">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5B69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6" w:type="dxa"/>
            <w:vMerge w:val="restart"/>
            <w:tcBorders>
              <w:left w:val="single" w:color="auto" w:sz="4" w:space="0"/>
              <w:right w:val="single" w:color="auto" w:sz="4" w:space="0"/>
            </w:tcBorders>
            <w:noWrap w:val="0"/>
            <w:vAlign w:val="center"/>
          </w:tcPr>
          <w:p w14:paraId="500C9CA1">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6826B47B">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c>
          <w:tcPr>
            <w:tcW w:w="1090" w:type="dxa"/>
            <w:tcBorders>
              <w:top w:val="single" w:color="auto" w:sz="4" w:space="0"/>
              <w:left w:val="single" w:color="auto" w:sz="4" w:space="0"/>
              <w:right w:val="single" w:color="auto" w:sz="4" w:space="0"/>
            </w:tcBorders>
            <w:noWrap w:val="0"/>
            <w:vAlign w:val="center"/>
          </w:tcPr>
          <w:p w14:paraId="165B476F">
            <w:pPr>
              <w:pStyle w:val="15"/>
              <w:keepNext w:val="0"/>
              <w:keepLines w:val="0"/>
              <w:pageBreakBefore w:val="0"/>
              <w:kinsoku/>
              <w:wordWrap/>
              <w:overflowPunct/>
              <w:topLinePunct w:val="0"/>
              <w:bidi w:val="0"/>
              <w:adjustRightInd/>
              <w:snapToGrid/>
              <w:spacing w:after="0" w:line="440" w:lineRule="exact"/>
              <w:jc w:val="center"/>
              <w:rPr>
                <w:rFonts w:hint="eastAsia" w:ascii="宋体" w:hAnsi="宋体" w:eastAsia="宋体" w:cs="宋体"/>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服务方案</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68D6DF7E">
            <w:pPr>
              <w:pStyle w:val="17"/>
              <w:keepNext w:val="0"/>
              <w:keepLines w:val="0"/>
              <w:pageBreakBefore w:val="0"/>
              <w:numPr>
                <w:ilvl w:val="0"/>
                <w:numId w:val="0"/>
              </w:numPr>
              <w:kinsoku/>
              <w:wordWrap/>
              <w:overflowPunct/>
              <w:topLinePunct w:val="0"/>
              <w:bidi w:val="0"/>
              <w:adjustRightInd/>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针对本项目制订的服务方案，由评标委员会进行打分。要求具有明确的服务目标、流程。</w:t>
            </w:r>
          </w:p>
          <w:p w14:paraId="64A78A4E">
            <w:pPr>
              <w:pStyle w:val="17"/>
              <w:keepNext w:val="0"/>
              <w:keepLines w:val="0"/>
              <w:pageBreakBefore w:val="0"/>
              <w:numPr>
                <w:ilvl w:val="0"/>
                <w:numId w:val="0"/>
              </w:numPr>
              <w:kinsoku/>
              <w:wordWrap/>
              <w:overflowPunct/>
              <w:topLinePunct w:val="0"/>
              <w:bidi w:val="0"/>
              <w:adjustRightInd/>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服务方案思路清晰完整，合理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充分满足项目方案的得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AFAFF11">
            <w:pPr>
              <w:pStyle w:val="17"/>
              <w:keepNext w:val="0"/>
              <w:keepLines w:val="0"/>
              <w:pageBreakBefore w:val="0"/>
              <w:numPr>
                <w:ilvl w:val="0"/>
                <w:numId w:val="0"/>
              </w:numPr>
              <w:kinsoku/>
              <w:wordWrap/>
              <w:overflowPunct/>
              <w:topLinePunct w:val="0"/>
              <w:bidi w:val="0"/>
              <w:adjustRightInd/>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服务方案思路较清晰完整，较合理、满足项目方案的得</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B0C0383">
            <w:pPr>
              <w:pStyle w:val="17"/>
              <w:keepNext w:val="0"/>
              <w:keepLines w:val="0"/>
              <w:pageBreakBefore w:val="0"/>
              <w:numPr>
                <w:ilvl w:val="0"/>
                <w:numId w:val="0"/>
              </w:numPr>
              <w:kinsoku/>
              <w:wordWrap/>
              <w:overflowPunct/>
              <w:topLinePunct w:val="0"/>
              <w:bidi w:val="0"/>
              <w:adjustRightInd/>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服务方案思路</w:t>
            </w:r>
            <w:r>
              <w:rPr>
                <w:rFonts w:hint="eastAsia" w:ascii="宋体" w:hAnsi="宋体" w:eastAsia="宋体" w:cs="宋体"/>
                <w:color w:val="auto"/>
                <w:sz w:val="21"/>
                <w:szCs w:val="21"/>
                <w:highlight w:val="none"/>
                <w:lang w:eastAsia="zh-CN"/>
              </w:rPr>
              <w:t>简单、部分存在不足的</w:t>
            </w:r>
            <w:r>
              <w:rPr>
                <w:rFonts w:hint="eastAsia" w:ascii="宋体" w:hAnsi="宋体" w:eastAsia="宋体" w:cs="宋体"/>
                <w:color w:val="auto"/>
                <w:sz w:val="21"/>
                <w:szCs w:val="21"/>
                <w:highlight w:val="none"/>
              </w:rPr>
              <w:t>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DB0A1BC">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不得分。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8193966">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4234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966" w:type="dxa"/>
            <w:vMerge w:val="continue"/>
            <w:tcBorders>
              <w:left w:val="single" w:color="auto" w:sz="4" w:space="0"/>
              <w:right w:val="single" w:color="auto" w:sz="4" w:space="0"/>
            </w:tcBorders>
            <w:noWrap w:val="0"/>
            <w:vAlign w:val="center"/>
          </w:tcPr>
          <w:p w14:paraId="0C7806C5">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1090" w:type="dxa"/>
            <w:tcBorders>
              <w:left w:val="single" w:color="auto" w:sz="4" w:space="0"/>
              <w:bottom w:val="single" w:color="auto" w:sz="4" w:space="0"/>
              <w:right w:val="single" w:color="auto" w:sz="4" w:space="0"/>
            </w:tcBorders>
            <w:noWrap w:val="0"/>
            <w:vAlign w:val="center"/>
          </w:tcPr>
          <w:p w14:paraId="60785D07">
            <w:pPr>
              <w:pStyle w:val="17"/>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拟投入软硬件设备</w:t>
            </w:r>
            <w:r>
              <w:rPr>
                <w:rFonts w:hint="eastAsia" w:ascii="宋体" w:hAnsi="宋体" w:eastAsia="宋体" w:cs="宋体"/>
                <w:b w:val="0"/>
                <w:bCs/>
                <w:color w:val="auto"/>
                <w:kern w:val="2"/>
                <w:sz w:val="21"/>
                <w:szCs w:val="21"/>
                <w:highlight w:val="none"/>
                <w:lang w:val="en-US" w:eastAsia="zh-CN" w:bidi="ar-SA"/>
              </w:rPr>
              <w:t xml:space="preserve"> </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0821697D">
            <w:pPr>
              <w:pStyle w:val="17"/>
              <w:keepNext w:val="0"/>
              <w:keepLines w:val="0"/>
              <w:pageBreakBefore w:val="0"/>
              <w:numPr>
                <w:ilvl w:val="0"/>
                <w:numId w:val="0"/>
              </w:numPr>
              <w:kinsoku/>
              <w:wordWrap/>
              <w:overflowPunct/>
              <w:topLinePunct w:val="0"/>
              <w:bidi w:val="0"/>
              <w:adjustRightInd/>
              <w:snapToGrid/>
              <w:spacing w:line="44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根据供应商针对本项目制订的软硬件设备配备，由评标委员会进行打分。</w:t>
            </w:r>
          </w:p>
          <w:p w14:paraId="3006BA88">
            <w:pPr>
              <w:pStyle w:val="17"/>
              <w:keepNext w:val="0"/>
              <w:keepLines w:val="0"/>
              <w:pageBreakBefore w:val="0"/>
              <w:numPr>
                <w:ilvl w:val="0"/>
                <w:numId w:val="0"/>
              </w:numPr>
              <w:kinsoku/>
              <w:wordWrap/>
              <w:overflowPunct/>
              <w:topLinePunct w:val="0"/>
              <w:bidi w:val="0"/>
              <w:adjustRightInd/>
              <w:snapToGrid/>
              <w:spacing w:line="440" w:lineRule="exact"/>
              <w:ind w:lef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kern w:val="0"/>
                <w:sz w:val="21"/>
                <w:szCs w:val="21"/>
                <w:highlight w:val="none"/>
              </w:rPr>
              <w:t>软硬件设备配备种类、数量等优于本项目采购需求，完整详细，可行性、实用性、针对性强</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得5分；</w:t>
            </w:r>
          </w:p>
          <w:p w14:paraId="686037C5">
            <w:pPr>
              <w:pStyle w:val="17"/>
              <w:keepNext w:val="0"/>
              <w:keepLines w:val="0"/>
              <w:pageBreakBefore w:val="0"/>
              <w:numPr>
                <w:ilvl w:val="0"/>
                <w:numId w:val="0"/>
              </w:numPr>
              <w:kinsoku/>
              <w:wordWrap/>
              <w:overflowPunct/>
              <w:topLinePunct w:val="0"/>
              <w:bidi w:val="0"/>
              <w:adjustRightInd/>
              <w:snapToGrid/>
              <w:spacing w:line="440" w:lineRule="exact"/>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kern w:val="0"/>
                <w:sz w:val="21"/>
                <w:szCs w:val="21"/>
                <w:highlight w:val="none"/>
              </w:rPr>
              <w:t>软硬件设备配备种类、数量等适合本项目采购需求，完整详细，具有可行性、实用性、针对性</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得</w:t>
            </w:r>
            <w:r>
              <w:rPr>
                <w:rFonts w:hint="eastAsia"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14:paraId="4D202221">
            <w:pPr>
              <w:pStyle w:val="17"/>
              <w:keepNext w:val="0"/>
              <w:keepLines w:val="0"/>
              <w:pageBreakBefore w:val="0"/>
              <w:numPr>
                <w:ilvl w:val="0"/>
                <w:numId w:val="0"/>
              </w:numPr>
              <w:kinsoku/>
              <w:wordWrap/>
              <w:overflowPunct/>
              <w:topLinePunct w:val="0"/>
              <w:bidi w:val="0"/>
              <w:adjustRightInd/>
              <w:snapToGrid/>
              <w:spacing w:line="440" w:lineRule="exact"/>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kern w:val="0"/>
                <w:sz w:val="21"/>
                <w:szCs w:val="21"/>
                <w:highlight w:val="none"/>
              </w:rPr>
              <w:t>软硬件设备配备种类、数量等基本适合本项目采购需求，可行性、实用性、针对性有待改善</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得</w:t>
            </w:r>
            <w:r>
              <w:rPr>
                <w:rFonts w:hint="eastAsia"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59E3299F">
            <w:pPr>
              <w:pStyle w:val="17"/>
              <w:keepNext w:val="0"/>
              <w:keepLines w:val="0"/>
              <w:pageBreakBefore w:val="0"/>
              <w:numPr>
                <w:ilvl w:val="0"/>
                <w:numId w:val="0"/>
              </w:numPr>
              <w:kinsoku/>
              <w:wordWrap/>
              <w:overflowPunct/>
              <w:topLinePunct w:val="0"/>
              <w:bidi w:val="0"/>
              <w:adjustRightInd/>
              <w:snapToGrid/>
              <w:spacing w:line="440" w:lineRule="exact"/>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不得分。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4C88569">
            <w:pPr>
              <w:pStyle w:val="2"/>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1C1D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966" w:type="dxa"/>
            <w:vMerge w:val="continue"/>
            <w:tcBorders>
              <w:left w:val="single" w:color="auto" w:sz="4" w:space="0"/>
              <w:right w:val="single" w:color="auto" w:sz="4" w:space="0"/>
            </w:tcBorders>
            <w:noWrap w:val="0"/>
            <w:vAlign w:val="center"/>
          </w:tcPr>
          <w:p w14:paraId="43E6D82A">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1090" w:type="dxa"/>
            <w:tcBorders>
              <w:left w:val="single" w:color="auto" w:sz="4" w:space="0"/>
              <w:bottom w:val="single" w:color="auto" w:sz="4" w:space="0"/>
              <w:right w:val="single" w:color="auto" w:sz="4" w:space="0"/>
            </w:tcBorders>
            <w:noWrap w:val="0"/>
            <w:vAlign w:val="center"/>
          </w:tcPr>
          <w:p w14:paraId="4A7B5BFD">
            <w:pPr>
              <w:pStyle w:val="17"/>
              <w:keepNext w:val="0"/>
              <w:keepLines w:val="0"/>
              <w:pageBreakBefore w:val="0"/>
              <w:kinsoku/>
              <w:wordWrap/>
              <w:overflowPunct/>
              <w:topLinePunct w:val="0"/>
              <w:bidi w:val="0"/>
              <w:adjustRightInd/>
              <w:snapToGrid/>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pacing w:val="-6"/>
                <w:sz w:val="21"/>
                <w:szCs w:val="21"/>
                <w:highlight w:val="none"/>
              </w:rPr>
              <w:t>实施方</w:t>
            </w:r>
            <w:r>
              <w:rPr>
                <w:rFonts w:hint="eastAsia" w:ascii="宋体" w:hAnsi="宋体" w:eastAsia="宋体" w:cs="宋体"/>
                <w:color w:val="auto"/>
                <w:sz w:val="21"/>
                <w:szCs w:val="21"/>
                <w:highlight w:val="none"/>
              </w:rPr>
              <w:t>案</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59FC4544">
            <w:pPr>
              <w:pStyle w:val="17"/>
              <w:keepNext w:val="0"/>
              <w:keepLines w:val="0"/>
              <w:pageBreakBefore w:val="0"/>
              <w:numPr>
                <w:ilvl w:val="0"/>
                <w:numId w:val="0"/>
              </w:numPr>
              <w:kinsoku/>
              <w:wordWrap/>
              <w:overflowPunct/>
              <w:topLinePunct w:val="0"/>
              <w:bidi w:val="0"/>
              <w:adjustRightInd/>
              <w:snapToGrid/>
              <w:spacing w:line="44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能够充分理解磋商文件中服务要求提供实施方案进行综合评比，包含但不限于：电子档案录入核验归档工作实施方案；归档扫描工作实施方案；档案调阅工作实施方案；基建、设备、声像档案整理扫描工作实施方案。</w:t>
            </w:r>
          </w:p>
          <w:p w14:paraId="50FF7D78">
            <w:pPr>
              <w:pStyle w:val="17"/>
              <w:keepNext w:val="0"/>
              <w:keepLines w:val="0"/>
              <w:pageBreakBefore w:val="0"/>
              <w:numPr>
                <w:ilvl w:val="0"/>
                <w:numId w:val="0"/>
              </w:numPr>
              <w:kinsoku/>
              <w:wordWrap/>
              <w:overflowPunct/>
              <w:topLinePunct w:val="0"/>
              <w:bidi w:val="0"/>
              <w:adjustRightInd/>
              <w:snapToGrid/>
              <w:spacing w:line="44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①方案编制思路清晰、准确、符合项目实际工作流程及要求、满足磋商文件要求的得 5 分；</w:t>
            </w:r>
          </w:p>
          <w:p w14:paraId="432F0CB0">
            <w:pPr>
              <w:pStyle w:val="17"/>
              <w:keepNext w:val="0"/>
              <w:keepLines w:val="0"/>
              <w:pageBreakBefore w:val="0"/>
              <w:numPr>
                <w:ilvl w:val="0"/>
                <w:numId w:val="0"/>
              </w:numPr>
              <w:kinsoku/>
              <w:wordWrap/>
              <w:overflowPunct/>
              <w:topLinePunct w:val="0"/>
              <w:bidi w:val="0"/>
              <w:adjustRightInd/>
              <w:snapToGrid/>
              <w:spacing w:line="44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②方案编制思路基本清晰、准确基本符合项目实际工作流程及要求、满足磋商文件要求的得</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3862B2F">
            <w:pPr>
              <w:pStyle w:val="17"/>
              <w:keepNext w:val="0"/>
              <w:keepLines w:val="0"/>
              <w:pageBreakBefore w:val="0"/>
              <w:numPr>
                <w:ilvl w:val="0"/>
                <w:numId w:val="0"/>
              </w:numPr>
              <w:kinsoku/>
              <w:wordWrap/>
              <w:overflowPunct/>
              <w:topLinePunct w:val="0"/>
              <w:bidi w:val="0"/>
              <w:adjustRightInd/>
              <w:snapToGrid/>
              <w:spacing w:line="44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③方案编制思路不完全符合项目实际工作流程需要、方案内容需要完善的得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49871A2">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val="en-US"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93D7F57">
            <w:pPr>
              <w:keepNext w:val="0"/>
              <w:keepLines w:val="0"/>
              <w:pageBreakBefore w:val="0"/>
              <w:kinsoku/>
              <w:wordWrap/>
              <w:overflowPunct/>
              <w:topLinePunct w:val="0"/>
              <w:autoSpaceDE w:val="0"/>
              <w:autoSpaceDN w:val="0"/>
              <w:bidi w:val="0"/>
              <w:adjustRightInd/>
              <w:snapToGrid/>
              <w:spacing w:line="44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6D3C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vMerge w:val="continue"/>
            <w:tcBorders>
              <w:left w:val="single" w:color="auto" w:sz="4" w:space="0"/>
              <w:right w:val="single" w:color="auto" w:sz="4" w:space="0"/>
            </w:tcBorders>
            <w:noWrap w:val="0"/>
            <w:vAlign w:val="center"/>
          </w:tcPr>
          <w:p w14:paraId="218D190E">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1090" w:type="dxa"/>
            <w:tcBorders>
              <w:left w:val="single" w:color="auto" w:sz="4" w:space="0"/>
              <w:bottom w:val="single" w:color="auto" w:sz="4" w:space="0"/>
              <w:right w:val="single" w:color="auto" w:sz="4" w:space="0"/>
            </w:tcBorders>
            <w:noWrap w:val="0"/>
            <w:vAlign w:val="center"/>
          </w:tcPr>
          <w:p w14:paraId="2DD54B23">
            <w:pPr>
              <w:pStyle w:val="17"/>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kern w:val="0"/>
                <w:sz w:val="21"/>
                <w:szCs w:val="21"/>
                <w:highlight w:val="none"/>
              </w:rPr>
              <w:t>质量保障</w:t>
            </w:r>
            <w:r>
              <w:rPr>
                <w:rFonts w:hint="eastAsia" w:ascii="宋体" w:hAnsi="宋体" w:eastAsia="宋体" w:cs="宋体"/>
                <w:color w:val="auto"/>
                <w:kern w:val="0"/>
                <w:sz w:val="21"/>
                <w:szCs w:val="21"/>
                <w:highlight w:val="none"/>
                <w:lang w:eastAsia="zh-CN"/>
              </w:rPr>
              <w:t>方案</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39355858">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供应商能够充分理解磋商文件中服务要求提供</w:t>
            </w:r>
            <w:r>
              <w:rPr>
                <w:rFonts w:hint="eastAsia" w:ascii="宋体" w:hAnsi="宋体" w:eastAsia="宋体" w:cs="宋体"/>
                <w:color w:val="auto"/>
                <w:kern w:val="0"/>
                <w:sz w:val="21"/>
                <w:szCs w:val="21"/>
                <w:highlight w:val="none"/>
              </w:rPr>
              <w:t>质量保障</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sz w:val="21"/>
                <w:szCs w:val="21"/>
                <w:highlight w:val="none"/>
                <w:lang w:val="en-US" w:eastAsia="zh-CN"/>
              </w:rPr>
              <w:t>进行综合评比；</w:t>
            </w:r>
          </w:p>
          <w:p w14:paraId="7CDFBD5E">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kern w:val="0"/>
                <w:sz w:val="21"/>
                <w:szCs w:val="21"/>
                <w:highlight w:val="none"/>
              </w:rPr>
              <w:t>质量保障</w:t>
            </w:r>
            <w:r>
              <w:rPr>
                <w:rFonts w:hint="eastAsia" w:ascii="宋体" w:hAnsi="宋体" w:eastAsia="宋体" w:cs="宋体"/>
                <w:color w:val="auto"/>
                <w:sz w:val="21"/>
                <w:szCs w:val="21"/>
                <w:highlight w:val="none"/>
                <w:lang w:val="en-US" w:eastAsia="zh-CN"/>
              </w:rPr>
              <w:t>方案思路清晰、方案有条理，方案优于本项目采购需求，</w:t>
            </w:r>
            <w:r>
              <w:rPr>
                <w:rFonts w:hint="eastAsia" w:ascii="宋体" w:hAnsi="宋体" w:eastAsia="宋体" w:cs="宋体"/>
                <w:color w:val="auto"/>
                <w:kern w:val="0"/>
                <w:sz w:val="21"/>
                <w:szCs w:val="21"/>
                <w:highlight w:val="none"/>
              </w:rPr>
              <w:t>质量保障</w:t>
            </w:r>
            <w:r>
              <w:rPr>
                <w:rFonts w:hint="eastAsia" w:ascii="宋体" w:hAnsi="宋体" w:eastAsia="宋体" w:cs="宋体"/>
                <w:color w:val="auto"/>
                <w:sz w:val="21"/>
                <w:szCs w:val="21"/>
                <w:highlight w:val="none"/>
                <w:lang w:val="en-US" w:eastAsia="zh-CN"/>
              </w:rPr>
              <w:t>可执行性高的得 5 分；</w:t>
            </w:r>
          </w:p>
          <w:p w14:paraId="757491FE">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kern w:val="0"/>
                <w:sz w:val="21"/>
                <w:szCs w:val="21"/>
                <w:highlight w:val="none"/>
              </w:rPr>
              <w:t>质量保障</w:t>
            </w:r>
            <w:r>
              <w:rPr>
                <w:rFonts w:hint="eastAsia" w:ascii="宋体" w:hAnsi="宋体" w:eastAsia="宋体" w:cs="宋体"/>
                <w:color w:val="auto"/>
                <w:sz w:val="21"/>
                <w:szCs w:val="21"/>
                <w:highlight w:val="none"/>
                <w:lang w:val="en-US" w:eastAsia="zh-CN"/>
              </w:rPr>
              <w:t>方案基本适合本项目采购需求，可行性、实用性基本满足质量保障的得4分；</w:t>
            </w:r>
          </w:p>
          <w:p w14:paraId="71343DBC">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kern w:val="0"/>
                <w:sz w:val="21"/>
                <w:szCs w:val="21"/>
                <w:highlight w:val="none"/>
              </w:rPr>
              <w:t>质量保障</w:t>
            </w:r>
            <w:r>
              <w:rPr>
                <w:rFonts w:hint="eastAsia" w:ascii="宋体" w:hAnsi="宋体" w:eastAsia="宋体" w:cs="宋体"/>
                <w:color w:val="auto"/>
                <w:sz w:val="21"/>
                <w:szCs w:val="21"/>
                <w:highlight w:val="none"/>
                <w:lang w:val="en-US" w:eastAsia="zh-CN"/>
              </w:rPr>
              <w:t>案缺乏针对性、不能完全适用于本项目、</w:t>
            </w:r>
            <w:r>
              <w:rPr>
                <w:rFonts w:hint="eastAsia" w:ascii="宋体" w:hAnsi="宋体" w:eastAsia="宋体" w:cs="宋体"/>
                <w:color w:val="auto"/>
                <w:kern w:val="0"/>
                <w:sz w:val="21"/>
                <w:szCs w:val="21"/>
                <w:highlight w:val="none"/>
              </w:rPr>
              <w:t>质量保障</w:t>
            </w:r>
            <w:r>
              <w:rPr>
                <w:rFonts w:hint="eastAsia" w:ascii="宋体" w:hAnsi="宋体" w:eastAsia="宋体" w:cs="宋体"/>
                <w:color w:val="auto"/>
                <w:sz w:val="21"/>
                <w:szCs w:val="21"/>
                <w:highlight w:val="none"/>
                <w:lang w:val="en-US" w:eastAsia="zh-CN"/>
              </w:rPr>
              <w:t>需要修改完善的得 3 分；</w:t>
            </w:r>
          </w:p>
          <w:p w14:paraId="23950759">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val="en-US"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DB385DF">
            <w:pPr>
              <w:keepNext w:val="0"/>
              <w:keepLines w:val="0"/>
              <w:pageBreakBefore w:val="0"/>
              <w:kinsoku/>
              <w:wordWrap/>
              <w:overflowPunct/>
              <w:topLinePunct w:val="0"/>
              <w:autoSpaceDE w:val="0"/>
              <w:autoSpaceDN w:val="0"/>
              <w:bidi w:val="0"/>
              <w:adjustRightInd/>
              <w:snapToGrid/>
              <w:spacing w:line="44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0141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966" w:type="dxa"/>
            <w:vMerge w:val="continue"/>
            <w:tcBorders>
              <w:left w:val="single" w:color="auto" w:sz="4" w:space="0"/>
              <w:right w:val="single" w:color="auto" w:sz="4" w:space="0"/>
            </w:tcBorders>
            <w:noWrap w:val="0"/>
            <w:vAlign w:val="center"/>
          </w:tcPr>
          <w:p w14:paraId="6E7C3E0B">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1090" w:type="dxa"/>
            <w:tcBorders>
              <w:left w:val="single" w:color="auto" w:sz="4" w:space="0"/>
              <w:bottom w:val="single" w:color="auto" w:sz="4" w:space="0"/>
              <w:right w:val="single" w:color="auto" w:sz="4" w:space="0"/>
            </w:tcBorders>
            <w:noWrap w:val="0"/>
            <w:vAlign w:val="center"/>
          </w:tcPr>
          <w:p w14:paraId="7337E009">
            <w:pPr>
              <w:pStyle w:val="17"/>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4"/>
                <w:sz w:val="21"/>
                <w:szCs w:val="21"/>
                <w:highlight w:val="none"/>
              </w:rPr>
              <w:t>培训</w:t>
            </w:r>
            <w:r>
              <w:rPr>
                <w:rFonts w:hint="eastAsia" w:ascii="宋体" w:hAnsi="宋体" w:eastAsia="宋体" w:cs="宋体"/>
                <w:color w:val="auto"/>
                <w:spacing w:val="-4"/>
                <w:sz w:val="21"/>
                <w:szCs w:val="21"/>
                <w:highlight w:val="none"/>
                <w:lang w:eastAsia="zh-CN"/>
              </w:rPr>
              <w:t>方案</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7723FF00">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供应商能够充分理解磋商文件中服务要求提供培训计划方案进行综合评比；</w:t>
            </w:r>
          </w:p>
          <w:p w14:paraId="4A245A3F">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①培训计划方案思路清晰、方案有条理，方案优于本项目采购需求，可执行性高的得 5 分；</w:t>
            </w:r>
          </w:p>
          <w:p w14:paraId="55997BDC">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②培训方案基本适合本项目采购需求，可行性、实用性基本满足的得 4 分；</w:t>
            </w:r>
          </w:p>
          <w:p w14:paraId="1E490CC9">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③培训方案缺乏针对性、不能完全适用于本项目、需要修改完善的得 3 分；</w:t>
            </w:r>
          </w:p>
          <w:p w14:paraId="201DF519">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val="en-US"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99F3951">
            <w:pPr>
              <w:keepNext w:val="0"/>
              <w:keepLines w:val="0"/>
              <w:pageBreakBefore w:val="0"/>
              <w:kinsoku/>
              <w:wordWrap/>
              <w:overflowPunct/>
              <w:topLinePunct w:val="0"/>
              <w:autoSpaceDE w:val="0"/>
              <w:autoSpaceDN w:val="0"/>
              <w:bidi w:val="0"/>
              <w:adjustRightInd/>
              <w:snapToGrid/>
              <w:spacing w:line="44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727C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966" w:type="dxa"/>
            <w:vMerge w:val="continue"/>
            <w:tcBorders>
              <w:left w:val="single" w:color="auto" w:sz="4" w:space="0"/>
              <w:right w:val="single" w:color="auto" w:sz="4" w:space="0"/>
            </w:tcBorders>
            <w:noWrap w:val="0"/>
            <w:vAlign w:val="center"/>
          </w:tcPr>
          <w:p w14:paraId="267BB9A3">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1090" w:type="dxa"/>
            <w:tcBorders>
              <w:left w:val="single" w:color="auto" w:sz="4" w:space="0"/>
              <w:bottom w:val="single" w:color="auto" w:sz="4" w:space="0"/>
              <w:right w:val="single" w:color="auto" w:sz="4" w:space="0"/>
            </w:tcBorders>
            <w:noWrap w:val="0"/>
            <w:vAlign w:val="center"/>
          </w:tcPr>
          <w:p w14:paraId="7D1848A6">
            <w:pPr>
              <w:pStyle w:val="17"/>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pacing w:val="-4"/>
                <w:sz w:val="21"/>
                <w:szCs w:val="21"/>
                <w:highlight w:val="none"/>
              </w:rPr>
            </w:pPr>
            <w:r>
              <w:rPr>
                <w:rFonts w:hint="eastAsia" w:ascii="宋体" w:hAnsi="宋体" w:eastAsia="宋体" w:cs="宋体"/>
                <w:color w:val="auto"/>
                <w:kern w:val="0"/>
                <w:sz w:val="21"/>
                <w:szCs w:val="21"/>
                <w:highlight w:val="none"/>
              </w:rPr>
              <w:t>售后服务能力</w:t>
            </w:r>
          </w:p>
        </w:tc>
        <w:tc>
          <w:tcPr>
            <w:tcW w:w="6657" w:type="dxa"/>
            <w:tcBorders>
              <w:top w:val="single" w:color="auto" w:sz="4" w:space="0"/>
              <w:left w:val="single" w:color="auto" w:sz="4" w:space="0"/>
              <w:bottom w:val="single" w:color="auto" w:sz="4" w:space="0"/>
              <w:right w:val="single" w:color="auto" w:sz="4" w:space="0"/>
            </w:tcBorders>
            <w:noWrap w:val="0"/>
            <w:vAlign w:val="center"/>
          </w:tcPr>
          <w:p w14:paraId="66A9F6BD">
            <w:pPr>
              <w:pStyle w:val="17"/>
              <w:keepNext w:val="0"/>
              <w:keepLines w:val="0"/>
              <w:pageBreakBefore w:val="0"/>
              <w:numPr>
                <w:ilvl w:val="0"/>
                <w:numId w:val="0"/>
              </w:numPr>
              <w:kinsoku/>
              <w:wordWrap/>
              <w:overflowPunct/>
              <w:topLinePunct w:val="0"/>
              <w:bidi w:val="0"/>
              <w:adjustRightInd/>
              <w:snapToGrid/>
              <w:spacing w:line="44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w:t>
            </w:r>
            <w:r>
              <w:rPr>
                <w:rFonts w:hint="eastAsia" w:ascii="宋体" w:hAnsi="宋体" w:eastAsia="宋体" w:cs="宋体"/>
                <w:color w:val="auto"/>
                <w:kern w:val="0"/>
                <w:sz w:val="21"/>
                <w:szCs w:val="21"/>
                <w:highlight w:val="none"/>
              </w:rPr>
              <w:t>售后服务能力</w:t>
            </w:r>
            <w:r>
              <w:rPr>
                <w:rFonts w:hint="eastAsia" w:ascii="宋体" w:hAnsi="宋体" w:eastAsia="宋体" w:cs="宋体"/>
                <w:color w:val="auto"/>
                <w:sz w:val="21"/>
                <w:szCs w:val="21"/>
                <w:highlight w:val="none"/>
                <w:lang w:val="en-US" w:eastAsia="zh-CN"/>
              </w:rPr>
              <w:t>，由评标委员会进行打分。</w:t>
            </w:r>
          </w:p>
          <w:p w14:paraId="49B870B4">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档案整理、流程、数字化加工等操作培训科学合理且可行性高、售后服务响应程度高、售后跟踪服务合理且可行性高</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得5分；</w:t>
            </w:r>
          </w:p>
          <w:p w14:paraId="77404A46">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档案整理、流程、数字化加工等操作培训基本合理且有一定可行性、售后服务响应程度一般、售后跟踪服务基本合理且有一定可行性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9ADF487">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档案整理、流程、数字化加工等操作培训不合理且可行性低、售后服务响应程度低、售后跟踪服务不合理且可行性低</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757CC85">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val="en-US"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52858AE">
            <w:pPr>
              <w:keepNext w:val="0"/>
              <w:keepLines w:val="0"/>
              <w:pageBreakBefore w:val="0"/>
              <w:kinsoku/>
              <w:wordWrap/>
              <w:overflowPunct/>
              <w:topLinePunct w:val="0"/>
              <w:autoSpaceDE w:val="0"/>
              <w:autoSpaceDN w:val="0"/>
              <w:bidi w:val="0"/>
              <w:adjustRightInd/>
              <w:snapToGrid/>
              <w:spacing w:line="44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4C44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66" w:type="dxa"/>
            <w:vMerge w:val="continue"/>
            <w:tcBorders>
              <w:left w:val="single" w:color="auto" w:sz="4" w:space="0"/>
              <w:right w:val="single" w:color="auto" w:sz="4" w:space="0"/>
            </w:tcBorders>
            <w:noWrap w:val="0"/>
            <w:vAlign w:val="center"/>
          </w:tcPr>
          <w:p w14:paraId="0DAFB38B">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p>
        </w:tc>
        <w:tc>
          <w:tcPr>
            <w:tcW w:w="1090" w:type="dxa"/>
            <w:tcBorders>
              <w:left w:val="single" w:color="auto" w:sz="4" w:space="0"/>
              <w:right w:val="single" w:color="auto" w:sz="4" w:space="0"/>
            </w:tcBorders>
            <w:noWrap w:val="0"/>
            <w:vAlign w:val="center"/>
          </w:tcPr>
          <w:p w14:paraId="3BE1EFE8">
            <w:pPr>
              <w:pStyle w:val="17"/>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保密方</w:t>
            </w:r>
            <w:r>
              <w:rPr>
                <w:rFonts w:hint="eastAsia" w:ascii="宋体" w:hAnsi="宋体" w:eastAsia="宋体" w:cs="宋体"/>
                <w:color w:val="auto"/>
                <w:sz w:val="21"/>
                <w:szCs w:val="21"/>
                <w:highlight w:val="none"/>
              </w:rPr>
              <w:t>案</w:t>
            </w:r>
          </w:p>
        </w:tc>
        <w:tc>
          <w:tcPr>
            <w:tcW w:w="6657" w:type="dxa"/>
            <w:tcBorders>
              <w:top w:val="single" w:color="auto" w:sz="4" w:space="0"/>
              <w:left w:val="single" w:color="auto" w:sz="4" w:space="0"/>
              <w:right w:val="single" w:color="auto" w:sz="4" w:space="0"/>
            </w:tcBorders>
            <w:noWrap w:val="0"/>
            <w:vAlign w:val="center"/>
          </w:tcPr>
          <w:p w14:paraId="4C9A4C9F">
            <w:pPr>
              <w:pStyle w:val="17"/>
              <w:keepNext w:val="0"/>
              <w:keepLines w:val="0"/>
              <w:pageBreakBefore w:val="0"/>
              <w:numPr>
                <w:ilvl w:val="0"/>
                <w:numId w:val="0"/>
              </w:numPr>
              <w:kinsoku/>
              <w:wordWrap/>
              <w:overflowPunct/>
              <w:topLinePunct w:val="0"/>
              <w:bidi w:val="0"/>
              <w:adjustRightInd/>
              <w:snapToGrid/>
              <w:spacing w:line="44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w:t>
            </w:r>
            <w:r>
              <w:rPr>
                <w:rFonts w:hint="eastAsia" w:ascii="宋体" w:hAnsi="宋体" w:eastAsia="宋体" w:cs="宋体"/>
                <w:color w:val="auto"/>
                <w:spacing w:val="-5"/>
                <w:sz w:val="21"/>
                <w:szCs w:val="21"/>
                <w:highlight w:val="none"/>
              </w:rPr>
              <w:t>保密方案</w:t>
            </w:r>
            <w:r>
              <w:rPr>
                <w:rFonts w:hint="eastAsia" w:ascii="宋体" w:hAnsi="宋体" w:eastAsia="宋体" w:cs="宋体"/>
                <w:color w:val="auto"/>
                <w:sz w:val="21"/>
                <w:szCs w:val="21"/>
                <w:highlight w:val="none"/>
                <w:lang w:val="en-US" w:eastAsia="zh-CN"/>
              </w:rPr>
              <w:t>，由评标委员会进行打分。</w:t>
            </w:r>
          </w:p>
          <w:p w14:paraId="2062ABE5">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①对本项目保密要求理解准确</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方案优于</w:t>
            </w:r>
            <w:r>
              <w:rPr>
                <w:rFonts w:hint="eastAsia" w:ascii="宋体" w:hAnsi="宋体" w:eastAsia="宋体" w:cs="宋体"/>
                <w:color w:val="auto"/>
                <w:sz w:val="21"/>
                <w:szCs w:val="21"/>
                <w:highlight w:val="none"/>
              </w:rPr>
              <w:t>；本项目采购需求，完整详细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可行性、实用性、针对性强的得5分；</w:t>
            </w:r>
          </w:p>
          <w:p w14:paraId="033189F4">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②对本项目</w:t>
            </w:r>
            <w:r>
              <w:rPr>
                <w:rFonts w:hint="eastAsia" w:ascii="宋体" w:hAnsi="宋体" w:eastAsia="宋体" w:cs="宋体"/>
                <w:color w:val="auto"/>
                <w:spacing w:val="-5"/>
                <w:sz w:val="21"/>
                <w:szCs w:val="21"/>
                <w:highlight w:val="none"/>
              </w:rPr>
              <w:t>保密</w:t>
            </w:r>
            <w:r>
              <w:rPr>
                <w:rFonts w:hint="eastAsia" w:ascii="宋体" w:hAnsi="宋体" w:eastAsia="宋体" w:cs="宋体"/>
                <w:color w:val="auto"/>
                <w:sz w:val="21"/>
                <w:szCs w:val="21"/>
                <w:highlight w:val="none"/>
              </w:rPr>
              <w:t>要求理解基本准确，方案基本适合本项目采购需求，完整详细，可行性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实用性、针对性较强的得4分；</w:t>
            </w:r>
          </w:p>
          <w:p w14:paraId="0F94F179">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③对本项目</w:t>
            </w:r>
            <w:r>
              <w:rPr>
                <w:rFonts w:hint="eastAsia" w:ascii="宋体" w:hAnsi="宋体" w:eastAsia="宋体" w:cs="宋体"/>
                <w:color w:val="auto"/>
                <w:spacing w:val="-5"/>
                <w:sz w:val="21"/>
                <w:szCs w:val="21"/>
                <w:highlight w:val="none"/>
              </w:rPr>
              <w:t>保密</w:t>
            </w:r>
            <w:r>
              <w:rPr>
                <w:rFonts w:hint="eastAsia" w:ascii="宋体" w:hAnsi="宋体" w:eastAsia="宋体" w:cs="宋体"/>
                <w:color w:val="auto"/>
                <w:sz w:val="21"/>
                <w:szCs w:val="21"/>
                <w:highlight w:val="none"/>
              </w:rPr>
              <w:t>要求理解不够深刻，不完全符合项目要求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方案不完整，可行性、实用性、针对性需要完善的得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6A524D0">
            <w:pPr>
              <w:pStyle w:val="17"/>
              <w:keepNext w:val="0"/>
              <w:keepLines w:val="0"/>
              <w:pageBreakBefore w:val="0"/>
              <w:numPr>
                <w:ilvl w:val="0"/>
                <w:numId w:val="0"/>
              </w:numPr>
              <w:kinsoku/>
              <w:wordWrap/>
              <w:overflowPunct/>
              <w:topLinePunct w:val="0"/>
              <w:bidi w:val="0"/>
              <w:adjustRightInd/>
              <w:snapToGrid/>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val="en-US"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3912B49">
            <w:pPr>
              <w:keepNext w:val="0"/>
              <w:keepLines w:val="0"/>
              <w:pageBreakBefore w:val="0"/>
              <w:kinsoku/>
              <w:wordWrap/>
              <w:overflowPunct/>
              <w:topLinePunct w:val="0"/>
              <w:autoSpaceDE w:val="0"/>
              <w:autoSpaceDN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80D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tcBorders>
              <w:left w:val="single" w:color="auto" w:sz="4" w:space="0"/>
              <w:right w:val="single" w:color="auto" w:sz="4" w:space="0"/>
            </w:tcBorders>
            <w:noWrap w:val="0"/>
            <w:vAlign w:val="center"/>
          </w:tcPr>
          <w:p w14:paraId="4F3407FA">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7E693F13">
            <w:pPr>
              <w:keepNext w:val="0"/>
              <w:keepLines w:val="0"/>
              <w:pageBreakBefore w:val="0"/>
              <w:kinsoku/>
              <w:wordWrap/>
              <w:overflowPunct/>
              <w:topLinePunct w:val="0"/>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8812" w:type="dxa"/>
            <w:gridSpan w:val="3"/>
            <w:tcBorders>
              <w:top w:val="single" w:color="auto" w:sz="4" w:space="0"/>
              <w:left w:val="single" w:color="auto" w:sz="4" w:space="0"/>
              <w:bottom w:val="single" w:color="auto" w:sz="4" w:space="0"/>
              <w:right w:val="single" w:color="auto" w:sz="4" w:space="0"/>
            </w:tcBorders>
            <w:noWrap w:val="0"/>
            <w:vAlign w:val="center"/>
          </w:tcPr>
          <w:p w14:paraId="5AC4E9D6">
            <w:pPr>
              <w:keepNext w:val="0"/>
              <w:keepLines w:val="0"/>
              <w:pageBreakBefore w:val="0"/>
              <w:widowControl/>
              <w:kinsoku/>
              <w:wordWrap/>
              <w:overflowPunct/>
              <w:topLinePunct w:val="0"/>
              <w:bidi w:val="0"/>
              <w:adjustRightInd/>
              <w:snapToGrid/>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价格分统一采用低价优先法，即满足磋商文件要求且磋商价格最低的磋商报价为磋商基准价，其价格分为满分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分。其他供应商的价格分统一按照下列公式计算：</w:t>
            </w:r>
          </w:p>
          <w:p w14:paraId="4CA43BB9">
            <w:pPr>
              <w:keepNext w:val="0"/>
              <w:keepLines w:val="0"/>
              <w:pageBreakBefore w:val="0"/>
              <w:widowControl/>
              <w:kinsoku/>
              <w:wordWrap/>
              <w:overflowPunct/>
              <w:topLinePunct w:val="0"/>
              <w:bidi w:val="0"/>
              <w:adjustRightInd/>
              <w:snapToGrid/>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磋商报价得分＝（评标基准价/磋商报价）×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分，评分过程中，数据的计算过程和计算结果均保留两位小数，小数点后第三位四舍五入。</w:t>
            </w:r>
          </w:p>
        </w:tc>
      </w:tr>
    </w:tbl>
    <w:p w14:paraId="093C1F13">
      <w:pPr>
        <w:adjustRightInd w:val="0"/>
        <w:snapToGrid w:val="0"/>
        <w:spacing w:line="440" w:lineRule="exact"/>
        <w:ind w:firstLine="211" w:firstLineChars="1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（2）汇总</w:t>
      </w:r>
    </w:p>
    <w:p w14:paraId="777E3736">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磋商小组将合格供应商的资信分、技术分和价格分汇总以后得到供应商的最终评审总得分，按照最终评审得分由高到低排出成交候选顺序。</w:t>
      </w:r>
    </w:p>
    <w:p w14:paraId="7A3325EF">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最终评审得分出现两家或两家以上相同者，按最终报价由低到高排序确定成交候选供应商；评审总得分且最终报价相同的，则采取磋商小组抽签方式确定成交候选供应商。</w:t>
      </w:r>
    </w:p>
    <w:p w14:paraId="04F6A83C">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25.11磋商小组所有成员与供应商分别进行磋商，并给予所有参加磋商的供应商平等的磋商机会。磋商并不限定只进行二轮报价，如果磋商小组认为有必要，可以要求供应商进行多轮报价。在磋商内容不做实质性变更及重大调整的前提下，供应商下轮报价不得高于上一轮报价。</w:t>
      </w:r>
    </w:p>
    <w:p w14:paraId="51EE784F">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 xml:space="preserve">25.12为保证磋商活动顺利进行，供应商可派相关技术人员进行现场答疑。 </w:t>
      </w:r>
    </w:p>
    <w:p w14:paraId="4F2C308D">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25.13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24E7EB19">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25.14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14:paraId="75C96687">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25.15磋商结束后，磋商小组应当要求所有继续参加磋商的供应商在规定时间内提交最终报价，最终报价是供应商响应文件的有效组成部分，最终报价也是签订合同的依据。</w:t>
      </w:r>
    </w:p>
    <w:p w14:paraId="09D97F98">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26.终止磋商</w:t>
      </w:r>
    </w:p>
    <w:p w14:paraId="663F6FB0">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26.1出现下列情况之一时，采购代理机构有权宣布终止磋商采购，并将理由通知所有供应商：</w:t>
      </w:r>
    </w:p>
    <w:p w14:paraId="4EF14AE8">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26.1.1有效供应商数量不足，导致本次磋商缺乏竞争的；</w:t>
      </w:r>
    </w:p>
    <w:p w14:paraId="2BA0F5AF">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26.1.2出现影响采购公正的违法、违规行为的；</w:t>
      </w:r>
    </w:p>
    <w:p w14:paraId="0968E7B5">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26.1.3因重大变故，采购任务取消的；</w:t>
      </w:r>
    </w:p>
    <w:p w14:paraId="3861F1D6">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26.1.4法律法规规定的其他情形。</w:t>
      </w:r>
    </w:p>
    <w:p w14:paraId="23B3B57B">
      <w:pPr>
        <w:pStyle w:val="6"/>
        <w:spacing w:before="156" w:beforeLines="50" w:after="156" w:afterLines="50" w:line="440" w:lineRule="exact"/>
        <w:jc w:val="center"/>
        <w:rPr>
          <w:rFonts w:hint="eastAsia" w:ascii="宋体" w:hAnsi="宋体" w:eastAsia="宋体" w:cs="宋体"/>
          <w:bCs w:val="0"/>
          <w:color w:val="auto"/>
          <w:sz w:val="28"/>
          <w:szCs w:val="28"/>
          <w:highlight w:val="none"/>
        </w:rPr>
      </w:pPr>
      <w:bookmarkStart w:id="23" w:name="_Toc427016286"/>
      <w:bookmarkStart w:id="24" w:name="_Toc461097057"/>
      <w:bookmarkStart w:id="25" w:name="_Toc519783889"/>
      <w:r>
        <w:rPr>
          <w:rFonts w:hint="eastAsia" w:ascii="宋体" w:hAnsi="宋体" w:eastAsia="宋体" w:cs="宋体"/>
          <w:bCs w:val="0"/>
          <w:color w:val="auto"/>
          <w:sz w:val="28"/>
          <w:szCs w:val="28"/>
          <w:highlight w:val="none"/>
        </w:rPr>
        <w:t>（六）确定成交供应商与签订合同</w:t>
      </w:r>
      <w:bookmarkEnd w:id="23"/>
      <w:bookmarkEnd w:id="24"/>
      <w:bookmarkEnd w:id="25"/>
    </w:p>
    <w:p w14:paraId="207F9777">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27.确定成交供应商</w:t>
      </w:r>
    </w:p>
    <w:p w14:paraId="374D335B">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27.1磋商小组根据详细评审的结果确定成交候选供应商，并标明排列顺序。排名第一的成交候选供应商经采购人确定为成交供应商后，由采购代理机构在指定媒体上予以公告。</w:t>
      </w:r>
    </w:p>
    <w:p w14:paraId="785C0BB0">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27.2排名第一的成交候选供应商放弃成交、不按照磋商文件要求提交履约保证金、无故不能履行合同，或者被查实存在影响成交结果的违法行为等情形，不符合成交条件的，采购人可以按照磋商小组提出的成交候选供应商名单排序依次确定其他成交候选供应商为成交供应商，也可以重新开展项目磋商。</w:t>
      </w:r>
    </w:p>
    <w:p w14:paraId="3183AAEE">
      <w:pPr>
        <w:spacing w:line="44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rPr>
        <w:t>27.3最低报价并不是被授予合同的保证。</w:t>
      </w:r>
    </w:p>
    <w:p w14:paraId="19E5AA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27.4凡发现成交候选供应商有下列行为之一的，其成交无效，并移交采购监督管理部门依法处理：</w:t>
      </w:r>
    </w:p>
    <w:p w14:paraId="16E897A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27.4.1以他人名义参加磋商或提供虚假材料弄虚作假谋取成交资格的；</w:t>
      </w:r>
    </w:p>
    <w:p w14:paraId="0A7A908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27.4.1.1以他人名义参加磋商，是指使用通过受让或者租借等方式获取的资格、资质证书参加磋商。</w:t>
      </w:r>
    </w:p>
    <w:p w14:paraId="64FFEB4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27.4.1.2供应商下列情形之一的，属于提供弄虚作假的行为：</w:t>
      </w:r>
    </w:p>
    <w:p w14:paraId="4270A0D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27.4.1.2.1使用伪造、变造的许可证件；</w:t>
      </w:r>
    </w:p>
    <w:p w14:paraId="3023798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27.4.1.2.2提供虚假的财务状况或者业绩；</w:t>
      </w:r>
    </w:p>
    <w:p w14:paraId="38A08EA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27.4.1.2.3提供虚假的项目负责人或者主要技术人员简历、劳动关系证明；</w:t>
      </w:r>
    </w:p>
    <w:p w14:paraId="21670FC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27.4.1.2.4提供虚假的信用状况；</w:t>
      </w:r>
    </w:p>
    <w:p w14:paraId="29C112C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27.4.1.2.5其他弄虚作假的行为。</w:t>
      </w:r>
    </w:p>
    <w:p w14:paraId="69AA33D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27.4.2与采购人、其他供应商或者某采购代理机构工作人员恶意串通的；</w:t>
      </w:r>
    </w:p>
    <w:p w14:paraId="32C36D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27.4.3向采购人、评审专家、某采购代理机构工作人员行贿或者提供其他不正当利益的；</w:t>
      </w:r>
    </w:p>
    <w:p w14:paraId="7D5C0F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27.4.4有法律法规规定的其他损害采购人利益和社会公共利益情形的；</w:t>
      </w:r>
    </w:p>
    <w:p w14:paraId="60493813">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27.4.5其他违反采购法律法规和规章强制性规定的行为。</w:t>
      </w:r>
    </w:p>
    <w:p w14:paraId="77D0FEA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27.5确定</w:t>
      </w:r>
      <w:r>
        <w:rPr>
          <w:rFonts w:hint="eastAsia" w:ascii="宋体" w:hAnsi="宋体" w:cs="宋体"/>
          <w:bCs/>
          <w:color w:val="auto"/>
          <w:szCs w:val="21"/>
          <w:highlight w:val="none"/>
        </w:rPr>
        <w:t>成交供应商前</w:t>
      </w:r>
      <w:r>
        <w:rPr>
          <w:rFonts w:hint="eastAsia" w:ascii="宋体" w:hAnsi="宋体" w:cs="宋体"/>
          <w:color w:val="auto"/>
          <w:szCs w:val="21"/>
          <w:highlight w:val="none"/>
        </w:rPr>
        <w:t>，采购代理机构可能会同采购人对成交候选供应商进行约谈。约谈包括诚信承诺、履约承诺以及原件核查等内容，约谈确认成交候选供应商无法实质性响应磋商文件要求的，成交无效。</w:t>
      </w:r>
    </w:p>
    <w:p w14:paraId="7B9EEE51">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28.成交通知书</w:t>
      </w:r>
    </w:p>
    <w:p w14:paraId="452A470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成交供应商确定后，采购代理机构将在刊登本次磋商公告的媒体上发布成交公告，同时以书面形式向成交供应商发出成交通知书。成交供应商应委派专人凭介绍信或公司授权书（须携带身份证）到采购代理机构领取成交通知书。成交通知书对采购人和成交供应商具有同等法律效力。成交通知书发出以后，采购人改变成交结果或者成交供应商放弃成交资格，应当承担相应的法律责任。</w:t>
      </w:r>
    </w:p>
    <w:p w14:paraId="66991D30">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28.2采购代理机构对未成交的供应商不做未成交原因的解释。</w:t>
      </w:r>
    </w:p>
    <w:p w14:paraId="359DE1D3">
      <w:pPr>
        <w:spacing w:line="44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29.成交金额：经评审的最终报价</w:t>
      </w:r>
    </w:p>
    <w:p w14:paraId="373EDA88">
      <w:pPr>
        <w:spacing w:line="44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 xml:space="preserve">30.履约保证金 </w:t>
      </w:r>
    </w:p>
    <w:p w14:paraId="017EF17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30.1签订合同前，成交供应商应提交履约保证金。履约保证金金额、收受方式及收受人见磋商须知前附表规定。</w:t>
      </w:r>
    </w:p>
    <w:p w14:paraId="793EE07E">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30.2磋商须知前附表约定免收履约保证金的，从其规定。</w:t>
      </w:r>
    </w:p>
    <w:p w14:paraId="5ADC99D9">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31.签订合同</w:t>
      </w:r>
    </w:p>
    <w:p w14:paraId="7E6498CB">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31.1成交供应商应按采购代理机构规定的时间、地点与采购人签订采购合同。合同见证前成交供应商应向采购代理机构出示履约保证金缴纳证明。</w:t>
      </w:r>
    </w:p>
    <w:p w14:paraId="23B44341">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31.2采购双方应按照磋商文件、响应文件及磋商过程中的有关澄清、说明或补正文件的内容签订合同，不得擅自变更。合同的标的、价款、质量、履行期限等主要条款应当与磋商文件和成交供应商的响应文件的内容一致，采购人和成交供应商不得再行订立背离合同实质性内容的其他协议。对任何因双方擅自变更合同引起的问题采购代理机构概不负责，合同风险由双方自行承担。</w:t>
      </w:r>
    </w:p>
    <w:p w14:paraId="0FC8CAE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31.3采购人保留以书面形式要求合同的卖方对其所投货物或服务的装运方式、服务地点及服务细则等做适当调整的权利。</w:t>
      </w:r>
    </w:p>
    <w:p w14:paraId="74D2EF35">
      <w:pPr>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31.4</w:t>
      </w:r>
      <w:r>
        <w:rPr>
          <w:rFonts w:hint="eastAsia" w:ascii="宋体" w:hAnsi="宋体" w:cs="宋体"/>
          <w:bCs/>
          <w:color w:val="auto"/>
          <w:szCs w:val="21"/>
          <w:highlight w:val="none"/>
        </w:rPr>
        <w:t>无论基于何种原因，各项本应作拒绝处理的情形即便未被及时发现而使该供应商进入评审或其他后续程序，包括已经签约的情形，一旦在任何时间被发现，采购代理机构均有权决定取消该供应商此前评议的结果或对该最终报价予以拒绝，并有权采取相应的补救或纠正措施。一旦该供应商被拒绝或被取消此前评议结果，其现有的位置将被其他供应商依序替代或重新组织采购，相关的一切损失均由该供应商自行承担。</w:t>
      </w:r>
    </w:p>
    <w:p w14:paraId="409E11AC">
      <w:pPr>
        <w:spacing w:line="440" w:lineRule="exact"/>
        <w:ind w:firstLine="413" w:firstLineChars="196"/>
        <w:outlineLvl w:val="1"/>
        <w:rPr>
          <w:rFonts w:hint="eastAsia" w:ascii="宋体" w:hAnsi="宋体" w:cs="宋体"/>
          <w:color w:val="auto"/>
          <w:szCs w:val="21"/>
          <w:highlight w:val="none"/>
        </w:rPr>
      </w:pPr>
      <w:r>
        <w:rPr>
          <w:rFonts w:hint="eastAsia" w:ascii="宋体" w:hAnsi="宋体" w:cs="宋体"/>
          <w:b/>
          <w:color w:val="auto"/>
          <w:szCs w:val="21"/>
          <w:highlight w:val="none"/>
        </w:rPr>
        <w:t>32.验收</w:t>
      </w:r>
    </w:p>
    <w:p w14:paraId="6F79514E">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32.1采购人验收时，应成立三人以上验收小组，明确责任，严格依照磋商文件、成交通知书、采购合同及相关验收规范进行核对、验收，形成验收结论，并出具书面验收报告。</w:t>
      </w:r>
    </w:p>
    <w:p w14:paraId="1ECD00FE">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32.2涉及安全、消防、环保等其他需要由质检或行业主管部门进行验收的项目，必须邀请相关部门或相关专家参与验收。</w:t>
      </w:r>
    </w:p>
    <w:p w14:paraId="75B3513A">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33.质疑</w:t>
      </w:r>
    </w:p>
    <w:p w14:paraId="5981A643">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33.1质疑人认为预成交结果使自己的权益受到损害的，可以向采购代理机构提出质疑。质疑实行实名制，应当有具体的事项及根据，不得进行虚假、恶意质疑，扰乱采购的正常工作秩序。</w:t>
      </w:r>
    </w:p>
    <w:p w14:paraId="4F2B783E">
      <w:pPr>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32958AE3">
      <w:pPr>
        <w:spacing w:line="440" w:lineRule="exact"/>
        <w:ind w:firstLine="420" w:firstLineChars="200"/>
        <w:outlineLvl w:val="2"/>
        <w:rPr>
          <w:rFonts w:hint="eastAsia" w:ascii="宋体" w:hAnsi="宋体" w:cs="宋体"/>
          <w:bCs/>
          <w:color w:val="auto"/>
          <w:szCs w:val="21"/>
          <w:highlight w:val="none"/>
        </w:rPr>
      </w:pPr>
      <w:r>
        <w:rPr>
          <w:rFonts w:hint="eastAsia" w:ascii="宋体" w:hAnsi="宋体" w:cs="宋体"/>
          <w:bCs/>
          <w:color w:val="auto"/>
          <w:szCs w:val="21"/>
          <w:highlight w:val="none"/>
        </w:rPr>
        <w:t xml:space="preserve">33.2质疑应在规定时限内提出： </w:t>
      </w:r>
    </w:p>
    <w:p w14:paraId="7A6F0A05">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59D13E5">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33.3质疑应以书面形式实名提出，书面质疑材料应当包括以下内容：</w:t>
      </w:r>
    </w:p>
    <w:p w14:paraId="6EE01DEE">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33.3.1质疑人的名称、地址、有效联系方式；</w:t>
      </w:r>
    </w:p>
    <w:p w14:paraId="0F5A5900">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33.3.2项目名称、项目编号、包别号（如有）；</w:t>
      </w:r>
    </w:p>
    <w:p w14:paraId="6ADC3245">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33.3.3被质疑人名称；</w:t>
      </w:r>
    </w:p>
    <w:p w14:paraId="3C4B7B06">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33.3.4具体的质疑事项、基本事实及必要的证明材料；</w:t>
      </w:r>
    </w:p>
    <w:p w14:paraId="554A6AC2">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33.3.5明确的请求及主张；</w:t>
      </w:r>
    </w:p>
    <w:p w14:paraId="47BFC089">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33.3.6提起质疑的日期。</w:t>
      </w:r>
    </w:p>
    <w:p w14:paraId="0FC70AF2">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59A89FC">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04B5F7C9">
      <w:pPr>
        <w:spacing w:line="440" w:lineRule="exact"/>
        <w:ind w:firstLine="420" w:firstLineChars="200"/>
        <w:outlineLvl w:val="2"/>
        <w:rPr>
          <w:rFonts w:hint="eastAsia" w:ascii="宋体" w:hAnsi="宋体" w:cs="宋体"/>
          <w:bCs/>
          <w:color w:val="auto"/>
          <w:szCs w:val="21"/>
          <w:highlight w:val="none"/>
        </w:rPr>
      </w:pPr>
      <w:r>
        <w:rPr>
          <w:rFonts w:hint="eastAsia" w:ascii="宋体" w:hAnsi="宋体" w:cs="宋体"/>
          <w:bCs/>
          <w:color w:val="auto"/>
          <w:szCs w:val="21"/>
          <w:highlight w:val="none"/>
        </w:rPr>
        <w:t>33.4有下列情形之一的，不予受理：</w:t>
      </w:r>
    </w:p>
    <w:p w14:paraId="08F7632C">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w:t>
      </w:r>
      <w:r>
        <w:rPr>
          <w:rFonts w:hint="eastAsia" w:ascii="宋体" w:hAnsi="宋体" w:cs="宋体"/>
          <w:color w:val="auto"/>
          <w:kern w:val="0"/>
          <w:szCs w:val="21"/>
          <w:highlight w:val="none"/>
        </w:rPr>
        <w:t>.4.1提起质疑的主体不是参与该采购项目活动的供应商；</w:t>
      </w:r>
    </w:p>
    <w:p w14:paraId="3A8A9EE0">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w:t>
      </w:r>
      <w:r>
        <w:rPr>
          <w:rFonts w:hint="eastAsia" w:ascii="宋体" w:hAnsi="宋体" w:cs="宋体"/>
          <w:color w:val="auto"/>
          <w:kern w:val="0"/>
          <w:szCs w:val="21"/>
          <w:highlight w:val="none"/>
        </w:rPr>
        <w:t>.4.2提起质疑的时间超过规定时限的；</w:t>
      </w:r>
    </w:p>
    <w:p w14:paraId="724609DE">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w:t>
      </w:r>
      <w:r>
        <w:rPr>
          <w:rFonts w:hint="eastAsia" w:ascii="宋体" w:hAnsi="宋体" w:cs="宋体"/>
          <w:color w:val="auto"/>
          <w:kern w:val="0"/>
          <w:szCs w:val="21"/>
          <w:highlight w:val="none"/>
        </w:rPr>
        <w:t>.4.3质疑材料不完整的；</w:t>
      </w:r>
    </w:p>
    <w:p w14:paraId="07C4D036">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w:t>
      </w:r>
      <w:r>
        <w:rPr>
          <w:rFonts w:hint="eastAsia" w:ascii="宋体" w:hAnsi="宋体" w:cs="宋体"/>
          <w:color w:val="auto"/>
          <w:kern w:val="0"/>
          <w:szCs w:val="21"/>
          <w:highlight w:val="none"/>
        </w:rPr>
        <w:t>.4.4质疑事项含有主观猜测等内容且未提供有效线索、难以查证的；</w:t>
      </w:r>
    </w:p>
    <w:p w14:paraId="73CF6823">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w:t>
      </w:r>
      <w:r>
        <w:rPr>
          <w:rFonts w:hint="eastAsia" w:ascii="宋体" w:hAnsi="宋体" w:cs="宋体"/>
          <w:color w:val="auto"/>
          <w:kern w:val="0"/>
          <w:szCs w:val="21"/>
          <w:highlight w:val="none"/>
        </w:rPr>
        <w:t>.4.5对其他供应商的响应文件详细内容质疑，证据来源无法提供合法来源渠道的；</w:t>
      </w:r>
    </w:p>
    <w:p w14:paraId="58BFEAB6">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w:t>
      </w:r>
      <w:r>
        <w:rPr>
          <w:rFonts w:hint="eastAsia" w:ascii="宋体" w:hAnsi="宋体" w:cs="宋体"/>
          <w:color w:val="auto"/>
          <w:kern w:val="0"/>
          <w:szCs w:val="21"/>
          <w:highlight w:val="none"/>
        </w:rPr>
        <w:t>.4.6质疑事项已进入投诉处理、行政复议或行政诉讼程序的。</w:t>
      </w:r>
    </w:p>
    <w:p w14:paraId="51F2F8C6">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33.5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78A2FAB3">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33.6质疑人在答复期满前撤回质疑的，应由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0ABEAF5E">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1345209">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19913A2B">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33.7质疑人有下列情形之一的，属于虚假、恶意质疑，采购代理机构将报监督管理部门予以处理。</w:t>
      </w:r>
    </w:p>
    <w:p w14:paraId="7CAD971D">
      <w:pPr>
        <w:spacing w:line="440" w:lineRule="exact"/>
        <w:ind w:firstLine="420" w:firstLineChars="200"/>
        <w:outlineLvl w:val="3"/>
        <w:rPr>
          <w:rFonts w:hint="eastAsia" w:ascii="宋体" w:hAnsi="宋体" w:cs="宋体"/>
          <w:bCs/>
          <w:color w:val="auto"/>
          <w:szCs w:val="21"/>
          <w:highlight w:val="none"/>
        </w:rPr>
      </w:pPr>
      <w:r>
        <w:rPr>
          <w:rFonts w:hint="eastAsia" w:ascii="宋体" w:hAnsi="宋体" w:cs="宋体"/>
          <w:bCs/>
          <w:color w:val="auto"/>
          <w:szCs w:val="21"/>
          <w:highlight w:val="none"/>
        </w:rPr>
        <w:t>33.7.1一年内三次以上质疑均查无实据的；</w:t>
      </w:r>
    </w:p>
    <w:p w14:paraId="49296AC2">
      <w:pPr>
        <w:spacing w:line="440" w:lineRule="exact"/>
        <w:ind w:firstLine="411" w:firstLineChars="196"/>
        <w:rPr>
          <w:rFonts w:hint="eastAsia" w:ascii="宋体" w:hAnsi="宋体" w:cs="宋体"/>
          <w:color w:val="auto"/>
          <w:szCs w:val="21"/>
          <w:highlight w:val="none"/>
        </w:rPr>
      </w:pPr>
      <w:r>
        <w:rPr>
          <w:rFonts w:hint="eastAsia" w:ascii="宋体" w:hAnsi="宋体" w:cs="宋体"/>
          <w:bCs/>
          <w:color w:val="auto"/>
          <w:szCs w:val="21"/>
          <w:highlight w:val="none"/>
        </w:rPr>
        <w:t>33.7.2捏造事实恶意诬陷他人、有意提供虚假质疑材料的</w:t>
      </w:r>
      <w:r>
        <w:rPr>
          <w:rFonts w:hint="eastAsia" w:ascii="宋体" w:hAnsi="宋体" w:cs="宋体"/>
          <w:color w:val="auto"/>
          <w:szCs w:val="21"/>
          <w:highlight w:val="none"/>
        </w:rPr>
        <w:t>或者通过非法手段获取材料的。</w:t>
      </w:r>
    </w:p>
    <w:p w14:paraId="157C21D3">
      <w:pPr>
        <w:spacing w:line="440" w:lineRule="exact"/>
        <w:ind w:firstLine="413" w:firstLineChars="196"/>
        <w:outlineLvl w:val="1"/>
        <w:rPr>
          <w:rFonts w:hint="eastAsia" w:ascii="宋体" w:hAnsi="宋体" w:cs="宋体"/>
          <w:b/>
          <w:color w:val="auto"/>
          <w:szCs w:val="21"/>
          <w:highlight w:val="none"/>
        </w:rPr>
      </w:pPr>
      <w:r>
        <w:rPr>
          <w:rFonts w:hint="eastAsia" w:ascii="宋体" w:hAnsi="宋体" w:cs="宋体"/>
          <w:b/>
          <w:color w:val="auto"/>
          <w:szCs w:val="21"/>
          <w:highlight w:val="none"/>
        </w:rPr>
        <w:t>34.未尽事宜</w:t>
      </w:r>
    </w:p>
    <w:p w14:paraId="33110476">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34.1参照相关法律法规的规定执行。</w:t>
      </w:r>
    </w:p>
    <w:p w14:paraId="261A6377">
      <w:pPr>
        <w:spacing w:line="440" w:lineRule="exact"/>
        <w:ind w:firstLine="413" w:firstLineChars="196"/>
        <w:outlineLvl w:val="1"/>
        <w:rPr>
          <w:rFonts w:hint="eastAsia" w:ascii="宋体" w:hAnsi="宋体" w:cs="宋体"/>
          <w:bCs/>
          <w:color w:val="auto"/>
          <w:szCs w:val="21"/>
          <w:highlight w:val="none"/>
        </w:rPr>
      </w:pPr>
      <w:r>
        <w:rPr>
          <w:rFonts w:hint="eastAsia" w:ascii="宋体" w:hAnsi="宋体" w:cs="宋体"/>
          <w:b/>
          <w:color w:val="auto"/>
          <w:szCs w:val="21"/>
          <w:highlight w:val="none"/>
        </w:rPr>
        <w:t>35.解释权</w:t>
      </w:r>
    </w:p>
    <w:p w14:paraId="7EA1C2FA">
      <w:pPr>
        <w:spacing w:line="440" w:lineRule="exact"/>
        <w:ind w:firstLine="420" w:firstLineChars="200"/>
        <w:outlineLvl w:val="2"/>
        <w:rPr>
          <w:rFonts w:hint="eastAsia" w:ascii="宋体" w:hAnsi="宋体" w:cs="宋体"/>
          <w:color w:val="auto"/>
          <w:highlight w:val="none"/>
        </w:rPr>
      </w:pPr>
      <w:r>
        <w:rPr>
          <w:rFonts w:hint="eastAsia" w:ascii="宋体" w:hAnsi="宋体" w:cs="宋体"/>
          <w:bCs/>
          <w:color w:val="auto"/>
          <w:szCs w:val="21"/>
          <w:highlight w:val="none"/>
        </w:rPr>
        <w:t>35.1本磋商文件的解释权属于采购人或采购代理机构。</w:t>
      </w:r>
      <w:bookmarkStart w:id="26" w:name="_Toc463053207"/>
      <w:bookmarkStart w:id="27" w:name="_Toc519783890"/>
      <w:bookmarkStart w:id="28" w:name="_Toc427106476"/>
      <w:bookmarkStart w:id="29" w:name="_Toc427016287"/>
      <w:bookmarkStart w:id="30" w:name="_Toc427106477"/>
    </w:p>
    <w:p w14:paraId="6CF10DD4">
      <w:pPr>
        <w:pageBreakBefore/>
        <w:jc w:val="center"/>
        <w:rPr>
          <w:rFonts w:hint="eastAsia" w:ascii="宋体" w:hAnsi="宋体" w:cs="宋体"/>
          <w:b/>
          <w:color w:val="auto"/>
          <w:sz w:val="28"/>
          <w:highlight w:val="none"/>
        </w:rPr>
        <w:sectPr>
          <w:footerReference r:id="rId6" w:type="first"/>
          <w:footerReference r:id="rId5" w:type="default"/>
          <w:pgSz w:w="11906" w:h="16838"/>
          <w:pgMar w:top="1134" w:right="1417" w:bottom="1134" w:left="1417" w:header="283" w:footer="680" w:gutter="0"/>
          <w:pgNumType w:start="1"/>
          <w:cols w:space="720" w:num="1"/>
          <w:titlePg/>
          <w:docGrid w:type="lines" w:linePitch="312" w:charSpace="0"/>
        </w:sectPr>
      </w:pPr>
    </w:p>
    <w:p w14:paraId="2EDD9205">
      <w:pPr>
        <w:pageBreakBefore/>
        <w:jc w:val="center"/>
        <w:outlineLvl w:val="3"/>
        <w:rPr>
          <w:rFonts w:hint="eastAsia" w:ascii="宋体" w:hAnsi="宋体" w:cs="宋体"/>
          <w:b/>
          <w:color w:val="auto"/>
          <w:sz w:val="28"/>
          <w:highlight w:val="none"/>
        </w:rPr>
      </w:pPr>
      <w:r>
        <w:rPr>
          <w:rFonts w:hint="eastAsia" w:ascii="宋体" w:hAnsi="宋体" w:cs="宋体"/>
          <w:b/>
          <w:color w:val="auto"/>
          <w:sz w:val="28"/>
          <w:highlight w:val="none"/>
        </w:rPr>
        <w:t>采购服务需求及技术要求</w:t>
      </w:r>
    </w:p>
    <w:bookmarkEnd w:id="26"/>
    <w:bookmarkEnd w:id="27"/>
    <w:bookmarkEnd w:id="28"/>
    <w:bookmarkEnd w:id="29"/>
    <w:p w14:paraId="23E56FC9">
      <w:pPr>
        <w:keepNext w:val="0"/>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color w:val="auto"/>
          <w:sz w:val="21"/>
          <w:szCs w:val="21"/>
          <w:highlight w:val="none"/>
        </w:rPr>
      </w:pPr>
      <w:bookmarkStart w:id="31" w:name="_Toc519783892"/>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采购服务</w:t>
      </w:r>
      <w:r>
        <w:rPr>
          <w:rFonts w:hint="eastAsia" w:ascii="宋体" w:hAnsi="宋体" w:eastAsia="宋体" w:cs="宋体"/>
          <w:b/>
          <w:color w:val="auto"/>
          <w:sz w:val="21"/>
          <w:szCs w:val="21"/>
          <w:highlight w:val="none"/>
        </w:rPr>
        <w:t>内容</w:t>
      </w:r>
    </w:p>
    <w:tbl>
      <w:tblPr>
        <w:tblStyle w:val="35"/>
        <w:tblpPr w:leftFromText="180" w:rightFromText="180" w:vertAnchor="text" w:horzAnchor="margin" w:tblpXSpec="center" w:tblpY="67"/>
        <w:tblOverlap w:val="never"/>
        <w:tblW w:w="54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485"/>
        <w:gridCol w:w="3987"/>
        <w:gridCol w:w="811"/>
        <w:gridCol w:w="2227"/>
      </w:tblGrid>
      <w:tr w14:paraId="1EFD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2" w:type="pct"/>
            <w:noWrap w:val="0"/>
            <w:vAlign w:val="center"/>
          </w:tcPr>
          <w:p w14:paraId="161C04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档案类型</w:t>
            </w:r>
          </w:p>
        </w:tc>
        <w:tc>
          <w:tcPr>
            <w:tcW w:w="732" w:type="pct"/>
            <w:noWrap w:val="0"/>
            <w:vAlign w:val="center"/>
          </w:tcPr>
          <w:p w14:paraId="19BC077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项目内容</w:t>
            </w:r>
          </w:p>
        </w:tc>
        <w:tc>
          <w:tcPr>
            <w:tcW w:w="1966" w:type="pct"/>
            <w:noWrap w:val="0"/>
            <w:vAlign w:val="center"/>
          </w:tcPr>
          <w:p w14:paraId="77E409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具体要求</w:t>
            </w:r>
          </w:p>
        </w:tc>
        <w:tc>
          <w:tcPr>
            <w:tcW w:w="400" w:type="pct"/>
            <w:noWrap w:val="0"/>
            <w:vAlign w:val="center"/>
          </w:tcPr>
          <w:p w14:paraId="76AE2B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098" w:type="pct"/>
            <w:noWrap w:val="0"/>
            <w:vAlign w:val="center"/>
          </w:tcPr>
          <w:p w14:paraId="7190400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p w14:paraId="1E554D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（预估，以实际为准）</w:t>
            </w:r>
          </w:p>
        </w:tc>
      </w:tr>
      <w:tr w14:paraId="4819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pct"/>
            <w:vMerge w:val="restart"/>
            <w:noWrap w:val="0"/>
            <w:vAlign w:val="center"/>
          </w:tcPr>
          <w:p w14:paraId="06C1034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党群、行政、教学、照片等档案</w:t>
            </w:r>
          </w:p>
        </w:tc>
        <w:tc>
          <w:tcPr>
            <w:tcW w:w="732" w:type="pct"/>
            <w:noWrap w:val="0"/>
            <w:vAlign w:val="center"/>
          </w:tcPr>
          <w:p w14:paraId="01D4F3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A4档案扫描</w:t>
            </w:r>
          </w:p>
        </w:tc>
        <w:tc>
          <w:tcPr>
            <w:tcW w:w="1966" w:type="pct"/>
            <w:noWrap w:val="0"/>
            <w:vAlign w:val="center"/>
          </w:tcPr>
          <w:p w14:paraId="0D8D5F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扫描、修图、质检、图片格式转换、数据挂接、数据备份、档案还原、档案入库</w:t>
            </w:r>
          </w:p>
        </w:tc>
        <w:tc>
          <w:tcPr>
            <w:tcW w:w="400" w:type="pct"/>
            <w:noWrap w:val="0"/>
            <w:vAlign w:val="center"/>
          </w:tcPr>
          <w:p w14:paraId="1A4F3A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页</w:t>
            </w:r>
          </w:p>
        </w:tc>
        <w:tc>
          <w:tcPr>
            <w:tcW w:w="1098" w:type="pct"/>
            <w:noWrap w:val="0"/>
            <w:vAlign w:val="center"/>
          </w:tcPr>
          <w:p w14:paraId="3665C2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700000</w:t>
            </w:r>
          </w:p>
        </w:tc>
      </w:tr>
      <w:tr w14:paraId="3DC0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02" w:type="pct"/>
            <w:vMerge w:val="continue"/>
            <w:noWrap w:val="0"/>
            <w:vAlign w:val="center"/>
          </w:tcPr>
          <w:p w14:paraId="6CD1C6B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p>
        </w:tc>
        <w:tc>
          <w:tcPr>
            <w:tcW w:w="732" w:type="pct"/>
            <w:noWrap w:val="0"/>
            <w:vAlign w:val="center"/>
          </w:tcPr>
          <w:p w14:paraId="7FF86E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著录</w:t>
            </w:r>
          </w:p>
        </w:tc>
        <w:tc>
          <w:tcPr>
            <w:tcW w:w="1966" w:type="pct"/>
            <w:noWrap w:val="0"/>
            <w:vAlign w:val="center"/>
          </w:tcPr>
          <w:p w14:paraId="21E41C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目录录入</w:t>
            </w:r>
          </w:p>
        </w:tc>
        <w:tc>
          <w:tcPr>
            <w:tcW w:w="400" w:type="pct"/>
            <w:noWrap w:val="0"/>
            <w:vAlign w:val="center"/>
          </w:tcPr>
          <w:p w14:paraId="73E140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条</w:t>
            </w:r>
          </w:p>
        </w:tc>
        <w:tc>
          <w:tcPr>
            <w:tcW w:w="1098" w:type="pct"/>
            <w:noWrap w:val="0"/>
            <w:vAlign w:val="center"/>
          </w:tcPr>
          <w:p w14:paraId="621A66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200000</w:t>
            </w:r>
          </w:p>
        </w:tc>
      </w:tr>
      <w:tr w14:paraId="775F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2" w:type="pct"/>
            <w:vMerge w:val="restart"/>
            <w:noWrap w:val="0"/>
            <w:vAlign w:val="center"/>
          </w:tcPr>
          <w:p w14:paraId="2A750C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基建档案</w:t>
            </w:r>
          </w:p>
        </w:tc>
        <w:tc>
          <w:tcPr>
            <w:tcW w:w="732" w:type="pct"/>
            <w:noWrap w:val="0"/>
            <w:vAlign w:val="center"/>
          </w:tcPr>
          <w:p w14:paraId="0AD51C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整理</w:t>
            </w:r>
          </w:p>
        </w:tc>
        <w:tc>
          <w:tcPr>
            <w:tcW w:w="1966" w:type="pct"/>
            <w:noWrap w:val="0"/>
            <w:vAlign w:val="center"/>
          </w:tcPr>
          <w:p w14:paraId="6EF575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排序、页码编写、目录打印、封面打印、装订、装盒、盒脊及封面打印</w:t>
            </w:r>
          </w:p>
        </w:tc>
        <w:tc>
          <w:tcPr>
            <w:tcW w:w="400" w:type="pct"/>
            <w:noWrap w:val="0"/>
            <w:vAlign w:val="center"/>
          </w:tcPr>
          <w:p w14:paraId="3C66EB0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卷</w:t>
            </w:r>
          </w:p>
        </w:tc>
        <w:tc>
          <w:tcPr>
            <w:tcW w:w="1098" w:type="pct"/>
            <w:noWrap w:val="0"/>
            <w:vAlign w:val="center"/>
          </w:tcPr>
          <w:p w14:paraId="3C0301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1500</w:t>
            </w:r>
          </w:p>
        </w:tc>
      </w:tr>
      <w:tr w14:paraId="168D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2" w:type="pct"/>
            <w:vMerge w:val="continue"/>
            <w:noWrap w:val="0"/>
            <w:vAlign w:val="center"/>
          </w:tcPr>
          <w:p w14:paraId="25FC77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p>
        </w:tc>
        <w:tc>
          <w:tcPr>
            <w:tcW w:w="732" w:type="pct"/>
            <w:noWrap w:val="0"/>
            <w:vAlign w:val="center"/>
          </w:tcPr>
          <w:p w14:paraId="514B47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A4档案扫描</w:t>
            </w:r>
          </w:p>
        </w:tc>
        <w:tc>
          <w:tcPr>
            <w:tcW w:w="1966" w:type="pct"/>
            <w:noWrap w:val="0"/>
            <w:vAlign w:val="center"/>
          </w:tcPr>
          <w:p w14:paraId="6F3FFA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扫描、修图、质检、图片格式转换、数据挂接、数据备份、档案入库</w:t>
            </w:r>
          </w:p>
        </w:tc>
        <w:tc>
          <w:tcPr>
            <w:tcW w:w="400" w:type="pct"/>
            <w:noWrap w:val="0"/>
            <w:vAlign w:val="center"/>
          </w:tcPr>
          <w:p w14:paraId="2B7E63F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页</w:t>
            </w:r>
          </w:p>
        </w:tc>
        <w:tc>
          <w:tcPr>
            <w:tcW w:w="1098" w:type="pct"/>
            <w:noWrap w:val="0"/>
            <w:vAlign w:val="center"/>
          </w:tcPr>
          <w:p w14:paraId="713D99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120000</w:t>
            </w:r>
          </w:p>
        </w:tc>
      </w:tr>
      <w:tr w14:paraId="19E2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2" w:type="pct"/>
            <w:vMerge w:val="continue"/>
            <w:noWrap w:val="0"/>
            <w:vAlign w:val="center"/>
          </w:tcPr>
          <w:p w14:paraId="249B344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p>
        </w:tc>
        <w:tc>
          <w:tcPr>
            <w:tcW w:w="732" w:type="pct"/>
            <w:noWrap w:val="0"/>
            <w:vAlign w:val="center"/>
          </w:tcPr>
          <w:p w14:paraId="5E6313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图纸扫描</w:t>
            </w:r>
          </w:p>
        </w:tc>
        <w:tc>
          <w:tcPr>
            <w:tcW w:w="1966" w:type="pct"/>
            <w:noWrap w:val="0"/>
            <w:vAlign w:val="center"/>
          </w:tcPr>
          <w:p w14:paraId="199E38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扫描、修图、质检、图片格式转换、数据挂接、数据备份、档案入库</w:t>
            </w:r>
          </w:p>
        </w:tc>
        <w:tc>
          <w:tcPr>
            <w:tcW w:w="400" w:type="pct"/>
            <w:noWrap w:val="0"/>
            <w:vAlign w:val="center"/>
          </w:tcPr>
          <w:p w14:paraId="144BEF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页</w:t>
            </w:r>
          </w:p>
        </w:tc>
        <w:tc>
          <w:tcPr>
            <w:tcW w:w="1098" w:type="pct"/>
            <w:noWrap w:val="0"/>
            <w:vAlign w:val="center"/>
          </w:tcPr>
          <w:p w14:paraId="7045F8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8000</w:t>
            </w:r>
          </w:p>
        </w:tc>
      </w:tr>
      <w:tr w14:paraId="46F8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02" w:type="pct"/>
            <w:vMerge w:val="continue"/>
            <w:noWrap w:val="0"/>
            <w:vAlign w:val="center"/>
          </w:tcPr>
          <w:p w14:paraId="699A778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p>
        </w:tc>
        <w:tc>
          <w:tcPr>
            <w:tcW w:w="732" w:type="pct"/>
            <w:noWrap w:val="0"/>
            <w:vAlign w:val="center"/>
          </w:tcPr>
          <w:p w14:paraId="59D9D3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图纸折叠</w:t>
            </w:r>
          </w:p>
        </w:tc>
        <w:tc>
          <w:tcPr>
            <w:tcW w:w="1966" w:type="pct"/>
            <w:noWrap w:val="0"/>
            <w:vAlign w:val="center"/>
          </w:tcPr>
          <w:p w14:paraId="20C151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依照图纸折叠规范，折叠成A4大小</w:t>
            </w:r>
          </w:p>
        </w:tc>
        <w:tc>
          <w:tcPr>
            <w:tcW w:w="400" w:type="pct"/>
            <w:noWrap w:val="0"/>
            <w:vAlign w:val="center"/>
          </w:tcPr>
          <w:p w14:paraId="28EB10D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张</w:t>
            </w:r>
          </w:p>
        </w:tc>
        <w:tc>
          <w:tcPr>
            <w:tcW w:w="1098" w:type="pct"/>
            <w:noWrap w:val="0"/>
            <w:vAlign w:val="center"/>
          </w:tcPr>
          <w:p w14:paraId="62CA72E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8000</w:t>
            </w:r>
          </w:p>
        </w:tc>
      </w:tr>
      <w:tr w14:paraId="0FEB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2" w:type="pct"/>
            <w:vMerge w:val="continue"/>
            <w:noWrap w:val="0"/>
            <w:vAlign w:val="center"/>
          </w:tcPr>
          <w:p w14:paraId="06C8AB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p>
        </w:tc>
        <w:tc>
          <w:tcPr>
            <w:tcW w:w="732" w:type="pct"/>
            <w:noWrap w:val="0"/>
            <w:vAlign w:val="center"/>
          </w:tcPr>
          <w:p w14:paraId="4A2742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著录</w:t>
            </w:r>
          </w:p>
        </w:tc>
        <w:tc>
          <w:tcPr>
            <w:tcW w:w="1966" w:type="pct"/>
            <w:noWrap w:val="0"/>
            <w:vAlign w:val="center"/>
          </w:tcPr>
          <w:p w14:paraId="58C266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目录录入</w:t>
            </w:r>
          </w:p>
        </w:tc>
        <w:tc>
          <w:tcPr>
            <w:tcW w:w="400" w:type="pct"/>
            <w:noWrap w:val="0"/>
            <w:vAlign w:val="center"/>
          </w:tcPr>
          <w:p w14:paraId="429FB5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条</w:t>
            </w:r>
          </w:p>
        </w:tc>
        <w:tc>
          <w:tcPr>
            <w:tcW w:w="1098" w:type="pct"/>
            <w:noWrap w:val="0"/>
            <w:vAlign w:val="center"/>
          </w:tcPr>
          <w:p w14:paraId="64909D1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15000</w:t>
            </w:r>
          </w:p>
        </w:tc>
      </w:tr>
      <w:tr w14:paraId="6F44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02" w:type="pct"/>
            <w:vMerge w:val="continue"/>
            <w:noWrap w:val="0"/>
            <w:vAlign w:val="center"/>
          </w:tcPr>
          <w:p w14:paraId="096E20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p>
        </w:tc>
        <w:tc>
          <w:tcPr>
            <w:tcW w:w="732" w:type="pct"/>
            <w:noWrap w:val="0"/>
            <w:vAlign w:val="center"/>
          </w:tcPr>
          <w:p w14:paraId="4FB0F5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档案盒</w:t>
            </w:r>
          </w:p>
        </w:tc>
        <w:tc>
          <w:tcPr>
            <w:tcW w:w="1966" w:type="pct"/>
            <w:noWrap w:val="0"/>
            <w:vAlign w:val="center"/>
          </w:tcPr>
          <w:p w14:paraId="61BFCC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无酸牛皮纸（签订合同前提供第三方检测机构出具的该批次产品具有CMA或CNAS标识的检测报告）</w:t>
            </w:r>
          </w:p>
        </w:tc>
        <w:tc>
          <w:tcPr>
            <w:tcW w:w="400" w:type="pct"/>
            <w:noWrap w:val="0"/>
            <w:vAlign w:val="center"/>
          </w:tcPr>
          <w:p w14:paraId="75CA01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个</w:t>
            </w:r>
          </w:p>
        </w:tc>
        <w:tc>
          <w:tcPr>
            <w:tcW w:w="1098" w:type="pct"/>
            <w:noWrap w:val="0"/>
            <w:vAlign w:val="center"/>
          </w:tcPr>
          <w:p w14:paraId="06C629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3000</w:t>
            </w:r>
          </w:p>
        </w:tc>
      </w:tr>
    </w:tbl>
    <w:p w14:paraId="77049FA5">
      <w:pPr>
        <w:keepNext w:val="0"/>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二、技术规格要求</w:t>
      </w:r>
    </w:p>
    <w:p w14:paraId="14F67412">
      <w:pPr>
        <w:keepNext w:val="0"/>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（一）技术标准及规范</w:t>
      </w:r>
    </w:p>
    <w:p w14:paraId="27C91EFD">
      <w:pPr>
        <w:keepNext w:val="0"/>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1.安全性标准规范</w:t>
      </w:r>
    </w:p>
    <w:p w14:paraId="7024B51E">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（1）《计算机信息网络国际联网保密管理规定》，国家保密局发布；</w:t>
      </w:r>
    </w:p>
    <w:p w14:paraId="18CFCA92">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（2）《中华人民共和国计算机信息网络国际联网管理暂行规定》，中华人民共和国国务院令第195号；</w:t>
      </w:r>
    </w:p>
    <w:p w14:paraId="6F785DB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（3）《计算机病毒防治管理办法》，中华人民共和国公安部令第51号；</w:t>
      </w:r>
    </w:p>
    <w:p w14:paraId="7A4E72B5">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（4）OAIS：ISO(国际标准化组织)推荐的OAIS(开放档案信息系统)参考模型。</w:t>
      </w:r>
    </w:p>
    <w:p w14:paraId="032AD9CC">
      <w:pPr>
        <w:keepNext w:val="0"/>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2.业务性标准规范</w:t>
      </w:r>
    </w:p>
    <w:p w14:paraId="7D0889D3">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（1）《安徽省机关档案工作目标管理考核办法》；</w:t>
      </w:r>
    </w:p>
    <w:p w14:paraId="14297C8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（2）《中华人民共和国档案法》；</w:t>
      </w:r>
    </w:p>
    <w:p w14:paraId="658A211A">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国家档案局《CAD电子文件光盘存储、归档与档案管理要求》</w:t>
      </w:r>
    </w:p>
    <w:p w14:paraId="512FE95C">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17678.1-1999；</w:t>
      </w:r>
    </w:p>
    <w:p w14:paraId="3526E4A2">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（4）《归档文件整理规则》中华人民共和国档案行业标准</w:t>
      </w:r>
    </w:p>
    <w:p w14:paraId="0AF48984">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DA/T22-2015；</w:t>
      </w:r>
    </w:p>
    <w:p w14:paraId="1E9DD93F">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（5）《档案著录规则》DAT 18-2022；</w:t>
      </w:r>
    </w:p>
    <w:p w14:paraId="0223D064">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（6）《电子公文归档管理暂行办法》；</w:t>
      </w:r>
    </w:p>
    <w:p w14:paraId="6345AD9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（7）《纸质档案数字化规范》DA/T31-2017；</w:t>
      </w:r>
    </w:p>
    <w:p w14:paraId="1C70F955">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（8）《机关文件材料归档范围和文书档案保管期限规定》国家档案局令第八号。</w:t>
      </w:r>
    </w:p>
    <w:p w14:paraId="6B5D4210">
      <w:pPr>
        <w:keepNext w:val="0"/>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（二）基建档案整理要求</w:t>
      </w:r>
    </w:p>
    <w:p w14:paraId="566AA2D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1.根据各类基建档案整理规范，设计合理的档案整理工作流程图。</w:t>
      </w:r>
    </w:p>
    <w:p w14:paraId="494989A9">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2.基建档案材料的整理工作具体包含拆去除金属物如订书针、核对档案实体是否齐全完整、编制页码、盖档号章、打印卷内目录、装订成盒等。</w:t>
      </w:r>
    </w:p>
    <w:p w14:paraId="1678A313">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3.档案案卷由封面、卷内目录、文件材料、备考表组成，按具体整理规则进行文件检查、排序、整理和装订。不规范纸张和图纸按规范处理和折叠。</w:t>
      </w:r>
    </w:p>
    <w:p w14:paraId="50E9C0FC">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4.档案整理分类合理，案卷厚度一般控制在2-3厘米。</w:t>
      </w:r>
    </w:p>
    <w:p w14:paraId="6CA71AA3">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5.档号章一般盖在归档文件的首页上端空白处，如文件首页确无盖章位置或重要文件须保持原貌的按甲方要求加盖档号章。</w:t>
      </w:r>
    </w:p>
    <w:p w14:paraId="7B25C8DA">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6.归档档案案卷必须平整、整齐、美观、卷内图纸折叠规范，装订牢固，不影响借阅利用。</w:t>
      </w:r>
    </w:p>
    <w:p w14:paraId="510F83A2">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7.编制、打印档案盒封面信息和档案盒盒脊标签。</w:t>
      </w:r>
    </w:p>
    <w:p w14:paraId="2869844C">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8.档案盒由供应商提供，符合《无酸档案卷皮卷盒用纸及纸板》（DA/T 24-2000）相关标准要求，按采购方要求设计，并提供该批次产品的检测报告。</w:t>
      </w:r>
    </w:p>
    <w:p w14:paraId="082C8C55">
      <w:pPr>
        <w:keepNext w:val="0"/>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（三）档案数字化加工服务要求</w:t>
      </w:r>
    </w:p>
    <w:p w14:paraId="40BB72D7">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工作环节主要包括：目录录入、扫描前处理、档案扫描、图像处理、图像质检、图像存储、数据挂接、档案还原、数据质检、档案入库、数据备份等工作，在整个实施过程中要确保档案实体及信息的安全保密。</w:t>
      </w:r>
    </w:p>
    <w:p w14:paraId="1D7699CE">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目录录入：要求根据档案实体对电子目录进行逐条录入，录入完成后进行核对，发现有缺少或不完整的电子目录及时进行补录和完善，确保实体档案与目录的一一对应。重点检查档号（包括各组成部分）、题名、保管期限、成文日期、责任者、密级等必录项的内容是否完整、准确、规范。</w:t>
      </w:r>
    </w:p>
    <w:p w14:paraId="41149D54">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需根据采购人目录数据库录入的要求进行目录数据录入，要求目录与档案原件目录一致、准确、完整。目录录入关键字段（题名、文号、责任者、日期、保管期限、页数等）准确率应为100%，在录入的过程中如有不清楚的地方，可咨询采购人档案管理人员，相互配合完成。对于某些特定档案，如人员名册等，需根据采购人要求，逐页逐人进行目录录入，便于后期档案的查询利用。</w:t>
      </w:r>
    </w:p>
    <w:p w14:paraId="5A1B434D">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3.扫描前处理</w:t>
      </w:r>
    </w:p>
    <w:p w14:paraId="3861C77C">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清点核对：逐卷、逐件、逐页核对档案的排序、数量、编号等，清点档案页数，并在目录中添加每件应扫描页数，对于原页码错编或漏编的档案，需根据档案实体的情况重新编写页号，并根据更正后的页号打印新的卷内目录以替换原有的卷内目录；</w:t>
      </w:r>
    </w:p>
    <w:p w14:paraId="26438587">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（2）清除档案积尘：对粉尘进行处理，对霉变档案进行去霉处理；</w:t>
      </w:r>
    </w:p>
    <w:p w14:paraId="74BDD119">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（3）档案修补展平：对开裂档案进行简易修补，对褶皱档案进行展平处理，并在案卷备考表中添加档案原件修复处理信息。</w:t>
      </w:r>
    </w:p>
    <w:p w14:paraId="3BA0DD0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档案扫描：按照《纸质档案数字化规范》（DA/T31—2017）标准，采用专业文件扫描仪、A0大幅面扫描仪、照片扫描仪相互配合进行扫描加工，不得采取拼接的方法。在扫描过程中，不得对档案原件造成破坏，确保档案扫描图像与原件一致、整洁、清晰；对纸张脆化、较古老、超薄的和不可拆卷的档案需要采用专业不拆卷非接触冷光源扫描仪进行扫描，不得涂改和损坏原始档案。</w:t>
      </w:r>
    </w:p>
    <w:p w14:paraId="28C299B2">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5.图像处理</w:t>
      </w:r>
    </w:p>
    <w:p w14:paraId="51DF62BF">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图像处理后保证图像信息与原档案内容完全一致，不漏扫页面任何有用信息，包括正文内容、页眉、页脚、手写注释和印鉴等。扫描的页面内容要求居中显示，不出现明显偏左或偏右现象。绝对不准出现页面内容残缺或将其它页面信息扫入本页的现象。</w:t>
      </w:r>
    </w:p>
    <w:p w14:paraId="188B4C64">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（2）每页影像左右端正度控制在0.5度以内，视觉上基本无偏差。对方向不正确的图像进行旋转还原，以符合阅读习惯。</w:t>
      </w:r>
    </w:p>
    <w:p w14:paraId="7359D8CA">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去污：在保证文件内容完整的前提下，影像页无扫描过程中带来的污斑，无黑边，外观达到清晰、平直、干净。对图像页面中出现的影响图像质量的杂质，如黑点、黑线、黑框、黑边等进行去污处理。处理过程中应遵循在不影响可读性和可理解性的前提下展现档案原貌的原则，由于档案本身因陈旧、破损或不洁等造成页面上有污点的，如果在页面视图下无法看清，或该污点嵌在文本行中无法清除，可不予清除。</w:t>
      </w:r>
    </w:p>
    <w:p w14:paraId="0DFF5F19">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扫描图像字迹清晰、颜色恰当，不宜过浅或过深，不出现字迹笔画残缺或字迹笔画叠合而影响阅读的情况，档案原件如果存在斑迹变质、颜色过浅、过深或深浅不一致，保证档案原件能辨认的扫描图像也必须可以辨认。</w:t>
      </w:r>
    </w:p>
    <w:p w14:paraId="73724A05">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（5）纸张太薄或字体颜色过浓，扫描时倒映反面文字，文字上的污点无法去污时，保证正文文字可以看清楚。</w:t>
      </w:r>
    </w:p>
    <w:p w14:paraId="5716B4AC">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6.图像质检：必须逐件、逐页检查扫描文件。</w:t>
      </w:r>
    </w:p>
    <w:p w14:paraId="466592D4">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（1）检查图像的完整性、偏斜度、清晰度、失真度、图像畸变等；</w:t>
      </w:r>
    </w:p>
    <w:p w14:paraId="19218843">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（2）检查档案漏扫、多扫等情况；</w:t>
      </w:r>
    </w:p>
    <w:p w14:paraId="2BE12DF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（3）检查图像文件排列顺序与档案原件是否一致；</w:t>
      </w:r>
    </w:p>
    <w:p w14:paraId="588C7A29">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（4）检查图像文件命名是否规范；</w:t>
      </w:r>
    </w:p>
    <w:p w14:paraId="66692AA0">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（5）检查图像数据与实际目录信息是否相符；</w:t>
      </w:r>
    </w:p>
    <w:p w14:paraId="3CEEC257">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（6）根据质检情况填写质检记录单，跟踪并监督质检记录单的处理情况。</w:t>
      </w:r>
    </w:p>
    <w:p w14:paraId="0837E273">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7.图像存储命名：图像文件命名以采购人需求为准。</w:t>
      </w:r>
    </w:p>
    <w:p w14:paraId="39CF0DD4">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数据挂接：数字化加工过程中形成的图像数据，通过影像质检确认“合格”后，以纸质档案目录数据库为依据，将每一份纸质档案文件扫描所得的一个或多个图像存储为一份图像文件。使用专门程序或软件，通过每一份图像文件的文件名与档案目录数据库中该份文件的档号的一致性和唯一性，建立起一一对应的关联关系，以实现档案目录数据库与图像文件的批量挂接。保证目录数据库与图像文件的一一对应关系，不得错挂、漏挂，确保挂接准确率达到100%。</w:t>
      </w:r>
    </w:p>
    <w:p w14:paraId="5308EC17">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9.档案还原</w:t>
      </w:r>
    </w:p>
    <w:p w14:paraId="28ABCC93">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（1）认真核对档案页码总数是否正确，核对文件排列顺序是否正确，发现错误的地方及时纠正，不能处理的上报管理人员；</w:t>
      </w:r>
    </w:p>
    <w:p w14:paraId="2F9E76B7">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（2）经核对无误的档案，以文件左边沿和下边（底边）沿为准，依次整理整齐，夹上卷封装订成册；</w:t>
      </w:r>
    </w:p>
    <w:p w14:paraId="0A2E94AA">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（3）对原来已打孔装订的档案，在装订时尽可能利用原孔装订，不能按原孔而需重新打孔的档案，打孔时严格按照规定沿档案文件左边适当处打孔，确保三点一线，既不漏页也不损害文件字符；</w:t>
      </w:r>
    </w:p>
    <w:p w14:paraId="6F86EE51">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（4）系线时要按照标准方法操作，线不可太长或太短，系线松紧适度；</w:t>
      </w:r>
    </w:p>
    <w:p w14:paraId="41C5B28F">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（5）装订成册的档案必须保证每页都装订成功，不可有漏装掉页情况出现。</w:t>
      </w:r>
    </w:p>
    <w:p w14:paraId="59F2F9CF">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10.数据质检：为保证项目的总体实施质量，要求加工方对数字化各环节进行全面检查，具体质检目标如下：</w:t>
      </w:r>
    </w:p>
    <w:p w14:paraId="32F46951">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（1）档案装订：检查所有档案的装订还原情况，差错率控制在万分之二以内。</w:t>
      </w:r>
    </w:p>
    <w:p w14:paraId="324B65CF">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（2）扫描图像检查：漏扫率控制为零。</w:t>
      </w:r>
    </w:p>
    <w:p w14:paraId="7BB93C6D">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（3）图像质量检查：检查所有图像的质量情况，优质率达到99%以上。</w:t>
      </w:r>
    </w:p>
    <w:p w14:paraId="706E7068">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（4）目录核对：以案卷（文件）为单位，关键字段正确率100%，其余字段录入错误率≤1‰。</w:t>
      </w:r>
    </w:p>
    <w:p w14:paraId="54F542F1">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（5）条目与图像挂接检查：确保挂接正确率达到100%。</w:t>
      </w:r>
    </w:p>
    <w:p w14:paraId="3A44F504">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（6）档案原始材料：确保100%不缺失。</w:t>
      </w:r>
    </w:p>
    <w:p w14:paraId="1ABE7B9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11.档案入库：质检完成后要及时归还档案。供应商要保持档案原件的排列顺序，不缺少、不缺漏档案原件，保证档案原件完好完整，与采购人项目管理人员办理书面归还手续，档案清点合格率达100%。</w:t>
      </w:r>
    </w:p>
    <w:p w14:paraId="0EF08C49">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数据备份：是指将扫描图像及PDF文件记录成光盘（档案级光盘，符合档案国标）、移动硬盘，离线备份。数据验收合格后，供应商须将档案级光盘（一式三份）、移动硬盘（一式三份）提交给采购人，包括无压缩JPG格式和多页双层PDF转换格式数据。备份数据也应进行检验，备份数据的检验内容主要包括备份数据能否打开、数据信息是否完整、文件数量是否准确等。数据备份后应在相应的备份介质上做好标签，以便查找和管理。</w:t>
      </w:r>
    </w:p>
    <w:p w14:paraId="67BAB142">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13.数字化加工验收</w:t>
      </w:r>
    </w:p>
    <w:p w14:paraId="0577E294">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（1）档案实体验收</w:t>
      </w:r>
    </w:p>
    <w:p w14:paraId="6F68D7CE">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逐卷（件）交接档案实体，核对档案数量。如发生档案损毁或丢失，采购人将根据合同和相关法规向供应商要求赔偿并追究法律责任。</w:t>
      </w:r>
    </w:p>
    <w:p w14:paraId="3D90B75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检查档案还原质量是否合格，要求档案拆卷后需按原位置装订。保证卷内顺序按原页码排列，页面无损毁、涂改、破损、丢失。档案还原如有问题，供应商应及时返工进行补救。</w:t>
      </w:r>
    </w:p>
    <w:p w14:paraId="4FA74298">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样品数据验收：供应商应先期完成100卷且不少于2万页档案数字化加工样品，并将样品数据交由采购人预检，验收合格后，所有档案数字化加工成品均应符合样品标准。</w:t>
      </w:r>
    </w:p>
    <w:p w14:paraId="37636C2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（2）数据抽检</w:t>
      </w:r>
    </w:p>
    <w:p w14:paraId="202C2033">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以抽检的方式检查已完成数字化转换的所有数据，包括目录数据库、图像文件及数据挂接的总体质量。数据验收时抽检的比率不得低于10%。</w:t>
      </w:r>
    </w:p>
    <w:p w14:paraId="07082CD1">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供应商应拥有档案数字化加工质检管理软件，并提供用户质检报告。每月定期向采购人提供数字化情况进展报告和费用使用及结余情况。</w:t>
      </w:r>
    </w:p>
    <w:p w14:paraId="648FE962">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验收指标：目录数据库与图像文件挂接错误，不完全对应，或目录数据库、图像文件之一出现不完整、不清晰、有错误等质量问题时，都视为不合格产品。</w:t>
      </w:r>
    </w:p>
    <w:p w14:paraId="24A1742E">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档案装订：检查所有档案的装订还原情况，差错率不能超过万分之一。</w:t>
      </w:r>
    </w:p>
    <w:p w14:paraId="68E10221">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扫描图像：漏扫率为零。</w:t>
      </w:r>
    </w:p>
    <w:p w14:paraId="510A260D">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图像质量：图像质量情况优质率达到99%。</w:t>
      </w:r>
    </w:p>
    <w:p w14:paraId="0B1F99DC">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目录核对：以案卷（文件）为单位，关键字段正确率100%，其余字段录入错误率≤1‰。</w:t>
      </w:r>
    </w:p>
    <w:p w14:paraId="6F66AEBA">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条目与图像挂接：挂接正确率100%。</w:t>
      </w:r>
    </w:p>
    <w:p w14:paraId="6B9A9164">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档案原始材料：100%不缺失、不损坏。</w:t>
      </w:r>
    </w:p>
    <w:p w14:paraId="6077F053">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验收审核：按照滁州学院验收管理办法执行。</w:t>
      </w:r>
    </w:p>
    <w:p w14:paraId="3C0F9586">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验收合格后，供应商须将档案级光盘（一式三份，一线品牌）、移动硬盘（一式三份，一线品牌）提交给采购人，包括无压缩JPG格式和多页双层PDF转换格式数据。供应商拆除所有生产数据用电脑硬盘移交采购方保管。</w:t>
      </w:r>
    </w:p>
    <w:p w14:paraId="0DC94B98">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14.其他要求</w:t>
      </w:r>
    </w:p>
    <w:p w14:paraId="0D063465">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（1）对部分特殊装订的档案，供应商经采购人许可后可进行拆卷扫描。</w:t>
      </w:r>
    </w:p>
    <w:p w14:paraId="64541CE2">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（2）档案中如有内容被装订物遮挡，须进行拆卷扫描，拆卷后应及时进行恢复性、规范性整理装订。</w:t>
      </w:r>
    </w:p>
    <w:p w14:paraId="74F7F281">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（3）档案重新装订前必须安排专人专机对扫描文档进行100%检查，并按规定做好检查记录。</w:t>
      </w:r>
    </w:p>
    <w:p w14:paraId="0F8C9790">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（4）采用彩色单页jpg的存储格式，扫描分辨率不得低于600dpi，图片文件成品数据为≥24bit真彩JPG压缩格式，并合成多页双层PDF文件；对于照片及特殊档案在提高分辨率的同时并采用彩色扫描。</w:t>
      </w:r>
    </w:p>
    <w:p w14:paraId="333C7D2E">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（5）电子图片的倾斜度不超过0.5度，不允许有折叠或缺损，保持图像的完整，图片端正、无扭曲。</w:t>
      </w:r>
    </w:p>
    <w:p w14:paraId="6D1EDB9F">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（6）采用平板扫描方式，不得损坏纸质档案；确保在扫描过程中不对档案原件造成二次损伤；保证档案扫描图像与原件一致、整洁、清晰。</w:t>
      </w:r>
    </w:p>
    <w:p w14:paraId="7A113AF5">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（7）对扫描的图片进行加工裁减、去边、去污等技术处理，不留文字版面外的暗影、无干扰信息，应遵循在不影响可懂度的前提下展现档案原貌的原则；</w:t>
      </w:r>
    </w:p>
    <w:p w14:paraId="4BCDC21E">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（8）为了保证档案内容与档案载体的绝对安全，供应商必须具有国家秘密载体印制或复制资质证书，确保加工过程中档案不得丢失、泄密、损坏，并提交相应电子数据的档案级光盘、移动硬盘备份。</w:t>
      </w:r>
    </w:p>
    <w:p w14:paraId="0F1DC2E8">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应商必须具有自主知识产权的数字化加工加密软件、档案整理归档软件、数字化成果检测软件以及相应数字化在线质检与验收软件，确保本次数字化全过程规范、安全、保密，数字化成果验收准确、高效、便捷。</w:t>
      </w:r>
    </w:p>
    <w:p w14:paraId="3DF55679">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（10）数字化加工必须在采购人指定工作场所进行。</w:t>
      </w:r>
    </w:p>
    <w:p w14:paraId="6DEE721D">
      <w:pPr>
        <w:keepNext w:val="0"/>
        <w:keepLines w:val="0"/>
        <w:pageBreakBefore w:val="0"/>
        <w:widowControl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（11）项目完成后，供应商需打印全部扫描文件的全引目录提供给采购方备存，供日后检索查阅所用。</w:t>
      </w:r>
    </w:p>
    <w:p w14:paraId="2B962D4A">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（四）售后服务</w:t>
      </w:r>
    </w:p>
    <w:p w14:paraId="5E3A344D">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1.供应商保证项目严格按照国家相关标准要求实施；采购方在验收时如果发现有质量、技术或其他问题，供应商应负责按照采购方的要求采取补足或更换等措施处理，并承担由此发生的一切损失和费用；</w:t>
      </w:r>
    </w:p>
    <w:p w14:paraId="5B8B5EFA">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2.供应商所提供的档案数字化成品应符合安徽省档案局和滁州学院标准的同时，能够满足导入滁州学院档案管理系统的要求；</w:t>
      </w:r>
    </w:p>
    <w:p w14:paraId="50E33FE6">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3.售后服务期限：项目验收交付后提供2年的免费售后服务；</w:t>
      </w:r>
    </w:p>
    <w:p w14:paraId="330A4FE9">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4.售后服务响应时间：接到用户电话后2小时内响应，并最迟在第2个工作日内解决问题或排除故障，2个工作日内不能解决的，必须采取临时应急等措施，保证滁州学院档案电子数据的正常使用。</w:t>
      </w:r>
    </w:p>
    <w:p w14:paraId="2E0D95E8">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（五）报价要求</w:t>
      </w:r>
    </w:p>
    <w:p w14:paraId="4CBEFDBC">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本项目报价包括总价和各</w:t>
      </w:r>
      <w:r>
        <w:rPr>
          <w:rFonts w:hint="eastAsia" w:ascii="宋体" w:hAnsi="宋体" w:eastAsia="宋体" w:cs="宋体"/>
          <w:color w:val="auto"/>
          <w:sz w:val="21"/>
          <w:szCs w:val="21"/>
          <w:highlight w:val="none"/>
        </w:rPr>
        <w:t>分项综合单价</w:t>
      </w:r>
      <w:r>
        <w:rPr>
          <w:rFonts w:hint="eastAsia" w:ascii="宋体" w:hAnsi="宋体" w:eastAsia="宋体" w:cs="宋体"/>
          <w:color w:val="auto"/>
          <w:sz w:val="21"/>
          <w:szCs w:val="21"/>
          <w:highlight w:val="none"/>
        </w:rPr>
        <w:t>。总价报价依据为采购需求所列估算量，报价范围包括人工、交通、税金及材料上涨等各项费用在内的综合价格；</w:t>
      </w:r>
      <w:r>
        <w:rPr>
          <w:rFonts w:hint="eastAsia" w:ascii="宋体" w:hAnsi="宋体" w:eastAsia="宋体" w:cs="宋体"/>
          <w:color w:val="auto"/>
          <w:sz w:val="21"/>
          <w:szCs w:val="21"/>
          <w:highlight w:val="none"/>
        </w:rPr>
        <w:t>结算时以各分项的综合单价最后报价、以实际数量为准。</w:t>
      </w:r>
    </w:p>
    <w:p w14:paraId="2EC4211F">
      <w:pPr>
        <w:spacing w:before="156" w:beforeLines="50" w:after="156" w:afterLines="50"/>
        <w:jc w:val="center"/>
        <w:rPr>
          <w:rFonts w:hint="eastAsia" w:ascii="宋体" w:hAnsi="宋体" w:cs="宋体"/>
          <w:b/>
          <w:color w:val="auto"/>
          <w:sz w:val="32"/>
          <w:szCs w:val="32"/>
          <w:highlight w:val="none"/>
        </w:rPr>
      </w:pPr>
    </w:p>
    <w:p w14:paraId="498A5C40">
      <w:pPr>
        <w:pageBreakBefore/>
        <w:spacing w:before="156" w:beforeLines="50" w:after="156" w:afterLines="50"/>
        <w:jc w:val="center"/>
        <w:outlineLvl w:val="3"/>
        <w:rPr>
          <w:rFonts w:hint="eastAsia" w:ascii="宋体" w:hAnsi="宋体" w:cs="宋体"/>
          <w:b/>
          <w:color w:val="auto"/>
          <w:sz w:val="32"/>
          <w:szCs w:val="32"/>
          <w:highlight w:val="none"/>
        </w:rPr>
      </w:pPr>
      <w:r>
        <w:rPr>
          <w:rFonts w:hint="eastAsia" w:ascii="宋体" w:hAnsi="宋体" w:cs="宋体"/>
          <w:b/>
          <w:color w:val="auto"/>
          <w:sz w:val="32"/>
          <w:szCs w:val="32"/>
          <w:highlight w:val="none"/>
        </w:rPr>
        <w:t>合同条款及格式（服务类）</w:t>
      </w:r>
    </w:p>
    <w:p w14:paraId="633771ED">
      <w:pPr>
        <w:spacing w:line="400" w:lineRule="exact"/>
        <w:ind w:left="360"/>
        <w:jc w:val="center"/>
        <w:rPr>
          <w:b/>
          <w:color w:val="auto"/>
          <w:sz w:val="30"/>
          <w:szCs w:val="30"/>
          <w:highlight w:val="none"/>
        </w:rPr>
      </w:pPr>
    </w:p>
    <w:p w14:paraId="1E441411">
      <w:pPr>
        <w:spacing w:line="400" w:lineRule="exact"/>
        <w:ind w:left="360"/>
        <w:jc w:val="center"/>
        <w:rPr>
          <w:b/>
          <w:color w:val="auto"/>
          <w:sz w:val="30"/>
          <w:szCs w:val="30"/>
          <w:highlight w:val="none"/>
        </w:rPr>
      </w:pPr>
    </w:p>
    <w:p w14:paraId="6D0827F2">
      <w:pPr>
        <w:spacing w:line="400" w:lineRule="exact"/>
        <w:jc w:val="center"/>
        <w:outlineLvl w:val="2"/>
        <w:rPr>
          <w:rFonts w:eastAsia="黑体"/>
          <w:b/>
          <w:color w:val="auto"/>
          <w:sz w:val="30"/>
          <w:szCs w:val="30"/>
          <w:highlight w:val="none"/>
        </w:rPr>
      </w:pPr>
      <w:bookmarkStart w:id="32" w:name="_Toc449028946"/>
      <w:r>
        <w:rPr>
          <w:b/>
          <w:color w:val="auto"/>
          <w:sz w:val="30"/>
          <w:szCs w:val="30"/>
          <w:highlight w:val="none"/>
        </w:rPr>
        <w:t>合同协议书（</w:t>
      </w:r>
      <w:r>
        <w:rPr>
          <w:rFonts w:hint="eastAsia"/>
          <w:b/>
          <w:color w:val="auto"/>
          <w:sz w:val="30"/>
          <w:szCs w:val="30"/>
          <w:highlight w:val="none"/>
        </w:rPr>
        <w:t>参考</w:t>
      </w:r>
      <w:r>
        <w:rPr>
          <w:b/>
          <w:color w:val="auto"/>
          <w:sz w:val="30"/>
          <w:szCs w:val="30"/>
          <w:highlight w:val="none"/>
        </w:rPr>
        <w:t>格式）</w:t>
      </w:r>
      <w:bookmarkEnd w:id="32"/>
    </w:p>
    <w:p w14:paraId="78FF3051">
      <w:pPr>
        <w:spacing w:before="120" w:line="480" w:lineRule="auto"/>
        <w:ind w:left="960"/>
        <w:rPr>
          <w:color w:val="auto"/>
          <w:sz w:val="24"/>
          <w:highlight w:val="none"/>
        </w:rPr>
      </w:pPr>
    </w:p>
    <w:p w14:paraId="48528555">
      <w:pPr>
        <w:spacing w:before="120" w:line="480" w:lineRule="auto"/>
        <w:ind w:left="960"/>
        <w:rPr>
          <w:color w:val="auto"/>
          <w:sz w:val="24"/>
          <w:highlight w:val="none"/>
        </w:rPr>
      </w:pPr>
    </w:p>
    <w:p w14:paraId="69E9BAB6">
      <w:pPr>
        <w:spacing w:before="120" w:line="480" w:lineRule="auto"/>
        <w:ind w:left="960"/>
        <w:rPr>
          <w:color w:val="auto"/>
          <w:sz w:val="24"/>
          <w:highlight w:val="none"/>
        </w:rPr>
      </w:pPr>
    </w:p>
    <w:p w14:paraId="4563037C">
      <w:pPr>
        <w:spacing w:before="120" w:line="480" w:lineRule="auto"/>
        <w:ind w:left="960"/>
        <w:rPr>
          <w:color w:val="auto"/>
          <w:sz w:val="24"/>
          <w:highlight w:val="none"/>
        </w:rPr>
      </w:pPr>
    </w:p>
    <w:p w14:paraId="110FA089">
      <w:pPr>
        <w:spacing w:before="120" w:line="480" w:lineRule="auto"/>
        <w:ind w:left="960"/>
        <w:rPr>
          <w:color w:val="auto"/>
          <w:sz w:val="24"/>
          <w:highlight w:val="none"/>
        </w:rPr>
      </w:pPr>
    </w:p>
    <w:p w14:paraId="7A0D3042">
      <w:pPr>
        <w:spacing w:before="120" w:line="480" w:lineRule="auto"/>
        <w:ind w:left="960"/>
        <w:rPr>
          <w:color w:val="auto"/>
          <w:sz w:val="24"/>
          <w:highlight w:val="none"/>
        </w:rPr>
      </w:pPr>
    </w:p>
    <w:p w14:paraId="2D8AA5AF">
      <w:pPr>
        <w:spacing w:before="120" w:line="480" w:lineRule="auto"/>
        <w:ind w:left="960"/>
        <w:rPr>
          <w:color w:val="auto"/>
          <w:sz w:val="24"/>
          <w:highlight w:val="none"/>
        </w:rPr>
      </w:pPr>
    </w:p>
    <w:p w14:paraId="7F8F04E0">
      <w:pPr>
        <w:spacing w:before="120" w:line="480" w:lineRule="auto"/>
        <w:ind w:left="960"/>
        <w:rPr>
          <w:color w:val="auto"/>
          <w:sz w:val="24"/>
          <w:highlight w:val="none"/>
        </w:rPr>
      </w:pPr>
    </w:p>
    <w:p w14:paraId="1D76B268">
      <w:pPr>
        <w:spacing w:before="120" w:line="480" w:lineRule="auto"/>
        <w:rPr>
          <w:color w:val="auto"/>
          <w:szCs w:val="21"/>
          <w:highlight w:val="none"/>
        </w:rPr>
      </w:pPr>
      <w:r>
        <w:rPr>
          <w:color w:val="auto"/>
          <w:szCs w:val="21"/>
          <w:highlight w:val="none"/>
        </w:rPr>
        <w:t xml:space="preserve">项目名称：    </w:t>
      </w:r>
    </w:p>
    <w:p w14:paraId="2BE1D0D4">
      <w:pPr>
        <w:spacing w:before="120" w:line="480" w:lineRule="auto"/>
        <w:rPr>
          <w:color w:val="auto"/>
          <w:szCs w:val="21"/>
          <w:highlight w:val="none"/>
        </w:rPr>
      </w:pPr>
      <w:r>
        <w:rPr>
          <w:color w:val="auto"/>
          <w:szCs w:val="21"/>
          <w:highlight w:val="none"/>
        </w:rPr>
        <w:t>项目编号：</w:t>
      </w:r>
    </w:p>
    <w:p w14:paraId="116E519C">
      <w:pPr>
        <w:spacing w:before="120" w:line="480" w:lineRule="auto"/>
        <w:rPr>
          <w:color w:val="auto"/>
          <w:szCs w:val="21"/>
          <w:highlight w:val="none"/>
          <w:u w:val="single"/>
        </w:rPr>
      </w:pPr>
      <w:r>
        <w:rPr>
          <w:color w:val="auto"/>
          <w:szCs w:val="21"/>
          <w:highlight w:val="none"/>
        </w:rPr>
        <w:t>甲方（采购人）：</w:t>
      </w:r>
      <w:r>
        <w:rPr>
          <w:color w:val="auto"/>
          <w:szCs w:val="21"/>
          <w:highlight w:val="none"/>
          <w:u w:val="single"/>
        </w:rPr>
        <w:t xml:space="preserve">                              </w:t>
      </w:r>
    </w:p>
    <w:p w14:paraId="274C9B65">
      <w:pPr>
        <w:spacing w:before="120" w:line="480" w:lineRule="auto"/>
        <w:rPr>
          <w:color w:val="auto"/>
          <w:szCs w:val="21"/>
          <w:highlight w:val="none"/>
          <w:u w:val="single"/>
        </w:rPr>
      </w:pPr>
      <w:r>
        <w:rPr>
          <w:color w:val="auto"/>
          <w:szCs w:val="21"/>
          <w:highlight w:val="none"/>
        </w:rPr>
        <w:t>乙方（</w:t>
      </w:r>
      <w:r>
        <w:rPr>
          <w:rFonts w:hint="eastAsia"/>
          <w:color w:val="auto"/>
          <w:szCs w:val="21"/>
          <w:highlight w:val="none"/>
        </w:rPr>
        <w:t>成交</w:t>
      </w:r>
      <w:r>
        <w:rPr>
          <w:color w:val="auto"/>
          <w:szCs w:val="21"/>
          <w:highlight w:val="none"/>
        </w:rPr>
        <w:t>人）：</w:t>
      </w:r>
      <w:r>
        <w:rPr>
          <w:color w:val="auto"/>
          <w:szCs w:val="21"/>
          <w:highlight w:val="none"/>
          <w:u w:val="single"/>
        </w:rPr>
        <w:t xml:space="preserve">                              </w:t>
      </w:r>
    </w:p>
    <w:p w14:paraId="4F09EAD9">
      <w:pPr>
        <w:spacing w:before="120" w:line="480" w:lineRule="auto"/>
        <w:rPr>
          <w:color w:val="auto"/>
          <w:szCs w:val="21"/>
          <w:highlight w:val="none"/>
          <w:u w:val="single"/>
        </w:rPr>
      </w:pPr>
      <w:r>
        <w:rPr>
          <w:color w:val="auto"/>
          <w:szCs w:val="21"/>
          <w:highlight w:val="none"/>
        </w:rPr>
        <w:t>签订地：</w:t>
      </w:r>
      <w:r>
        <w:rPr>
          <w:color w:val="auto"/>
          <w:szCs w:val="21"/>
          <w:highlight w:val="none"/>
          <w:u w:val="single"/>
        </w:rPr>
        <w:t xml:space="preserve">                                     </w:t>
      </w:r>
    </w:p>
    <w:p w14:paraId="1565CD49">
      <w:pPr>
        <w:spacing w:before="120" w:line="480" w:lineRule="auto"/>
        <w:rPr>
          <w:color w:val="auto"/>
          <w:szCs w:val="21"/>
          <w:highlight w:val="none"/>
        </w:rPr>
      </w:pPr>
      <w:r>
        <w:rPr>
          <w:color w:val="auto"/>
          <w:szCs w:val="21"/>
          <w:highlight w:val="none"/>
        </w:rPr>
        <w:t>签订日期：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DB83EBC">
      <w:pPr>
        <w:spacing w:line="440" w:lineRule="exact"/>
        <w:ind w:firstLine="420" w:firstLineChars="200"/>
        <w:jc w:val="left"/>
        <w:rPr>
          <w:color w:val="auto"/>
          <w:szCs w:val="21"/>
          <w:highlight w:val="none"/>
        </w:rPr>
      </w:pPr>
    </w:p>
    <w:p w14:paraId="16E977BA">
      <w:pPr>
        <w:spacing w:line="440" w:lineRule="exact"/>
        <w:ind w:firstLine="420" w:firstLineChars="200"/>
        <w:jc w:val="left"/>
        <w:rPr>
          <w:color w:val="auto"/>
          <w:szCs w:val="21"/>
          <w:highlight w:val="none"/>
        </w:rPr>
      </w:pPr>
    </w:p>
    <w:p w14:paraId="3CAC75A0">
      <w:pPr>
        <w:spacing w:line="440" w:lineRule="exact"/>
        <w:ind w:firstLine="420" w:firstLineChars="200"/>
        <w:jc w:val="left"/>
        <w:rPr>
          <w:color w:val="auto"/>
          <w:szCs w:val="21"/>
          <w:highlight w:val="none"/>
        </w:rPr>
      </w:pPr>
    </w:p>
    <w:p w14:paraId="3716076A">
      <w:pPr>
        <w:spacing w:line="440" w:lineRule="exact"/>
        <w:jc w:val="left"/>
        <w:rPr>
          <w:color w:val="auto"/>
          <w:szCs w:val="21"/>
          <w:highlight w:val="none"/>
        </w:rPr>
      </w:pPr>
    </w:p>
    <w:p w14:paraId="1A92667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（采购人名称）     （</w:t>
      </w:r>
      <w:r>
        <w:rPr>
          <w:rFonts w:hint="eastAsia" w:ascii="宋体" w:hAnsi="宋体" w:cs="宋体"/>
          <w:color w:val="auto"/>
          <w:szCs w:val="21"/>
          <w:highlight w:val="none"/>
          <w:u w:val="single"/>
          <w:lang w:val="zh-CN"/>
        </w:rPr>
        <w:t>以下简称：甲方</w:t>
      </w:r>
      <w:r>
        <w:rPr>
          <w:rFonts w:hint="eastAsia" w:ascii="宋体" w:hAnsi="宋体" w:cs="宋体"/>
          <w:color w:val="auto"/>
          <w:szCs w:val="21"/>
          <w:highlight w:val="none"/>
          <w:u w:val="single"/>
        </w:rPr>
        <w:t>）</w:t>
      </w:r>
      <w:r>
        <w:rPr>
          <w:rFonts w:hint="eastAsia" w:ascii="宋体" w:hAnsi="宋体" w:cs="宋体"/>
          <w:color w:val="auto"/>
          <w:szCs w:val="21"/>
          <w:highlight w:val="none"/>
        </w:rPr>
        <w:t>通过竞争性磋商采购招标，经磋商小组评定，确定（成交人名称）（</w:t>
      </w:r>
      <w:r>
        <w:rPr>
          <w:rFonts w:hint="eastAsia" w:ascii="宋体" w:hAnsi="宋体" w:cs="宋体"/>
          <w:color w:val="auto"/>
          <w:szCs w:val="21"/>
          <w:highlight w:val="none"/>
          <w:lang w:val="zh-CN"/>
        </w:rPr>
        <w:t>以下简称：乙方</w:t>
      </w:r>
      <w:r>
        <w:rPr>
          <w:rFonts w:hint="eastAsia" w:ascii="宋体" w:hAnsi="宋体" w:cs="宋体"/>
          <w:color w:val="auto"/>
          <w:szCs w:val="21"/>
          <w:highlight w:val="none"/>
        </w:rPr>
        <w:t>）为本项目成交人，现按照采购文件确定的事项签订本合同。</w:t>
      </w:r>
    </w:p>
    <w:p w14:paraId="03531536">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根据《中华人民共和国民法典》等相关法律法规之规定，按照平等、自愿、公平和诚实信用的原则，经甲方和乙方协商一致，约定以下合同条款，以兹共同遵守、全面履行。</w:t>
      </w:r>
    </w:p>
    <w:p w14:paraId="0C491753">
      <w:pPr>
        <w:spacing w:line="440" w:lineRule="exact"/>
        <w:ind w:firstLine="422" w:firstLineChars="200"/>
        <w:jc w:val="left"/>
        <w:outlineLvl w:val="3"/>
        <w:rPr>
          <w:rFonts w:hint="eastAsia" w:ascii="宋体" w:hAnsi="宋体" w:cs="宋体"/>
          <w:b/>
          <w:bCs/>
          <w:color w:val="auto"/>
          <w:szCs w:val="21"/>
          <w:highlight w:val="none"/>
          <w:lang w:val="zh-CN"/>
        </w:rPr>
      </w:pPr>
      <w:bookmarkStart w:id="33" w:name="_Toc2232"/>
      <w:bookmarkStart w:id="34" w:name="_Toc3029"/>
      <w:bookmarkStart w:id="35" w:name="_Toc24059"/>
      <w:r>
        <w:rPr>
          <w:rFonts w:hint="eastAsia" w:ascii="宋体" w:hAnsi="宋体" w:cs="宋体"/>
          <w:b/>
          <w:bCs/>
          <w:color w:val="auto"/>
          <w:szCs w:val="21"/>
          <w:highlight w:val="none"/>
          <w:lang w:val="zh-CN"/>
        </w:rPr>
        <w:t>1.1 合同组成部分</w:t>
      </w:r>
      <w:bookmarkEnd w:id="33"/>
      <w:bookmarkEnd w:id="34"/>
      <w:bookmarkEnd w:id="35"/>
    </w:p>
    <w:p w14:paraId="0B65D966">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DE36341">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1.1.1本合同及其补充合同、变更协议；</w:t>
      </w:r>
    </w:p>
    <w:p w14:paraId="78FB4E5C">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1.1.2成交通知书；</w:t>
      </w:r>
    </w:p>
    <w:p w14:paraId="3F6C3F0D">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1.1.3响应文件（含澄清或者说明文件）；</w:t>
      </w:r>
    </w:p>
    <w:p w14:paraId="1A09568A">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1.1.4磋商文件（含澄清或者修改文件）；</w:t>
      </w:r>
    </w:p>
    <w:p w14:paraId="79DE56E3">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1.1.5其他相关采购文件。</w:t>
      </w:r>
    </w:p>
    <w:p w14:paraId="1ADBC621">
      <w:pPr>
        <w:spacing w:line="440" w:lineRule="exact"/>
        <w:ind w:firstLine="422" w:firstLineChars="200"/>
        <w:jc w:val="left"/>
        <w:outlineLvl w:val="3"/>
        <w:rPr>
          <w:rFonts w:hint="eastAsia" w:ascii="宋体" w:hAnsi="宋体" w:cs="宋体"/>
          <w:b/>
          <w:bCs/>
          <w:color w:val="auto"/>
          <w:szCs w:val="21"/>
          <w:highlight w:val="none"/>
          <w:lang w:val="zh-CN"/>
        </w:rPr>
      </w:pPr>
      <w:bookmarkStart w:id="36" w:name="_Toc6773"/>
      <w:bookmarkStart w:id="37" w:name="_Toc18585"/>
      <w:bookmarkStart w:id="38" w:name="_Toc2918"/>
      <w:bookmarkStart w:id="39" w:name="_Toc6311"/>
      <w:bookmarkStart w:id="40" w:name="_Toc22185"/>
      <w:r>
        <w:rPr>
          <w:rFonts w:hint="eastAsia" w:ascii="宋体" w:hAnsi="宋体" w:cs="宋体"/>
          <w:b/>
          <w:bCs/>
          <w:color w:val="auto"/>
          <w:szCs w:val="21"/>
          <w:highlight w:val="none"/>
          <w:lang w:val="zh-CN"/>
        </w:rPr>
        <w:t xml:space="preserve">1.2 </w:t>
      </w:r>
      <w:bookmarkEnd w:id="36"/>
      <w:bookmarkEnd w:id="37"/>
      <w:bookmarkEnd w:id="38"/>
      <w:bookmarkEnd w:id="39"/>
      <w:bookmarkEnd w:id="40"/>
      <w:r>
        <w:rPr>
          <w:rFonts w:hint="eastAsia" w:ascii="宋体" w:hAnsi="宋体" w:cs="宋体"/>
          <w:b/>
          <w:bCs/>
          <w:color w:val="auto"/>
          <w:szCs w:val="21"/>
          <w:highlight w:val="none"/>
          <w:lang w:val="zh-CN"/>
        </w:rPr>
        <w:t>服务</w:t>
      </w:r>
    </w:p>
    <w:p w14:paraId="4E68C319">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1.2.1服务名称：</w:t>
      </w:r>
      <w:r>
        <w:rPr>
          <w:rFonts w:hint="eastAsia" w:ascii="宋体" w:hAnsi="宋体" w:cs="宋体"/>
          <w:color w:val="auto"/>
          <w:szCs w:val="21"/>
          <w:highlight w:val="none"/>
          <w:u w:val="single"/>
          <w:lang w:eastAsia="zh-CN"/>
        </w:rPr>
        <w:t>滁州学院档案数字化服务项目（三期）及基建档案整理</w:t>
      </w:r>
      <w:r>
        <w:rPr>
          <w:rFonts w:hint="eastAsia" w:ascii="宋体" w:hAnsi="宋体" w:cs="宋体"/>
          <w:color w:val="auto"/>
          <w:szCs w:val="21"/>
          <w:highlight w:val="none"/>
          <w:u w:val="single"/>
        </w:rPr>
        <w:t xml:space="preserve"> ；</w:t>
      </w:r>
    </w:p>
    <w:p w14:paraId="5DAAC763">
      <w:pPr>
        <w:spacing w:line="440" w:lineRule="exact"/>
        <w:ind w:firstLine="420" w:firstLineChars="200"/>
        <w:jc w:val="left"/>
        <w:outlineLvl w:val="4"/>
        <w:rPr>
          <w:rFonts w:hint="eastAsia" w:ascii="宋体" w:hAnsi="宋体" w:cs="宋体"/>
          <w:color w:val="auto"/>
          <w:szCs w:val="21"/>
          <w:highlight w:val="none"/>
          <w:u w:val="single"/>
        </w:rPr>
      </w:pPr>
      <w:r>
        <w:rPr>
          <w:rFonts w:hint="eastAsia" w:ascii="宋体" w:hAnsi="宋体" w:cs="宋体"/>
          <w:color w:val="auto"/>
          <w:szCs w:val="21"/>
          <w:highlight w:val="none"/>
        </w:rPr>
        <w:t>1.2.2服务内容：</w:t>
      </w:r>
      <w:r>
        <w:rPr>
          <w:rFonts w:hint="eastAsia" w:ascii="宋体" w:hAnsi="宋体" w:cs="宋体"/>
          <w:color w:val="auto"/>
          <w:szCs w:val="21"/>
          <w:highlight w:val="none"/>
          <w:u w:val="single"/>
        </w:rPr>
        <w:t>具体详见本项目《</w:t>
      </w:r>
      <w:bookmarkStart w:id="41" w:name="_Toc23292"/>
      <w:bookmarkStart w:id="42" w:name="_Toc21631"/>
      <w:bookmarkStart w:id="43" w:name="_Toc21551"/>
      <w:r>
        <w:rPr>
          <w:rFonts w:hint="eastAsia" w:ascii="宋体" w:hAnsi="宋体" w:cs="宋体"/>
          <w:color w:val="auto"/>
          <w:szCs w:val="21"/>
          <w:highlight w:val="none"/>
          <w:u w:val="single"/>
        </w:rPr>
        <w:t>采购服务需求及技术要求》</w:t>
      </w:r>
    </w:p>
    <w:p w14:paraId="0C25D4D9">
      <w:pPr>
        <w:spacing w:line="440" w:lineRule="exact"/>
        <w:ind w:firstLine="422" w:firstLineChars="200"/>
        <w:jc w:val="left"/>
        <w:outlineLvl w:val="3"/>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1.3 价款</w:t>
      </w:r>
      <w:bookmarkEnd w:id="41"/>
      <w:bookmarkEnd w:id="42"/>
      <w:bookmarkEnd w:id="43"/>
    </w:p>
    <w:p w14:paraId="42397F9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本合同总价为：￥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0ECC187">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32"/>
        <w:gridCol w:w="12"/>
      </w:tblGrid>
      <w:tr w14:paraId="330C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center"/>
          </w:tcPr>
          <w:p w14:paraId="28820073">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4317" w:type="dxa"/>
            <w:noWrap w:val="0"/>
            <w:vAlign w:val="center"/>
          </w:tcPr>
          <w:p w14:paraId="5EB76AB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分项名称</w:t>
            </w:r>
          </w:p>
        </w:tc>
        <w:tc>
          <w:tcPr>
            <w:tcW w:w="3237" w:type="dxa"/>
            <w:gridSpan w:val="2"/>
            <w:noWrap w:val="0"/>
            <w:vAlign w:val="center"/>
          </w:tcPr>
          <w:p w14:paraId="41DF046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分项价格</w:t>
            </w:r>
          </w:p>
        </w:tc>
      </w:tr>
      <w:tr w14:paraId="4156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580552AE">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4317" w:type="dxa"/>
            <w:noWrap w:val="0"/>
            <w:vAlign w:val="center"/>
          </w:tcPr>
          <w:p w14:paraId="1230DCC9">
            <w:pPr>
              <w:spacing w:line="440" w:lineRule="exact"/>
              <w:ind w:firstLine="420" w:firstLineChars="200"/>
              <w:jc w:val="left"/>
              <w:rPr>
                <w:rFonts w:hint="eastAsia" w:ascii="宋体" w:hAnsi="宋体" w:cs="宋体"/>
                <w:color w:val="auto"/>
                <w:szCs w:val="21"/>
                <w:highlight w:val="none"/>
              </w:rPr>
            </w:pPr>
          </w:p>
        </w:tc>
        <w:tc>
          <w:tcPr>
            <w:tcW w:w="3237" w:type="dxa"/>
            <w:gridSpan w:val="2"/>
            <w:noWrap w:val="0"/>
            <w:vAlign w:val="center"/>
          </w:tcPr>
          <w:p w14:paraId="63F81185">
            <w:pPr>
              <w:spacing w:line="440" w:lineRule="exact"/>
              <w:ind w:firstLine="420" w:firstLineChars="200"/>
              <w:jc w:val="left"/>
              <w:rPr>
                <w:rFonts w:hint="eastAsia" w:ascii="宋体" w:hAnsi="宋体" w:cs="宋体"/>
                <w:color w:val="auto"/>
                <w:szCs w:val="21"/>
                <w:highlight w:val="none"/>
              </w:rPr>
            </w:pPr>
          </w:p>
        </w:tc>
      </w:tr>
      <w:tr w14:paraId="1965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408CE12F">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4317" w:type="dxa"/>
            <w:noWrap w:val="0"/>
            <w:vAlign w:val="center"/>
          </w:tcPr>
          <w:p w14:paraId="7C9B7B3D">
            <w:pPr>
              <w:spacing w:line="440" w:lineRule="exact"/>
              <w:ind w:firstLine="420" w:firstLineChars="200"/>
              <w:jc w:val="left"/>
              <w:rPr>
                <w:rFonts w:hint="eastAsia" w:ascii="宋体" w:hAnsi="宋体" w:cs="宋体"/>
                <w:color w:val="auto"/>
                <w:szCs w:val="21"/>
                <w:highlight w:val="none"/>
              </w:rPr>
            </w:pPr>
          </w:p>
        </w:tc>
        <w:tc>
          <w:tcPr>
            <w:tcW w:w="3237" w:type="dxa"/>
            <w:gridSpan w:val="2"/>
            <w:noWrap w:val="0"/>
            <w:vAlign w:val="center"/>
          </w:tcPr>
          <w:p w14:paraId="5F72EF83">
            <w:pPr>
              <w:spacing w:line="440" w:lineRule="exact"/>
              <w:ind w:firstLine="420" w:firstLineChars="200"/>
              <w:jc w:val="left"/>
              <w:rPr>
                <w:rFonts w:hint="eastAsia" w:ascii="宋体" w:hAnsi="宋体" w:cs="宋体"/>
                <w:color w:val="auto"/>
                <w:szCs w:val="21"/>
                <w:highlight w:val="none"/>
              </w:rPr>
            </w:pPr>
          </w:p>
        </w:tc>
      </w:tr>
      <w:tr w14:paraId="3FDA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100028ED">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4317" w:type="dxa"/>
            <w:noWrap w:val="0"/>
            <w:vAlign w:val="center"/>
          </w:tcPr>
          <w:p w14:paraId="12EB2767">
            <w:pPr>
              <w:spacing w:line="440" w:lineRule="exact"/>
              <w:ind w:firstLine="420" w:firstLineChars="200"/>
              <w:jc w:val="left"/>
              <w:rPr>
                <w:rFonts w:hint="eastAsia" w:ascii="宋体" w:hAnsi="宋体" w:cs="宋体"/>
                <w:color w:val="auto"/>
                <w:szCs w:val="21"/>
                <w:highlight w:val="none"/>
              </w:rPr>
            </w:pPr>
          </w:p>
        </w:tc>
        <w:tc>
          <w:tcPr>
            <w:tcW w:w="3237" w:type="dxa"/>
            <w:gridSpan w:val="2"/>
            <w:noWrap w:val="0"/>
            <w:vAlign w:val="center"/>
          </w:tcPr>
          <w:p w14:paraId="7E38F74E">
            <w:pPr>
              <w:spacing w:line="440" w:lineRule="exact"/>
              <w:ind w:firstLine="420" w:firstLineChars="200"/>
              <w:jc w:val="left"/>
              <w:rPr>
                <w:rFonts w:hint="eastAsia" w:ascii="宋体" w:hAnsi="宋体" w:cs="宋体"/>
                <w:color w:val="auto"/>
                <w:szCs w:val="21"/>
                <w:highlight w:val="none"/>
              </w:rPr>
            </w:pPr>
          </w:p>
        </w:tc>
      </w:tr>
      <w:tr w14:paraId="2FB9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0CDDC4DE">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p>
        </w:tc>
        <w:tc>
          <w:tcPr>
            <w:tcW w:w="4317" w:type="dxa"/>
            <w:noWrap w:val="0"/>
            <w:vAlign w:val="center"/>
          </w:tcPr>
          <w:p w14:paraId="17C683CA">
            <w:pPr>
              <w:spacing w:line="440" w:lineRule="exact"/>
              <w:ind w:firstLine="420" w:firstLineChars="200"/>
              <w:jc w:val="left"/>
              <w:rPr>
                <w:rFonts w:hint="eastAsia" w:ascii="宋体" w:hAnsi="宋体" w:cs="宋体"/>
                <w:color w:val="auto"/>
                <w:szCs w:val="21"/>
                <w:highlight w:val="none"/>
              </w:rPr>
            </w:pPr>
          </w:p>
        </w:tc>
        <w:tc>
          <w:tcPr>
            <w:tcW w:w="3237" w:type="dxa"/>
            <w:gridSpan w:val="2"/>
            <w:noWrap w:val="0"/>
            <w:vAlign w:val="center"/>
          </w:tcPr>
          <w:p w14:paraId="0E72DF5C">
            <w:pPr>
              <w:spacing w:line="440" w:lineRule="exact"/>
              <w:ind w:firstLine="420" w:firstLineChars="200"/>
              <w:jc w:val="left"/>
              <w:rPr>
                <w:rFonts w:hint="eastAsia" w:ascii="宋体" w:hAnsi="宋体" w:cs="宋体"/>
                <w:color w:val="auto"/>
                <w:szCs w:val="21"/>
                <w:highlight w:val="none"/>
              </w:rPr>
            </w:pPr>
          </w:p>
        </w:tc>
      </w:tr>
      <w:tr w14:paraId="08A3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noWrap w:val="0"/>
            <w:vAlign w:val="center"/>
          </w:tcPr>
          <w:p w14:paraId="65DEE47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w:t>
            </w:r>
          </w:p>
        </w:tc>
        <w:tc>
          <w:tcPr>
            <w:tcW w:w="3237" w:type="dxa"/>
            <w:gridSpan w:val="2"/>
            <w:noWrap w:val="0"/>
            <w:vAlign w:val="center"/>
          </w:tcPr>
          <w:p w14:paraId="45C8214D">
            <w:pPr>
              <w:spacing w:line="440" w:lineRule="exact"/>
              <w:ind w:firstLine="420" w:firstLineChars="200"/>
              <w:jc w:val="left"/>
              <w:rPr>
                <w:rFonts w:hint="eastAsia" w:ascii="宋体" w:hAnsi="宋体" w:cs="宋体"/>
                <w:color w:val="auto"/>
                <w:szCs w:val="21"/>
                <w:highlight w:val="none"/>
              </w:rPr>
            </w:pPr>
          </w:p>
        </w:tc>
      </w:tr>
    </w:tbl>
    <w:p w14:paraId="06778113">
      <w:pPr>
        <w:spacing w:line="440" w:lineRule="exact"/>
        <w:ind w:firstLine="422" w:firstLineChars="200"/>
        <w:jc w:val="left"/>
        <w:outlineLvl w:val="3"/>
        <w:rPr>
          <w:rFonts w:hint="eastAsia" w:ascii="宋体" w:hAnsi="宋体" w:cs="宋体"/>
          <w:b/>
          <w:bCs/>
          <w:color w:val="auto"/>
          <w:szCs w:val="21"/>
          <w:highlight w:val="none"/>
          <w:lang w:val="zh-CN"/>
        </w:rPr>
      </w:pPr>
      <w:bookmarkStart w:id="44" w:name="_Toc22618"/>
      <w:bookmarkStart w:id="45" w:name="_Toc1814"/>
      <w:bookmarkStart w:id="46" w:name="_Toc10340"/>
      <w:r>
        <w:rPr>
          <w:rFonts w:hint="eastAsia" w:ascii="宋体" w:hAnsi="宋体" w:cs="宋体"/>
          <w:b/>
          <w:bCs/>
          <w:color w:val="auto"/>
          <w:szCs w:val="21"/>
          <w:highlight w:val="none"/>
          <w:lang w:val="zh-CN"/>
        </w:rPr>
        <w:t>1.4 付款方式和发票开具方式</w:t>
      </w:r>
      <w:bookmarkEnd w:id="44"/>
      <w:bookmarkEnd w:id="45"/>
      <w:bookmarkEnd w:id="46"/>
    </w:p>
    <w:p w14:paraId="518F5F40">
      <w:pPr>
        <w:pStyle w:val="100"/>
        <w:spacing w:before="0" w:beforeAutospacing="0" w:after="0" w:afterAutospacing="0" w:line="440" w:lineRule="exact"/>
        <w:ind w:firstLine="420" w:firstLineChars="200"/>
        <w:outlineLvl w:val="3"/>
        <w:rPr>
          <w:rFonts w:hint="eastAsia"/>
          <w:color w:val="auto"/>
          <w:sz w:val="21"/>
          <w:szCs w:val="21"/>
          <w:highlight w:val="none"/>
          <w:u w:val="single"/>
        </w:rPr>
      </w:pPr>
      <w:r>
        <w:rPr>
          <w:rFonts w:hint="eastAsia"/>
          <w:color w:val="auto"/>
          <w:sz w:val="21"/>
          <w:szCs w:val="21"/>
          <w:highlight w:val="none"/>
        </w:rPr>
        <w:t>1.4.1付款方式：</w:t>
      </w:r>
      <w:r>
        <w:rPr>
          <w:rFonts w:hint="eastAsia" w:ascii="宋体" w:hAnsi="宋体" w:eastAsia="宋体" w:cs="宋体"/>
          <w:color w:val="auto"/>
          <w:kern w:val="2"/>
          <w:sz w:val="21"/>
          <w:szCs w:val="21"/>
          <w:highlight w:val="none"/>
          <w:u w:val="single"/>
          <w:lang w:val="zh-CN" w:eastAsia="zh-CN" w:bidi="ar-SA"/>
        </w:rPr>
        <w:t>合同签订</w:t>
      </w:r>
      <w:r>
        <w:rPr>
          <w:rFonts w:hint="eastAsia" w:ascii="宋体" w:hAnsi="宋体" w:eastAsia="宋体" w:cs="宋体"/>
          <w:color w:val="auto"/>
          <w:kern w:val="2"/>
          <w:sz w:val="21"/>
          <w:szCs w:val="21"/>
          <w:highlight w:val="none"/>
          <w:u w:val="single"/>
          <w:lang w:val="en-US" w:eastAsia="zh-CN" w:bidi="ar-SA"/>
        </w:rPr>
        <w:t xml:space="preserve">后，完成所有档案数字化服务项目，经验收合格后付全款 </w:t>
      </w:r>
      <w:r>
        <w:rPr>
          <w:rFonts w:hint="eastAsia"/>
          <w:color w:val="auto"/>
          <w:sz w:val="21"/>
          <w:szCs w:val="21"/>
          <w:highlight w:val="none"/>
          <w:u w:val="single"/>
          <w:lang w:val="en-US" w:eastAsia="zh-CN"/>
        </w:rPr>
        <w:t>。</w:t>
      </w:r>
    </w:p>
    <w:p w14:paraId="2F52D2B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1.4.2发票开具方式：</w:t>
      </w:r>
      <w:r>
        <w:rPr>
          <w:rFonts w:hint="eastAsia" w:ascii="宋体" w:hAnsi="宋体" w:cs="宋体"/>
          <w:color w:val="auto"/>
          <w:szCs w:val="21"/>
          <w:highlight w:val="none"/>
          <w:u w:val="single"/>
        </w:rPr>
        <w:t xml:space="preserve">                 满足</w:t>
      </w:r>
      <w:r>
        <w:rPr>
          <w:rFonts w:hint="eastAsia" w:ascii="宋体" w:hAnsi="宋体" w:cs="宋体"/>
          <w:color w:val="auto"/>
          <w:szCs w:val="21"/>
          <w:highlight w:val="none"/>
          <w:u w:val="single"/>
          <w:lang w:eastAsia="zh-CN"/>
        </w:rPr>
        <w:t>采购人</w:t>
      </w:r>
      <w:r>
        <w:rPr>
          <w:rFonts w:hint="eastAsia" w:ascii="宋体" w:hAnsi="宋体" w:cs="宋体"/>
          <w:color w:val="auto"/>
          <w:szCs w:val="21"/>
          <w:highlight w:val="none"/>
          <w:u w:val="single"/>
        </w:rPr>
        <w:t xml:space="preserve">要求                </w:t>
      </w:r>
      <w:r>
        <w:rPr>
          <w:rFonts w:hint="eastAsia" w:ascii="宋体" w:hAnsi="宋体" w:cs="宋体"/>
          <w:color w:val="auto"/>
          <w:szCs w:val="21"/>
          <w:highlight w:val="none"/>
        </w:rPr>
        <w:t>。</w:t>
      </w:r>
    </w:p>
    <w:p w14:paraId="130E990A">
      <w:pPr>
        <w:spacing w:line="440" w:lineRule="exact"/>
        <w:ind w:firstLine="422" w:firstLineChars="200"/>
        <w:jc w:val="left"/>
        <w:outlineLvl w:val="3"/>
        <w:rPr>
          <w:rFonts w:hint="eastAsia" w:ascii="宋体" w:hAnsi="宋体" w:cs="宋体"/>
          <w:b/>
          <w:bCs/>
          <w:color w:val="auto"/>
          <w:szCs w:val="21"/>
          <w:highlight w:val="none"/>
          <w:lang w:val="zh-CN"/>
        </w:rPr>
      </w:pPr>
      <w:bookmarkStart w:id="47" w:name="_Toc32071"/>
      <w:bookmarkStart w:id="48" w:name="_Toc2846"/>
      <w:bookmarkStart w:id="49" w:name="_Toc19304"/>
      <w:r>
        <w:rPr>
          <w:rFonts w:hint="eastAsia" w:ascii="宋体" w:hAnsi="宋体" w:cs="宋体"/>
          <w:b/>
          <w:bCs/>
          <w:color w:val="auto"/>
          <w:szCs w:val="21"/>
          <w:highlight w:val="none"/>
          <w:lang w:val="zh-CN"/>
        </w:rPr>
        <w:t>1.5 服务期限、地点和方式</w:t>
      </w:r>
      <w:bookmarkEnd w:id="47"/>
      <w:bookmarkEnd w:id="48"/>
      <w:bookmarkEnd w:id="49"/>
    </w:p>
    <w:p w14:paraId="5199B098">
      <w:pPr>
        <w:autoSpaceDE w:val="0"/>
        <w:autoSpaceDN w:val="0"/>
        <w:adjustRightInd w:val="0"/>
        <w:spacing w:line="440" w:lineRule="exact"/>
        <w:ind w:firstLine="382" w:firstLineChars="182"/>
        <w:jc w:val="left"/>
        <w:outlineLvl w:val="4"/>
        <w:rPr>
          <w:rFonts w:hint="eastAsia" w:ascii="宋体" w:hAnsi="宋体" w:cs="宋体"/>
          <w:color w:val="auto"/>
          <w:szCs w:val="21"/>
          <w:highlight w:val="none"/>
          <w:u w:val="single"/>
        </w:rPr>
      </w:pPr>
      <w:r>
        <w:rPr>
          <w:rFonts w:hint="eastAsia" w:ascii="宋体" w:hAnsi="宋体" w:cs="宋体"/>
          <w:color w:val="auto"/>
          <w:szCs w:val="21"/>
          <w:highlight w:val="none"/>
        </w:rPr>
        <w:t>1.5.1服务期限：</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SA"/>
        </w:rPr>
        <w:t xml:space="preserve">签订合同后120个日历天供货安装完毕； </w:t>
      </w:r>
    </w:p>
    <w:p w14:paraId="45C3CDF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1.5.2服务地点：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1C028B5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1.5.3质量保证期及售后服务要求：</w:t>
      </w:r>
      <w:r>
        <w:rPr>
          <w:rFonts w:hint="eastAsia" w:ascii="宋体" w:hAnsi="宋体" w:cs="宋体"/>
          <w:color w:val="auto"/>
          <w:szCs w:val="21"/>
          <w:highlight w:val="none"/>
          <w:u w:val="single"/>
          <w:lang w:val="en-US" w:eastAsia="zh-CN"/>
        </w:rPr>
        <w:t xml:space="preserve">     满足招标人需求           </w:t>
      </w:r>
      <w:r>
        <w:rPr>
          <w:rFonts w:hint="eastAsia" w:ascii="宋体" w:hAnsi="宋体" w:cs="宋体"/>
          <w:color w:val="auto"/>
          <w:szCs w:val="21"/>
          <w:highlight w:val="none"/>
          <w:u w:val="single"/>
        </w:rPr>
        <w:t xml:space="preserve"> 。</w:t>
      </w:r>
    </w:p>
    <w:p w14:paraId="073C9328">
      <w:pPr>
        <w:spacing w:line="440" w:lineRule="exact"/>
        <w:ind w:firstLine="422" w:firstLineChars="200"/>
        <w:jc w:val="left"/>
        <w:outlineLvl w:val="3"/>
        <w:rPr>
          <w:rFonts w:hint="eastAsia" w:ascii="宋体" w:hAnsi="宋体" w:cs="宋体"/>
          <w:b/>
          <w:bCs/>
          <w:color w:val="auto"/>
          <w:szCs w:val="21"/>
          <w:highlight w:val="none"/>
          <w:lang w:val="zh-CN"/>
        </w:rPr>
      </w:pPr>
      <w:bookmarkStart w:id="50" w:name="_Toc19554"/>
      <w:bookmarkStart w:id="51" w:name="_Toc27250"/>
      <w:bookmarkStart w:id="52" w:name="_Toc21423"/>
      <w:r>
        <w:rPr>
          <w:rFonts w:hint="eastAsia" w:ascii="宋体" w:hAnsi="宋体" w:cs="宋体"/>
          <w:b/>
          <w:bCs/>
          <w:color w:val="auto"/>
          <w:szCs w:val="21"/>
          <w:highlight w:val="none"/>
          <w:lang w:val="zh-CN"/>
        </w:rPr>
        <w:t>1.6 违约责任</w:t>
      </w:r>
      <w:bookmarkEnd w:id="50"/>
      <w:bookmarkEnd w:id="51"/>
      <w:bookmarkEnd w:id="52"/>
    </w:p>
    <w:p w14:paraId="3A30EB7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%；迟延履行的违约金计算数额达到前述最高限额之日起，甲方有权在要求乙方支付违约金的同时，书面通知乙方解除本合同；</w:t>
      </w:r>
    </w:p>
    <w:p w14:paraId="385EB7E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09A4646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3F179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A99DC5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068922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1.6.6如果出现采购监督管理部门在处理投诉事项期间，书面通知甲方暂停采购活动的情形，或者询问或质疑事项可能影响中标结果的，导致甲方中止履行合同的情形，均不视为甲方违约。</w:t>
      </w:r>
    </w:p>
    <w:p w14:paraId="369DAC34">
      <w:pPr>
        <w:spacing w:line="440" w:lineRule="exact"/>
        <w:ind w:firstLine="422" w:firstLineChars="200"/>
        <w:jc w:val="left"/>
        <w:outlineLvl w:val="3"/>
        <w:rPr>
          <w:rFonts w:hint="eastAsia" w:ascii="宋体" w:hAnsi="宋体" w:cs="宋体"/>
          <w:b/>
          <w:bCs/>
          <w:color w:val="auto"/>
          <w:szCs w:val="21"/>
          <w:highlight w:val="none"/>
          <w:lang w:val="zh-CN"/>
        </w:rPr>
      </w:pPr>
      <w:bookmarkStart w:id="53" w:name="_Toc16021"/>
      <w:bookmarkStart w:id="54" w:name="_Toc15583"/>
      <w:bookmarkStart w:id="55" w:name="_Toc28375"/>
      <w:r>
        <w:rPr>
          <w:rFonts w:hint="eastAsia" w:ascii="宋体" w:hAnsi="宋体" w:cs="宋体"/>
          <w:b/>
          <w:bCs/>
          <w:color w:val="auto"/>
          <w:szCs w:val="21"/>
          <w:highlight w:val="none"/>
          <w:lang w:val="zh-CN"/>
        </w:rPr>
        <w:t>1.7 合同争议的解决</w:t>
      </w:r>
      <w:bookmarkEnd w:id="53"/>
      <w:bookmarkEnd w:id="54"/>
      <w:bookmarkEnd w:id="55"/>
    </w:p>
    <w:p w14:paraId="4D36E63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14:paraId="234E0B0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1.7.1将争议提交滁州仲裁委员会依申请仲裁时其现行有效的仲裁规则裁决；</w:t>
      </w:r>
    </w:p>
    <w:p w14:paraId="73969679">
      <w:pPr>
        <w:spacing w:line="440" w:lineRule="exact"/>
        <w:ind w:firstLine="420" w:firstLineChars="200"/>
        <w:jc w:val="left"/>
        <w:outlineLvl w:val="4"/>
        <w:rPr>
          <w:rFonts w:hint="eastAsia" w:ascii="宋体" w:hAnsi="宋体" w:cs="宋体"/>
          <w:color w:val="auto"/>
          <w:szCs w:val="21"/>
          <w:highlight w:val="none"/>
        </w:rPr>
      </w:pPr>
      <w:r>
        <w:rPr>
          <w:rFonts w:hint="eastAsia" w:ascii="宋体" w:hAnsi="宋体" w:cs="宋体"/>
          <w:color w:val="auto"/>
          <w:szCs w:val="21"/>
          <w:highlight w:val="none"/>
        </w:rPr>
        <w:t>1.7.2向甲方（采购人）所在地人民法院起诉。</w:t>
      </w:r>
    </w:p>
    <w:p w14:paraId="5A249916">
      <w:pPr>
        <w:spacing w:line="440" w:lineRule="exact"/>
        <w:ind w:firstLine="437"/>
        <w:outlineLvl w:val="3"/>
        <w:rPr>
          <w:rFonts w:hint="eastAsia" w:ascii="宋体" w:hAnsi="宋体" w:cs="宋体"/>
          <w:b/>
          <w:bCs/>
          <w:color w:val="auto"/>
          <w:szCs w:val="21"/>
          <w:highlight w:val="none"/>
          <w:lang w:val="zh-CN"/>
        </w:rPr>
      </w:pPr>
      <w:bookmarkStart w:id="56" w:name="_Toc7245"/>
      <w:bookmarkStart w:id="57" w:name="_Toc15322"/>
      <w:bookmarkStart w:id="58" w:name="_Toc11173"/>
      <w:r>
        <w:rPr>
          <w:rFonts w:hint="eastAsia" w:ascii="宋体" w:hAnsi="宋体" w:cs="宋体"/>
          <w:b/>
          <w:bCs/>
          <w:color w:val="auto"/>
          <w:szCs w:val="21"/>
          <w:highlight w:val="none"/>
          <w:lang w:val="zh-CN"/>
        </w:rPr>
        <w:t>1.8 合同生效</w:t>
      </w:r>
      <w:bookmarkEnd w:id="56"/>
      <w:bookmarkEnd w:id="57"/>
      <w:bookmarkEnd w:id="58"/>
    </w:p>
    <w:p w14:paraId="27699E19">
      <w:pPr>
        <w:spacing w:line="440" w:lineRule="exact"/>
        <w:ind w:firstLine="435"/>
        <w:rPr>
          <w:rFonts w:hint="eastAsia" w:ascii="宋体" w:hAnsi="宋体" w:cs="宋体"/>
          <w:color w:val="auto"/>
          <w:szCs w:val="21"/>
          <w:highlight w:val="none"/>
          <w:lang w:val="zh-CN"/>
        </w:rPr>
      </w:pPr>
      <w:r>
        <w:rPr>
          <w:rFonts w:hint="eastAsia" w:ascii="宋体" w:hAnsi="宋体" w:cs="宋体"/>
          <w:color w:val="auto"/>
          <w:szCs w:val="21"/>
          <w:highlight w:val="none"/>
        </w:rPr>
        <w:t>本合同自双方当事人盖章时生效。</w:t>
      </w:r>
    </w:p>
    <w:p w14:paraId="3FBBCE04">
      <w:pPr>
        <w:autoSpaceDE w:val="0"/>
        <w:autoSpaceDN w:val="0"/>
        <w:adjustRightInd w:val="0"/>
        <w:spacing w:line="440" w:lineRule="exact"/>
        <w:rPr>
          <w:rFonts w:hint="eastAsia" w:ascii="宋体" w:hAnsi="宋体" w:cs="宋体"/>
          <w:color w:val="auto"/>
          <w:szCs w:val="21"/>
          <w:highlight w:val="none"/>
          <w:lang w:val="zh-CN"/>
        </w:rPr>
      </w:pPr>
    </w:p>
    <w:p w14:paraId="4C903325">
      <w:pPr>
        <w:autoSpaceDE w:val="0"/>
        <w:autoSpaceDN w:val="0"/>
        <w:adjustRightInd w:val="0"/>
        <w:spacing w:line="44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甲    方：</w:t>
      </w:r>
      <w:r>
        <w:rPr>
          <w:rFonts w:hint="eastAsia" w:ascii="宋体" w:hAnsi="宋体" w:cs="宋体"/>
          <w:bCs/>
          <w:color w:val="auto"/>
          <w:szCs w:val="21"/>
          <w:highlight w:val="none"/>
          <w:u w:val="single"/>
          <w:lang w:val="zh-CN"/>
        </w:rPr>
        <w:t xml:space="preserve">    （单位盖章）     </w:t>
      </w:r>
      <w:r>
        <w:rPr>
          <w:rFonts w:hint="eastAsia" w:ascii="宋体" w:hAnsi="宋体" w:cs="宋体"/>
          <w:bCs/>
          <w:color w:val="auto"/>
          <w:szCs w:val="21"/>
          <w:highlight w:val="none"/>
          <w:lang w:val="zh-CN"/>
        </w:rPr>
        <w:t xml:space="preserve">          乙</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方：</w:t>
      </w:r>
      <w:r>
        <w:rPr>
          <w:rFonts w:hint="eastAsia" w:ascii="宋体" w:hAnsi="宋体" w:cs="宋体"/>
          <w:bCs/>
          <w:color w:val="auto"/>
          <w:szCs w:val="21"/>
          <w:highlight w:val="none"/>
          <w:u w:val="single"/>
          <w:lang w:val="zh-CN"/>
        </w:rPr>
        <w:t xml:space="preserve">    （单位盖章）     </w:t>
      </w:r>
    </w:p>
    <w:p w14:paraId="28289A44">
      <w:pPr>
        <w:autoSpaceDE w:val="0"/>
        <w:autoSpaceDN w:val="0"/>
        <w:adjustRightInd w:val="0"/>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                               法定代表人</w:t>
      </w:r>
    </w:p>
    <w:p w14:paraId="720CBA33">
      <w:pPr>
        <w:autoSpaceDE w:val="0"/>
        <w:autoSpaceDN w:val="0"/>
        <w:adjustRightInd w:val="0"/>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或授权代表（签字）：                     或授权代表（签字）：</w:t>
      </w:r>
    </w:p>
    <w:p w14:paraId="68EB1E69">
      <w:pPr>
        <w:spacing w:line="440" w:lineRule="exact"/>
        <w:jc w:val="left"/>
        <w:rPr>
          <w:rFonts w:hint="eastAsia" w:ascii="宋体" w:hAnsi="宋体" w:cs="宋体"/>
          <w:bCs/>
          <w:color w:val="auto"/>
          <w:szCs w:val="21"/>
          <w:highlight w:val="none"/>
        </w:rPr>
      </w:pPr>
      <w:bookmarkStart w:id="59" w:name="_Toc331685783"/>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               时间：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1D6FD359">
      <w:pPr>
        <w:spacing w:before="156" w:beforeLines="50" w:after="156" w:afterLines="50" w:line="440" w:lineRule="exact"/>
        <w:jc w:val="center"/>
        <w:outlineLvl w:val="4"/>
        <w:rPr>
          <w:b/>
          <w:color w:val="auto"/>
          <w:sz w:val="28"/>
          <w:szCs w:val="28"/>
          <w:highlight w:val="none"/>
        </w:rPr>
      </w:pPr>
      <w:r>
        <w:rPr>
          <w:b/>
          <w:color w:val="auto"/>
          <w:szCs w:val="21"/>
          <w:highlight w:val="none"/>
        </w:rPr>
        <w:br w:type="page"/>
      </w:r>
      <w:r>
        <w:rPr>
          <w:b/>
          <w:color w:val="auto"/>
          <w:sz w:val="28"/>
          <w:szCs w:val="28"/>
          <w:highlight w:val="none"/>
        </w:rPr>
        <w:t>第二部分 合同一般条款</w:t>
      </w:r>
      <w:bookmarkEnd w:id="59"/>
    </w:p>
    <w:p w14:paraId="04D2AE12">
      <w:pPr>
        <w:spacing w:line="440" w:lineRule="exact"/>
        <w:ind w:firstLine="422" w:firstLineChars="200"/>
        <w:outlineLvl w:val="3"/>
        <w:rPr>
          <w:rFonts w:hint="eastAsia" w:ascii="宋体" w:hAnsi="宋体" w:cs="宋体"/>
          <w:b/>
          <w:bCs/>
          <w:color w:val="auto"/>
          <w:szCs w:val="21"/>
          <w:highlight w:val="none"/>
          <w:lang w:val="zh-CN"/>
        </w:rPr>
      </w:pPr>
      <w:bookmarkStart w:id="60" w:name="_Toc487900349"/>
      <w:bookmarkStart w:id="61" w:name="_Ref467379109"/>
      <w:bookmarkStart w:id="62" w:name="_Toc19614"/>
      <w:bookmarkStart w:id="63" w:name="_Ref467378499"/>
      <w:bookmarkStart w:id="64" w:name="_Ref467378463"/>
      <w:bookmarkStart w:id="65" w:name="_Toc259093669"/>
      <w:bookmarkStart w:id="66" w:name="_Ref467379094"/>
      <w:bookmarkStart w:id="67" w:name="_Ref467379214"/>
      <w:bookmarkStart w:id="68" w:name="_Ref467379225"/>
      <w:bookmarkStart w:id="69" w:name="_Toc28763"/>
      <w:bookmarkStart w:id="70" w:name="_Toc16917"/>
      <w:bookmarkStart w:id="71" w:name="_Toc279701240"/>
      <w:bookmarkStart w:id="72" w:name="_Ref467379101"/>
      <w:bookmarkStart w:id="73" w:name="_Ref467379195"/>
      <w:bookmarkStart w:id="74" w:name="_Ref467378404"/>
      <w:bookmarkStart w:id="75" w:name="_Ref467379205"/>
      <w:r>
        <w:rPr>
          <w:rFonts w:hint="eastAsia" w:ascii="宋体" w:hAnsi="宋体" w:cs="宋体"/>
          <w:b/>
          <w:bCs/>
          <w:color w:val="auto"/>
          <w:szCs w:val="21"/>
          <w:highlight w:val="none"/>
          <w:lang w:val="zh-CN"/>
        </w:rPr>
        <w:t>2.1 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F33CEE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0D13DF9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2.1.1“合同”系指采购人和</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签订的载明双方当事人所达成的协议，并包括所有的附件、附录和构成合同的其他文件。</w:t>
      </w:r>
    </w:p>
    <w:p w14:paraId="4E850FB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2.1.2“合同价”系指根据合同约定，</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在完全履行合同义务后，采购人应支付给</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的价格。</w:t>
      </w:r>
    </w:p>
    <w:p w14:paraId="5C3E06A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2.1.3“服务”系指</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根据合同约定应向采购人履行的除货物和工程以外的其他采购对象，包括采购人自身需要的服务和向社会公众提供的公共服务。</w:t>
      </w:r>
    </w:p>
    <w:p w14:paraId="273DFE12">
      <w:pPr>
        <w:spacing w:line="440" w:lineRule="exact"/>
        <w:ind w:firstLine="420" w:firstLineChars="200"/>
        <w:rPr>
          <w:rFonts w:hint="eastAsia" w:ascii="宋体" w:hAnsi="宋体" w:cs="宋体"/>
          <w:color w:val="auto"/>
          <w:szCs w:val="21"/>
          <w:highlight w:val="none"/>
        </w:rPr>
      </w:pPr>
      <w:bookmarkStart w:id="76" w:name="_Ref467378840"/>
      <w:r>
        <w:rPr>
          <w:rFonts w:hint="eastAsia" w:ascii="宋体" w:hAnsi="宋体" w:cs="宋体"/>
          <w:color w:val="auto"/>
          <w:szCs w:val="21"/>
          <w:highlight w:val="none"/>
        </w:rPr>
        <w:t>2.1.4“甲方”系指与</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签署合同的采购人</w:t>
      </w:r>
      <w:bookmarkEnd w:id="76"/>
      <w:r>
        <w:rPr>
          <w:rFonts w:hint="eastAsia" w:ascii="宋体" w:hAnsi="宋体" w:cs="宋体"/>
          <w:color w:val="auto"/>
          <w:szCs w:val="21"/>
          <w:highlight w:val="none"/>
        </w:rPr>
        <w:t>；采购人委托采购代理机构代表其与乙方签订合同的，采购人的授权委托书作为合同附件。</w:t>
      </w:r>
    </w:p>
    <w:p w14:paraId="454E97E9">
      <w:pPr>
        <w:spacing w:line="440" w:lineRule="exact"/>
        <w:ind w:firstLine="420" w:firstLineChars="200"/>
        <w:rPr>
          <w:rFonts w:hint="eastAsia" w:ascii="宋体" w:hAnsi="宋体" w:cs="宋体"/>
          <w:color w:val="auto"/>
          <w:szCs w:val="21"/>
          <w:highlight w:val="none"/>
        </w:rPr>
      </w:pPr>
      <w:bookmarkStart w:id="77" w:name="_Ref467379400"/>
      <w:r>
        <w:rPr>
          <w:rFonts w:hint="eastAsia" w:ascii="宋体" w:hAnsi="宋体" w:cs="宋体"/>
          <w:color w:val="auto"/>
          <w:szCs w:val="21"/>
          <w:highlight w:val="none"/>
        </w:rPr>
        <w:t>2.1.5“乙方”系指根据合同约定提供服务的</w:t>
      </w:r>
      <w:bookmarkEnd w:id="77"/>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0D32FB4A">
      <w:pPr>
        <w:spacing w:line="440" w:lineRule="exact"/>
        <w:ind w:firstLine="420" w:firstLineChars="200"/>
        <w:outlineLvl w:val="4"/>
        <w:rPr>
          <w:rFonts w:hint="eastAsia" w:ascii="宋体" w:hAnsi="宋体" w:cs="宋体"/>
          <w:color w:val="auto"/>
          <w:szCs w:val="21"/>
          <w:highlight w:val="none"/>
        </w:rPr>
      </w:pPr>
      <w:bookmarkStart w:id="78" w:name="_Ref467379436"/>
      <w:r>
        <w:rPr>
          <w:rFonts w:hint="eastAsia" w:ascii="宋体" w:hAnsi="宋体" w:cs="宋体"/>
          <w:color w:val="auto"/>
          <w:szCs w:val="21"/>
          <w:highlight w:val="none"/>
        </w:rPr>
        <w:t>2.1.6“现场”系指合同约定提供服务的地点。</w:t>
      </w:r>
      <w:bookmarkEnd w:id="78"/>
    </w:p>
    <w:p w14:paraId="7947A94F">
      <w:pPr>
        <w:spacing w:line="440" w:lineRule="exact"/>
        <w:ind w:firstLine="422" w:firstLineChars="200"/>
        <w:outlineLvl w:val="3"/>
        <w:rPr>
          <w:rFonts w:hint="eastAsia" w:ascii="宋体" w:hAnsi="宋体" w:cs="宋体"/>
          <w:b/>
          <w:bCs/>
          <w:color w:val="auto"/>
          <w:szCs w:val="21"/>
          <w:highlight w:val="none"/>
          <w:lang w:val="zh-CN"/>
        </w:rPr>
      </w:pPr>
      <w:bookmarkStart w:id="79" w:name="_Toc279701241"/>
      <w:bookmarkStart w:id="80" w:name="_Toc259093670"/>
      <w:bookmarkStart w:id="81" w:name="_Toc487900350"/>
      <w:bookmarkStart w:id="82" w:name="_Toc27635"/>
      <w:bookmarkStart w:id="83" w:name="_Toc13336"/>
      <w:bookmarkStart w:id="84" w:name="_Toc32504"/>
      <w:r>
        <w:rPr>
          <w:rFonts w:hint="eastAsia" w:ascii="宋体" w:hAnsi="宋体" w:cs="宋体"/>
          <w:b/>
          <w:bCs/>
          <w:color w:val="auto"/>
          <w:szCs w:val="21"/>
          <w:highlight w:val="none"/>
          <w:lang w:val="zh-CN"/>
        </w:rPr>
        <w:t>2.2 技术规范</w:t>
      </w:r>
      <w:bookmarkEnd w:id="79"/>
      <w:bookmarkEnd w:id="80"/>
      <w:bookmarkEnd w:id="81"/>
      <w:bookmarkEnd w:id="82"/>
      <w:bookmarkEnd w:id="83"/>
      <w:bookmarkEnd w:id="84"/>
    </w:p>
    <w:p w14:paraId="1F65665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685C7F">
      <w:pPr>
        <w:spacing w:line="440" w:lineRule="exact"/>
        <w:ind w:firstLine="422" w:firstLineChars="200"/>
        <w:outlineLvl w:val="3"/>
        <w:rPr>
          <w:rFonts w:hint="eastAsia" w:ascii="宋体" w:hAnsi="宋体" w:cs="宋体"/>
          <w:b/>
          <w:bCs/>
          <w:color w:val="auto"/>
          <w:szCs w:val="21"/>
          <w:highlight w:val="none"/>
          <w:lang w:val="zh-CN"/>
        </w:rPr>
      </w:pPr>
      <w:bookmarkStart w:id="85" w:name="_Toc487900351"/>
      <w:bookmarkStart w:id="86" w:name="_Toc259093671"/>
      <w:bookmarkStart w:id="87" w:name="_Toc27853"/>
      <w:bookmarkStart w:id="88" w:name="_Toc279701242"/>
      <w:bookmarkStart w:id="89" w:name="_Toc31634"/>
      <w:bookmarkStart w:id="90" w:name="_Toc9829"/>
      <w:r>
        <w:rPr>
          <w:rFonts w:hint="eastAsia" w:ascii="宋体" w:hAnsi="宋体" w:cs="宋体"/>
          <w:b/>
          <w:bCs/>
          <w:color w:val="auto"/>
          <w:szCs w:val="21"/>
          <w:highlight w:val="none"/>
          <w:lang w:val="zh-CN"/>
        </w:rPr>
        <w:t>2.3 知识产权</w:t>
      </w:r>
      <w:bookmarkEnd w:id="85"/>
      <w:bookmarkEnd w:id="86"/>
      <w:bookmarkEnd w:id="87"/>
      <w:bookmarkEnd w:id="88"/>
      <w:bookmarkEnd w:id="89"/>
      <w:bookmarkEnd w:id="90"/>
    </w:p>
    <w:p w14:paraId="483D4E6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222D954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2.3.2具有知识产权的计算机软件等货物的知识产权归属，详见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03825AFB">
      <w:pPr>
        <w:spacing w:line="440" w:lineRule="exact"/>
        <w:ind w:firstLine="422" w:firstLineChars="200"/>
        <w:outlineLvl w:val="3"/>
        <w:rPr>
          <w:rFonts w:hint="eastAsia" w:ascii="宋体" w:hAnsi="宋体" w:cs="宋体"/>
          <w:b/>
          <w:bCs/>
          <w:color w:val="auto"/>
          <w:szCs w:val="21"/>
          <w:highlight w:val="none"/>
          <w:lang w:val="zh-CN"/>
        </w:rPr>
      </w:pPr>
      <w:bookmarkStart w:id="91" w:name="_Toc259093674"/>
      <w:bookmarkStart w:id="92" w:name="_Toc279701245"/>
      <w:bookmarkStart w:id="93" w:name="_Ref467379527"/>
      <w:bookmarkStart w:id="94" w:name="_Ref467378541"/>
      <w:bookmarkStart w:id="95" w:name="_Ref467379536"/>
      <w:bookmarkStart w:id="96" w:name="_Ref467379542"/>
      <w:bookmarkStart w:id="97" w:name="_Ref467378591"/>
      <w:bookmarkStart w:id="98" w:name="_Toc487900354"/>
      <w:bookmarkStart w:id="99" w:name="_Toc19074"/>
      <w:bookmarkStart w:id="100" w:name="_Toc26182"/>
      <w:bookmarkStart w:id="101" w:name="_Toc30272"/>
      <w:r>
        <w:rPr>
          <w:rFonts w:hint="eastAsia" w:ascii="宋体" w:hAnsi="宋体" w:cs="宋体"/>
          <w:b/>
          <w:bCs/>
          <w:color w:val="auto"/>
          <w:szCs w:val="21"/>
          <w:highlight w:val="none"/>
          <w:lang w:val="zh-CN"/>
        </w:rPr>
        <w:t>2.</w:t>
      </w:r>
      <w:bookmarkEnd w:id="91"/>
      <w:bookmarkEnd w:id="92"/>
      <w:bookmarkEnd w:id="93"/>
      <w:bookmarkEnd w:id="94"/>
      <w:bookmarkEnd w:id="95"/>
      <w:bookmarkEnd w:id="96"/>
      <w:bookmarkEnd w:id="97"/>
      <w:bookmarkEnd w:id="98"/>
      <w:r>
        <w:rPr>
          <w:rFonts w:hint="eastAsia" w:ascii="宋体" w:hAnsi="宋体" w:cs="宋体"/>
          <w:b/>
          <w:bCs/>
          <w:color w:val="auto"/>
          <w:szCs w:val="21"/>
          <w:highlight w:val="none"/>
          <w:lang w:val="zh-CN"/>
        </w:rPr>
        <w:t>4 履约检查和问题反馈</w:t>
      </w:r>
      <w:bookmarkEnd w:id="99"/>
      <w:bookmarkEnd w:id="100"/>
      <w:bookmarkEnd w:id="101"/>
    </w:p>
    <w:p w14:paraId="14C75FC2">
      <w:pPr>
        <w:spacing w:line="440" w:lineRule="exact"/>
        <w:ind w:firstLine="420" w:firstLineChars="200"/>
        <w:rPr>
          <w:rFonts w:hint="eastAsia" w:ascii="宋体" w:hAnsi="宋体" w:cs="宋体"/>
          <w:color w:val="auto"/>
          <w:szCs w:val="21"/>
          <w:highlight w:val="none"/>
        </w:rPr>
      </w:pPr>
      <w:bookmarkStart w:id="102" w:name="_Toc186431854"/>
      <w:bookmarkStart w:id="103" w:name="_Ref467379807"/>
      <w:bookmarkStart w:id="104" w:name="_Toc259093676"/>
      <w:bookmarkStart w:id="105" w:name="_Toc279701247"/>
      <w:bookmarkStart w:id="106" w:name="_Toc487900357"/>
      <w:bookmarkStart w:id="107" w:name="_Ref467379793"/>
      <w:r>
        <w:rPr>
          <w:rFonts w:hint="eastAsia" w:ascii="宋体" w:hAnsi="宋体" w:cs="宋体"/>
          <w:color w:val="auto"/>
          <w:szCs w:val="21"/>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296CF41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2.4.2合同履行期间，甲方有权将履行过程中出现的问题反馈给乙方，双方当事人应以书面形式约定需要完善和改进的内容</w:t>
      </w:r>
      <w:bookmarkEnd w:id="102"/>
      <w:bookmarkStart w:id="108" w:name="_Toc186431855"/>
      <w:r>
        <w:rPr>
          <w:rFonts w:hint="eastAsia" w:ascii="宋体" w:hAnsi="宋体" w:cs="宋体"/>
          <w:color w:val="auto"/>
          <w:szCs w:val="21"/>
          <w:highlight w:val="none"/>
        </w:rPr>
        <w:t>。</w:t>
      </w:r>
    </w:p>
    <w:bookmarkEnd w:id="108"/>
    <w:p w14:paraId="1371B2A5">
      <w:pPr>
        <w:spacing w:line="440" w:lineRule="exact"/>
        <w:ind w:firstLine="422" w:firstLineChars="200"/>
        <w:outlineLvl w:val="3"/>
        <w:rPr>
          <w:rFonts w:hint="eastAsia" w:ascii="宋体" w:hAnsi="宋体" w:cs="宋体"/>
          <w:b/>
          <w:bCs/>
          <w:color w:val="auto"/>
          <w:szCs w:val="21"/>
          <w:highlight w:val="none"/>
          <w:lang w:val="zh-CN"/>
        </w:rPr>
      </w:pPr>
      <w:bookmarkStart w:id="109" w:name="_Toc19219"/>
      <w:bookmarkStart w:id="110" w:name="_Toc7836"/>
      <w:bookmarkStart w:id="111" w:name="_Toc28451"/>
      <w:r>
        <w:rPr>
          <w:rFonts w:hint="eastAsia" w:ascii="宋体" w:hAnsi="宋体" w:cs="宋体"/>
          <w:b/>
          <w:bCs/>
          <w:color w:val="auto"/>
          <w:szCs w:val="21"/>
          <w:highlight w:val="none"/>
          <w:lang w:val="zh-CN"/>
        </w:rPr>
        <w:t>2.5 结算方式和付款条件</w:t>
      </w:r>
      <w:bookmarkEnd w:id="103"/>
      <w:bookmarkEnd w:id="104"/>
      <w:bookmarkEnd w:id="105"/>
      <w:bookmarkEnd w:id="106"/>
      <w:bookmarkEnd w:id="107"/>
      <w:bookmarkEnd w:id="109"/>
      <w:bookmarkEnd w:id="110"/>
      <w:bookmarkEnd w:id="111"/>
    </w:p>
    <w:p w14:paraId="1622056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481A2A5">
      <w:pPr>
        <w:spacing w:line="440" w:lineRule="exact"/>
        <w:ind w:firstLine="422" w:firstLineChars="200"/>
        <w:outlineLvl w:val="3"/>
        <w:rPr>
          <w:rFonts w:hint="eastAsia" w:ascii="宋体" w:hAnsi="宋体" w:cs="宋体"/>
          <w:b/>
          <w:bCs/>
          <w:color w:val="auto"/>
          <w:szCs w:val="21"/>
          <w:highlight w:val="none"/>
          <w:lang w:val="zh-CN"/>
        </w:rPr>
      </w:pPr>
      <w:bookmarkStart w:id="112" w:name="_Toc487900358"/>
      <w:bookmarkStart w:id="113" w:name="_Toc259093677"/>
      <w:bookmarkStart w:id="114" w:name="_Ref467379923"/>
      <w:bookmarkStart w:id="115" w:name="_Ref467379852"/>
      <w:bookmarkStart w:id="116" w:name="_Ref467379863"/>
      <w:bookmarkStart w:id="117" w:name="_Toc279701248"/>
      <w:bookmarkStart w:id="118" w:name="_Toc774"/>
      <w:bookmarkStart w:id="119" w:name="_Toc3225"/>
      <w:bookmarkStart w:id="120" w:name="_Toc16110"/>
      <w:r>
        <w:rPr>
          <w:rFonts w:hint="eastAsia" w:ascii="宋体" w:hAnsi="宋体" w:cs="宋体"/>
          <w:b/>
          <w:bCs/>
          <w:color w:val="auto"/>
          <w:szCs w:val="21"/>
          <w:highlight w:val="none"/>
          <w:lang w:val="zh-CN"/>
        </w:rPr>
        <w:t>2.6 技术资料</w:t>
      </w:r>
      <w:bookmarkEnd w:id="112"/>
      <w:bookmarkEnd w:id="113"/>
      <w:bookmarkEnd w:id="114"/>
      <w:bookmarkEnd w:id="115"/>
      <w:bookmarkEnd w:id="116"/>
      <w:bookmarkEnd w:id="117"/>
      <w:r>
        <w:rPr>
          <w:rFonts w:hint="eastAsia" w:ascii="宋体" w:hAnsi="宋体" w:cs="宋体"/>
          <w:b/>
          <w:bCs/>
          <w:color w:val="auto"/>
          <w:szCs w:val="21"/>
          <w:highlight w:val="none"/>
          <w:lang w:val="zh-CN"/>
        </w:rPr>
        <w:t>和保密义务</w:t>
      </w:r>
      <w:bookmarkEnd w:id="118"/>
      <w:bookmarkEnd w:id="119"/>
      <w:bookmarkEnd w:id="120"/>
    </w:p>
    <w:p w14:paraId="7621BBE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2.6.1乙方有权依据合同约定和项目需要，向甲方了解有关情况，调阅有关资料等，甲方应予积极配合；</w:t>
      </w:r>
    </w:p>
    <w:p w14:paraId="73F03B8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2.6.2乙方有义务妥善保管和保护由甲方提供的前款信息和资料等；</w:t>
      </w:r>
    </w:p>
    <w:p w14:paraId="50C33CA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316EF10">
      <w:pPr>
        <w:spacing w:line="440" w:lineRule="exact"/>
        <w:ind w:firstLine="422" w:firstLineChars="200"/>
        <w:outlineLvl w:val="3"/>
        <w:rPr>
          <w:rFonts w:hint="eastAsia" w:ascii="宋体" w:hAnsi="宋体" w:cs="宋体"/>
          <w:b/>
          <w:bCs/>
          <w:color w:val="auto"/>
          <w:szCs w:val="21"/>
          <w:highlight w:val="none"/>
          <w:lang w:val="zh-CN"/>
        </w:rPr>
      </w:pPr>
      <w:bookmarkStart w:id="121" w:name="_Toc7860"/>
      <w:r>
        <w:rPr>
          <w:rFonts w:hint="eastAsia" w:ascii="宋体" w:hAnsi="宋体" w:cs="宋体"/>
          <w:b/>
          <w:bCs/>
          <w:color w:val="auto"/>
          <w:szCs w:val="21"/>
          <w:highlight w:val="none"/>
          <w:lang w:val="zh-CN"/>
        </w:rPr>
        <w:t>2.7 质量保证</w:t>
      </w:r>
      <w:bookmarkEnd w:id="121"/>
    </w:p>
    <w:p w14:paraId="1F24FE6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2.7.1乙方应建立和完善履行合同的内部质量保证体系，并提供相关内部规章制度给甲方，以便甲方进行监督检查；</w:t>
      </w:r>
    </w:p>
    <w:p w14:paraId="7AD0806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2.7.2乙方应保证履行合同的人员数量和素质、软件和硬件设备的配置、场地、环境和设施等满足全面履行合同的要求，并应接受甲方的监督检查。</w:t>
      </w:r>
    </w:p>
    <w:p w14:paraId="42B224BA">
      <w:pPr>
        <w:spacing w:line="440" w:lineRule="exact"/>
        <w:ind w:firstLine="422" w:firstLineChars="200"/>
        <w:outlineLvl w:val="3"/>
        <w:rPr>
          <w:rFonts w:hint="eastAsia" w:ascii="宋体" w:hAnsi="宋体" w:cs="宋体"/>
          <w:b/>
          <w:color w:val="auto"/>
          <w:szCs w:val="21"/>
          <w:highlight w:val="none"/>
        </w:rPr>
      </w:pPr>
      <w:bookmarkStart w:id="122" w:name="_Toc22267"/>
      <w:r>
        <w:rPr>
          <w:rFonts w:hint="eastAsia" w:ascii="宋体" w:hAnsi="宋体" w:cs="宋体"/>
          <w:b/>
          <w:color w:val="auto"/>
          <w:szCs w:val="21"/>
          <w:highlight w:val="none"/>
        </w:rPr>
        <w:t>2.8 延迟履行</w:t>
      </w:r>
      <w:bookmarkEnd w:id="122"/>
    </w:p>
    <w:p w14:paraId="49913D8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77CE0E3">
      <w:pPr>
        <w:spacing w:line="440" w:lineRule="exact"/>
        <w:ind w:firstLine="422" w:firstLineChars="200"/>
        <w:outlineLvl w:val="3"/>
        <w:rPr>
          <w:rFonts w:hint="eastAsia" w:ascii="宋体" w:hAnsi="宋体" w:cs="宋体"/>
          <w:b/>
          <w:bCs/>
          <w:color w:val="auto"/>
          <w:szCs w:val="21"/>
          <w:highlight w:val="none"/>
          <w:lang w:val="zh-CN"/>
        </w:rPr>
      </w:pPr>
      <w:bookmarkStart w:id="123" w:name="_Toc7502"/>
      <w:bookmarkStart w:id="124" w:name="_Toc279701254"/>
      <w:bookmarkStart w:id="125" w:name="_Toc487900364"/>
      <w:bookmarkStart w:id="126" w:name="_Toc259093683"/>
      <w:bookmarkStart w:id="127" w:name="_Ref467378121"/>
      <w:r>
        <w:rPr>
          <w:rFonts w:hint="eastAsia" w:ascii="宋体" w:hAnsi="宋体" w:cs="宋体"/>
          <w:b/>
          <w:bCs/>
          <w:color w:val="auto"/>
          <w:szCs w:val="21"/>
          <w:highlight w:val="none"/>
          <w:lang w:val="zh-CN"/>
        </w:rPr>
        <w:t>2.9 合同变更</w:t>
      </w:r>
      <w:bookmarkEnd w:id="123"/>
    </w:p>
    <w:p w14:paraId="58F9411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2.9.1双方当事人协商一致，可以签订书面补充合同的形式变更合同，但不得违背采购文件确定的事项；</w:t>
      </w:r>
    </w:p>
    <w:p w14:paraId="40BBC1A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2.9.2合同继续履行将损害国家利益和社会公共利益的，双方当事人应当以书面形式变更合同。有过错的一方应当承担赔偿责任，双方当事人都有过错的，各自承担相应的责任。</w:t>
      </w:r>
      <w:bookmarkStart w:id="128" w:name="_Toc487900369"/>
      <w:bookmarkStart w:id="129" w:name="_Toc279701259"/>
      <w:bookmarkStart w:id="130" w:name="_Toc259093688"/>
    </w:p>
    <w:p w14:paraId="33549D97">
      <w:pPr>
        <w:spacing w:line="440" w:lineRule="exact"/>
        <w:ind w:firstLine="422" w:firstLineChars="200"/>
        <w:outlineLvl w:val="3"/>
        <w:rPr>
          <w:rFonts w:hint="eastAsia" w:ascii="宋体" w:hAnsi="宋体" w:cs="宋体"/>
          <w:b/>
          <w:bCs/>
          <w:color w:val="auto"/>
          <w:szCs w:val="21"/>
          <w:highlight w:val="none"/>
          <w:lang w:val="zh-CN"/>
        </w:rPr>
      </w:pPr>
      <w:bookmarkStart w:id="131" w:name="_Toc10366"/>
      <w:bookmarkStart w:id="132" w:name="_Toc22955"/>
      <w:bookmarkStart w:id="133" w:name="_Toc15237"/>
      <w:r>
        <w:rPr>
          <w:rFonts w:hint="eastAsia" w:ascii="宋体" w:hAnsi="宋体" w:cs="宋体"/>
          <w:b/>
          <w:bCs/>
          <w:color w:val="auto"/>
          <w:szCs w:val="21"/>
          <w:highlight w:val="none"/>
          <w:lang w:val="zh-CN"/>
        </w:rPr>
        <w:t>2.10 合同转让</w:t>
      </w:r>
      <w:bookmarkEnd w:id="128"/>
      <w:bookmarkEnd w:id="129"/>
      <w:bookmarkEnd w:id="130"/>
      <w:r>
        <w:rPr>
          <w:rFonts w:hint="eastAsia" w:ascii="宋体" w:hAnsi="宋体" w:cs="宋体"/>
          <w:b/>
          <w:bCs/>
          <w:color w:val="auto"/>
          <w:szCs w:val="21"/>
          <w:highlight w:val="none"/>
          <w:lang w:val="zh-CN"/>
        </w:rPr>
        <w:t>和分包</w:t>
      </w:r>
      <w:bookmarkEnd w:id="131"/>
      <w:bookmarkEnd w:id="132"/>
      <w:bookmarkEnd w:id="133"/>
    </w:p>
    <w:p w14:paraId="35FE069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D2AAD20">
      <w:pPr>
        <w:spacing w:line="440" w:lineRule="exact"/>
        <w:ind w:firstLine="422" w:firstLineChars="200"/>
        <w:outlineLvl w:val="3"/>
        <w:rPr>
          <w:rFonts w:hint="eastAsia" w:ascii="宋体" w:hAnsi="宋体" w:cs="宋体"/>
          <w:b/>
          <w:bCs/>
          <w:color w:val="auto"/>
          <w:szCs w:val="21"/>
          <w:highlight w:val="none"/>
          <w:lang w:val="zh-CN"/>
        </w:rPr>
      </w:pPr>
      <w:bookmarkStart w:id="134" w:name="_Toc16508"/>
      <w:bookmarkStart w:id="135" w:name="_Toc14066"/>
      <w:bookmarkStart w:id="136" w:name="_Toc13566"/>
      <w:r>
        <w:rPr>
          <w:rFonts w:hint="eastAsia" w:ascii="宋体" w:hAnsi="宋体" w:cs="宋体"/>
          <w:b/>
          <w:bCs/>
          <w:color w:val="auto"/>
          <w:szCs w:val="21"/>
          <w:highlight w:val="none"/>
          <w:lang w:val="zh-CN"/>
        </w:rPr>
        <w:t>2.11 不可抗力</w:t>
      </w:r>
      <w:bookmarkEnd w:id="134"/>
      <w:bookmarkEnd w:id="135"/>
      <w:bookmarkEnd w:id="136"/>
    </w:p>
    <w:p w14:paraId="26BF649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14:paraId="4244EB2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2.11.2因不可抗力致使不能实现合同目的的，当事人可以解除合同；</w:t>
      </w:r>
    </w:p>
    <w:p w14:paraId="7482E6C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2.11.3因不可抗力致使合同有变更必要的，双方当事人应在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6FE98AC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4607FF0B">
      <w:pPr>
        <w:spacing w:line="440" w:lineRule="exact"/>
        <w:ind w:firstLine="422" w:firstLineChars="200"/>
        <w:outlineLvl w:val="3"/>
        <w:rPr>
          <w:rFonts w:hint="eastAsia" w:ascii="宋体" w:hAnsi="宋体" w:cs="宋体"/>
          <w:b/>
          <w:bCs/>
          <w:color w:val="auto"/>
          <w:szCs w:val="21"/>
          <w:highlight w:val="none"/>
          <w:lang w:val="zh-CN"/>
        </w:rPr>
      </w:pPr>
      <w:bookmarkStart w:id="137" w:name="_Toc6969"/>
      <w:bookmarkStart w:id="138" w:name="_Toc30676"/>
      <w:bookmarkStart w:id="139" w:name="_Toc689"/>
      <w:bookmarkStart w:id="140" w:name="_Toc487900365"/>
      <w:bookmarkStart w:id="141" w:name="_Toc279701255"/>
      <w:bookmarkStart w:id="142" w:name="_Toc259093684"/>
      <w:r>
        <w:rPr>
          <w:rFonts w:hint="eastAsia" w:ascii="宋体" w:hAnsi="宋体" w:cs="宋体"/>
          <w:b/>
          <w:bCs/>
          <w:color w:val="auto"/>
          <w:szCs w:val="21"/>
          <w:highlight w:val="none"/>
          <w:lang w:val="zh-CN"/>
        </w:rPr>
        <w:t>2.12 税费</w:t>
      </w:r>
      <w:bookmarkEnd w:id="137"/>
      <w:bookmarkEnd w:id="138"/>
      <w:bookmarkEnd w:id="139"/>
      <w:bookmarkEnd w:id="140"/>
      <w:bookmarkEnd w:id="141"/>
      <w:bookmarkEnd w:id="142"/>
    </w:p>
    <w:p w14:paraId="65FECF6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14:paraId="71475916">
      <w:pPr>
        <w:spacing w:line="440" w:lineRule="exact"/>
        <w:ind w:firstLine="422" w:firstLineChars="200"/>
        <w:outlineLvl w:val="3"/>
        <w:rPr>
          <w:rFonts w:hint="eastAsia" w:ascii="宋体" w:hAnsi="宋体" w:cs="宋体"/>
          <w:b/>
          <w:bCs/>
          <w:color w:val="auto"/>
          <w:szCs w:val="21"/>
          <w:highlight w:val="none"/>
          <w:lang w:val="zh-CN"/>
        </w:rPr>
      </w:pPr>
      <w:bookmarkStart w:id="143" w:name="_Toc16959"/>
      <w:bookmarkStart w:id="144" w:name="_Toc259093687"/>
      <w:bookmarkStart w:id="145" w:name="_Toc279701258"/>
      <w:bookmarkStart w:id="146" w:name="_Toc8298"/>
      <w:bookmarkStart w:id="147" w:name="_Toc7102"/>
      <w:bookmarkStart w:id="148" w:name="_Toc487900368"/>
      <w:r>
        <w:rPr>
          <w:rFonts w:hint="eastAsia" w:ascii="宋体" w:hAnsi="宋体" w:cs="宋体"/>
          <w:b/>
          <w:bCs/>
          <w:color w:val="auto"/>
          <w:szCs w:val="21"/>
          <w:highlight w:val="none"/>
          <w:lang w:val="zh-CN"/>
        </w:rPr>
        <w:t>2.13 乙方破产</w:t>
      </w:r>
      <w:bookmarkEnd w:id="143"/>
      <w:bookmarkEnd w:id="144"/>
      <w:bookmarkEnd w:id="145"/>
      <w:bookmarkEnd w:id="146"/>
      <w:bookmarkEnd w:id="147"/>
      <w:bookmarkEnd w:id="148"/>
    </w:p>
    <w:p w14:paraId="7168896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4B38DC">
      <w:pPr>
        <w:spacing w:line="440" w:lineRule="exact"/>
        <w:ind w:firstLine="422" w:firstLineChars="200"/>
        <w:outlineLvl w:val="3"/>
        <w:rPr>
          <w:rFonts w:hint="eastAsia" w:ascii="宋体" w:hAnsi="宋体" w:cs="宋体"/>
          <w:b/>
          <w:color w:val="auto"/>
          <w:szCs w:val="21"/>
          <w:highlight w:val="none"/>
        </w:rPr>
      </w:pPr>
      <w:bookmarkStart w:id="149" w:name="_Toc29333"/>
      <w:bookmarkStart w:id="150" w:name="_Toc6134"/>
      <w:bookmarkStart w:id="151" w:name="_Toc15387"/>
      <w:r>
        <w:rPr>
          <w:rFonts w:hint="eastAsia" w:ascii="宋体" w:hAnsi="宋体" w:cs="宋体"/>
          <w:b/>
          <w:bCs/>
          <w:color w:val="auto"/>
          <w:szCs w:val="21"/>
          <w:highlight w:val="none"/>
          <w:lang w:val="zh-CN"/>
        </w:rPr>
        <w:t>2.14 合同中止、终止</w:t>
      </w:r>
      <w:bookmarkEnd w:id="149"/>
      <w:bookmarkEnd w:id="150"/>
      <w:bookmarkEnd w:id="151"/>
    </w:p>
    <w:p w14:paraId="12B3E752">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2.14.1双方当事人不得擅自中止或者终止合同；</w:t>
      </w:r>
    </w:p>
    <w:p w14:paraId="0B47A99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58E9C874">
      <w:pPr>
        <w:spacing w:line="440" w:lineRule="exact"/>
        <w:ind w:firstLine="422" w:firstLineChars="200"/>
        <w:outlineLvl w:val="3"/>
        <w:rPr>
          <w:rFonts w:hint="eastAsia" w:ascii="宋体" w:hAnsi="宋体" w:cs="宋体"/>
          <w:b/>
          <w:bCs/>
          <w:color w:val="auto"/>
          <w:szCs w:val="21"/>
          <w:highlight w:val="none"/>
          <w:lang w:val="zh-CN"/>
        </w:rPr>
      </w:pPr>
      <w:bookmarkStart w:id="152" w:name="_Toc14563"/>
      <w:bookmarkStart w:id="153" w:name="_Toc1125"/>
      <w:bookmarkStart w:id="154" w:name="_Toc6596"/>
      <w:r>
        <w:rPr>
          <w:rFonts w:hint="eastAsia" w:ascii="宋体" w:hAnsi="宋体" w:cs="宋体"/>
          <w:b/>
          <w:bCs/>
          <w:color w:val="auto"/>
          <w:szCs w:val="21"/>
          <w:highlight w:val="none"/>
          <w:lang w:val="zh-CN"/>
        </w:rPr>
        <w:t>2.15 检验和验收</w:t>
      </w:r>
      <w:bookmarkEnd w:id="152"/>
      <w:bookmarkEnd w:id="153"/>
      <w:bookmarkEnd w:id="154"/>
    </w:p>
    <w:p w14:paraId="368E61D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2.15.1乙方按照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14:paraId="517E1C7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824DAE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2.15.3检验和验收标准、程序等具体内容以及前述验收书的效力详见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124"/>
    <w:bookmarkEnd w:id="125"/>
    <w:bookmarkEnd w:id="126"/>
    <w:bookmarkEnd w:id="127"/>
    <w:p w14:paraId="67E98853">
      <w:pPr>
        <w:spacing w:line="440" w:lineRule="exact"/>
        <w:ind w:firstLine="422" w:firstLineChars="200"/>
        <w:outlineLvl w:val="3"/>
        <w:rPr>
          <w:rFonts w:hint="eastAsia" w:ascii="宋体" w:hAnsi="宋体" w:cs="宋体"/>
          <w:b/>
          <w:bCs/>
          <w:color w:val="auto"/>
          <w:szCs w:val="21"/>
          <w:highlight w:val="none"/>
        </w:rPr>
      </w:pPr>
      <w:bookmarkStart w:id="155" w:name="_Toc259093692"/>
      <w:bookmarkStart w:id="156" w:name="_Toc279701263"/>
      <w:bookmarkStart w:id="157" w:name="_Toc487900373"/>
      <w:bookmarkStart w:id="158" w:name="_Toc10330"/>
      <w:bookmarkStart w:id="159" w:name="_Toc12773"/>
      <w:bookmarkStart w:id="160" w:name="_Toc18567"/>
      <w:r>
        <w:rPr>
          <w:rFonts w:hint="eastAsia" w:ascii="宋体" w:hAnsi="宋体" w:cs="宋体"/>
          <w:b/>
          <w:bCs/>
          <w:color w:val="auto"/>
          <w:szCs w:val="21"/>
          <w:highlight w:val="none"/>
        </w:rPr>
        <w:t xml:space="preserve">2.16 </w:t>
      </w:r>
      <w:r>
        <w:rPr>
          <w:rFonts w:hint="eastAsia" w:ascii="宋体" w:hAnsi="宋体" w:cs="宋体"/>
          <w:b/>
          <w:bCs/>
          <w:color w:val="auto"/>
          <w:szCs w:val="21"/>
          <w:highlight w:val="none"/>
          <w:lang w:val="zh-CN"/>
        </w:rPr>
        <w:t>合同使用的文字和适用的法律</w:t>
      </w:r>
      <w:bookmarkEnd w:id="155"/>
      <w:bookmarkEnd w:id="156"/>
      <w:bookmarkEnd w:id="157"/>
      <w:bookmarkEnd w:id="158"/>
      <w:bookmarkEnd w:id="159"/>
      <w:bookmarkEnd w:id="160"/>
    </w:p>
    <w:p w14:paraId="4B039E8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2.16.1合同使用汉语进行书写、变更和解释；</w:t>
      </w:r>
    </w:p>
    <w:p w14:paraId="5350023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2.16.2合同适用中华人民共和国法律。</w:t>
      </w:r>
    </w:p>
    <w:p w14:paraId="43DA1231">
      <w:pPr>
        <w:spacing w:line="440" w:lineRule="exact"/>
        <w:ind w:firstLine="422" w:firstLineChars="200"/>
        <w:outlineLvl w:val="3"/>
        <w:rPr>
          <w:rFonts w:hint="eastAsia" w:ascii="宋体" w:hAnsi="宋体" w:cs="宋体"/>
          <w:b/>
          <w:color w:val="auto"/>
          <w:szCs w:val="21"/>
          <w:highlight w:val="none"/>
        </w:rPr>
      </w:pPr>
      <w:bookmarkStart w:id="161" w:name="_Toc6885"/>
      <w:bookmarkStart w:id="162" w:name="_Toc14001"/>
      <w:bookmarkStart w:id="163" w:name="_Toc19890"/>
      <w:r>
        <w:rPr>
          <w:rFonts w:hint="eastAsia" w:ascii="宋体" w:hAnsi="宋体" w:cs="宋体"/>
          <w:b/>
          <w:bCs/>
          <w:color w:val="auto"/>
          <w:szCs w:val="21"/>
          <w:highlight w:val="none"/>
          <w:lang w:val="zh-CN"/>
        </w:rPr>
        <w:t>2.1</w:t>
      </w:r>
      <w:r>
        <w:rPr>
          <w:rFonts w:hint="eastAsia" w:ascii="宋体" w:hAnsi="宋体" w:cs="宋体"/>
          <w:b/>
          <w:bCs/>
          <w:color w:val="auto"/>
          <w:szCs w:val="21"/>
          <w:highlight w:val="none"/>
        </w:rPr>
        <w:t>7</w:t>
      </w:r>
      <w:r>
        <w:rPr>
          <w:rFonts w:hint="eastAsia" w:ascii="宋体" w:hAnsi="宋体" w:cs="宋体"/>
          <w:b/>
          <w:bCs/>
          <w:color w:val="auto"/>
          <w:szCs w:val="21"/>
          <w:highlight w:val="none"/>
          <w:lang w:val="zh-CN"/>
        </w:rPr>
        <w:t xml:space="preserve"> 合同份数</w:t>
      </w:r>
      <w:bookmarkEnd w:id="161"/>
      <w:bookmarkEnd w:id="162"/>
      <w:bookmarkEnd w:id="163"/>
    </w:p>
    <w:p w14:paraId="7CFD290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p w14:paraId="219D4CE4">
      <w:pPr>
        <w:pageBreakBefore/>
        <w:spacing w:before="156" w:beforeLines="50" w:after="156" w:afterLines="50" w:line="440" w:lineRule="exact"/>
        <w:jc w:val="center"/>
        <w:outlineLvl w:val="4"/>
        <w:rPr>
          <w:b/>
          <w:color w:val="auto"/>
          <w:sz w:val="28"/>
          <w:szCs w:val="28"/>
          <w:highlight w:val="none"/>
        </w:rPr>
      </w:pPr>
      <w:bookmarkStart w:id="164" w:name="_Toc331685784"/>
      <w:r>
        <w:rPr>
          <w:b/>
          <w:color w:val="auto"/>
          <w:sz w:val="28"/>
          <w:szCs w:val="28"/>
          <w:highlight w:val="none"/>
        </w:rPr>
        <w:t>第三部分 合同专用条款</w:t>
      </w:r>
      <w:bookmarkEnd w:id="164"/>
    </w:p>
    <w:p w14:paraId="08BEDA47">
      <w:pPr>
        <w:spacing w:line="360" w:lineRule="auto"/>
        <w:ind w:firstLine="435"/>
        <w:rPr>
          <w:color w:val="auto"/>
          <w:szCs w:val="21"/>
          <w:highlight w:val="none"/>
        </w:rPr>
      </w:pPr>
      <w:r>
        <w:rPr>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6774C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461A610C">
            <w:pPr>
              <w:jc w:val="center"/>
              <w:rPr>
                <w:b/>
                <w:color w:val="auto"/>
                <w:szCs w:val="21"/>
                <w:highlight w:val="none"/>
              </w:rPr>
            </w:pPr>
            <w:r>
              <w:rPr>
                <w:b/>
                <w:color w:val="auto"/>
                <w:szCs w:val="21"/>
                <w:highlight w:val="none"/>
              </w:rPr>
              <w:t>条款号</w:t>
            </w:r>
          </w:p>
        </w:tc>
        <w:tc>
          <w:tcPr>
            <w:tcW w:w="7569" w:type="dxa"/>
            <w:noWrap w:val="0"/>
            <w:vAlign w:val="center"/>
          </w:tcPr>
          <w:p w14:paraId="04DFC8FB">
            <w:pPr>
              <w:jc w:val="center"/>
              <w:rPr>
                <w:b/>
                <w:color w:val="auto"/>
                <w:szCs w:val="21"/>
                <w:highlight w:val="none"/>
              </w:rPr>
            </w:pPr>
            <w:r>
              <w:rPr>
                <w:b/>
                <w:color w:val="auto"/>
                <w:szCs w:val="21"/>
                <w:highlight w:val="none"/>
              </w:rPr>
              <w:t>约定内容</w:t>
            </w:r>
          </w:p>
        </w:tc>
      </w:tr>
      <w:tr w14:paraId="3E5A9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5FD9F66C">
            <w:pPr>
              <w:spacing w:line="560" w:lineRule="exact"/>
              <w:rPr>
                <w:color w:val="auto"/>
                <w:szCs w:val="21"/>
                <w:highlight w:val="none"/>
              </w:rPr>
            </w:pPr>
          </w:p>
        </w:tc>
        <w:tc>
          <w:tcPr>
            <w:tcW w:w="7569" w:type="dxa"/>
            <w:noWrap w:val="0"/>
            <w:vAlign w:val="center"/>
          </w:tcPr>
          <w:p w14:paraId="134B14CC">
            <w:pPr>
              <w:spacing w:line="560" w:lineRule="exact"/>
              <w:rPr>
                <w:color w:val="auto"/>
                <w:szCs w:val="21"/>
                <w:highlight w:val="none"/>
              </w:rPr>
            </w:pPr>
          </w:p>
        </w:tc>
      </w:tr>
      <w:tr w14:paraId="7FAA7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090A119E">
            <w:pPr>
              <w:spacing w:line="560" w:lineRule="exact"/>
              <w:rPr>
                <w:color w:val="auto"/>
                <w:szCs w:val="21"/>
                <w:highlight w:val="none"/>
              </w:rPr>
            </w:pPr>
          </w:p>
        </w:tc>
        <w:tc>
          <w:tcPr>
            <w:tcW w:w="7569" w:type="dxa"/>
            <w:noWrap w:val="0"/>
            <w:vAlign w:val="center"/>
          </w:tcPr>
          <w:p w14:paraId="2DD014A1">
            <w:pPr>
              <w:spacing w:line="560" w:lineRule="exact"/>
              <w:rPr>
                <w:color w:val="auto"/>
                <w:szCs w:val="21"/>
                <w:highlight w:val="none"/>
              </w:rPr>
            </w:pPr>
          </w:p>
        </w:tc>
      </w:tr>
      <w:tr w14:paraId="65D8F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462735C8">
            <w:pPr>
              <w:spacing w:line="560" w:lineRule="exact"/>
              <w:rPr>
                <w:color w:val="auto"/>
                <w:szCs w:val="21"/>
                <w:highlight w:val="none"/>
              </w:rPr>
            </w:pPr>
          </w:p>
        </w:tc>
        <w:tc>
          <w:tcPr>
            <w:tcW w:w="7569" w:type="dxa"/>
            <w:noWrap w:val="0"/>
            <w:vAlign w:val="center"/>
          </w:tcPr>
          <w:p w14:paraId="618BCBE9">
            <w:pPr>
              <w:spacing w:line="560" w:lineRule="exact"/>
              <w:rPr>
                <w:color w:val="auto"/>
                <w:szCs w:val="21"/>
                <w:highlight w:val="none"/>
              </w:rPr>
            </w:pPr>
          </w:p>
        </w:tc>
      </w:tr>
      <w:tr w14:paraId="68BF5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4EB3F6C4">
            <w:pPr>
              <w:spacing w:line="560" w:lineRule="exact"/>
              <w:rPr>
                <w:color w:val="auto"/>
                <w:szCs w:val="21"/>
                <w:highlight w:val="none"/>
              </w:rPr>
            </w:pPr>
          </w:p>
        </w:tc>
        <w:tc>
          <w:tcPr>
            <w:tcW w:w="7569" w:type="dxa"/>
            <w:noWrap w:val="0"/>
            <w:vAlign w:val="center"/>
          </w:tcPr>
          <w:p w14:paraId="42CA7D14">
            <w:pPr>
              <w:spacing w:line="560" w:lineRule="exact"/>
              <w:rPr>
                <w:color w:val="auto"/>
                <w:szCs w:val="21"/>
                <w:highlight w:val="none"/>
              </w:rPr>
            </w:pPr>
          </w:p>
        </w:tc>
      </w:tr>
      <w:tr w14:paraId="7F06D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24E4BECD">
            <w:pPr>
              <w:spacing w:line="560" w:lineRule="exact"/>
              <w:rPr>
                <w:color w:val="auto"/>
                <w:szCs w:val="21"/>
                <w:highlight w:val="none"/>
              </w:rPr>
            </w:pPr>
          </w:p>
        </w:tc>
        <w:tc>
          <w:tcPr>
            <w:tcW w:w="7569" w:type="dxa"/>
            <w:noWrap w:val="0"/>
            <w:vAlign w:val="center"/>
          </w:tcPr>
          <w:p w14:paraId="68F9355B">
            <w:pPr>
              <w:spacing w:line="560" w:lineRule="exact"/>
              <w:rPr>
                <w:color w:val="auto"/>
                <w:szCs w:val="21"/>
                <w:highlight w:val="none"/>
                <w:u w:val="single"/>
              </w:rPr>
            </w:pPr>
          </w:p>
        </w:tc>
      </w:tr>
      <w:tr w14:paraId="5CCBC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421AC40A">
            <w:pPr>
              <w:spacing w:line="560" w:lineRule="exact"/>
              <w:rPr>
                <w:color w:val="auto"/>
                <w:szCs w:val="21"/>
                <w:highlight w:val="none"/>
              </w:rPr>
            </w:pPr>
          </w:p>
        </w:tc>
        <w:tc>
          <w:tcPr>
            <w:tcW w:w="7569" w:type="dxa"/>
            <w:noWrap w:val="0"/>
            <w:vAlign w:val="center"/>
          </w:tcPr>
          <w:p w14:paraId="750A3E6F">
            <w:pPr>
              <w:spacing w:line="560" w:lineRule="exact"/>
              <w:rPr>
                <w:color w:val="auto"/>
                <w:szCs w:val="21"/>
                <w:highlight w:val="none"/>
              </w:rPr>
            </w:pPr>
          </w:p>
        </w:tc>
      </w:tr>
      <w:tr w14:paraId="73C44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25845B9D">
            <w:pPr>
              <w:spacing w:line="560" w:lineRule="exact"/>
              <w:rPr>
                <w:color w:val="auto"/>
                <w:szCs w:val="21"/>
                <w:highlight w:val="none"/>
              </w:rPr>
            </w:pPr>
          </w:p>
        </w:tc>
        <w:tc>
          <w:tcPr>
            <w:tcW w:w="7569" w:type="dxa"/>
            <w:noWrap w:val="0"/>
            <w:vAlign w:val="center"/>
          </w:tcPr>
          <w:p w14:paraId="5535F5A8">
            <w:pPr>
              <w:spacing w:line="560" w:lineRule="exact"/>
              <w:rPr>
                <w:color w:val="auto"/>
                <w:szCs w:val="21"/>
                <w:highlight w:val="none"/>
                <w:u w:val="single"/>
              </w:rPr>
            </w:pPr>
          </w:p>
        </w:tc>
      </w:tr>
      <w:tr w14:paraId="7F486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4F16890C">
            <w:pPr>
              <w:spacing w:line="560" w:lineRule="exact"/>
              <w:rPr>
                <w:color w:val="auto"/>
                <w:szCs w:val="21"/>
                <w:highlight w:val="none"/>
              </w:rPr>
            </w:pPr>
          </w:p>
        </w:tc>
        <w:tc>
          <w:tcPr>
            <w:tcW w:w="7569" w:type="dxa"/>
            <w:noWrap w:val="0"/>
            <w:vAlign w:val="center"/>
          </w:tcPr>
          <w:p w14:paraId="15A46D01">
            <w:pPr>
              <w:spacing w:line="560" w:lineRule="exact"/>
              <w:rPr>
                <w:color w:val="auto"/>
                <w:szCs w:val="21"/>
                <w:highlight w:val="none"/>
              </w:rPr>
            </w:pPr>
          </w:p>
        </w:tc>
      </w:tr>
      <w:tr w14:paraId="0DDB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165EAEF">
            <w:pPr>
              <w:spacing w:line="560" w:lineRule="exact"/>
              <w:rPr>
                <w:color w:val="auto"/>
                <w:szCs w:val="21"/>
                <w:highlight w:val="none"/>
              </w:rPr>
            </w:pPr>
          </w:p>
        </w:tc>
        <w:tc>
          <w:tcPr>
            <w:tcW w:w="7569" w:type="dxa"/>
            <w:noWrap w:val="0"/>
            <w:vAlign w:val="center"/>
          </w:tcPr>
          <w:p w14:paraId="6E45EBFC">
            <w:pPr>
              <w:spacing w:line="560" w:lineRule="exact"/>
              <w:rPr>
                <w:color w:val="auto"/>
                <w:szCs w:val="21"/>
                <w:highlight w:val="none"/>
              </w:rPr>
            </w:pPr>
          </w:p>
        </w:tc>
      </w:tr>
      <w:tr w14:paraId="4DE4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12CAA5B1">
            <w:pPr>
              <w:spacing w:line="560" w:lineRule="exact"/>
              <w:rPr>
                <w:color w:val="auto"/>
                <w:szCs w:val="21"/>
                <w:highlight w:val="none"/>
              </w:rPr>
            </w:pPr>
          </w:p>
        </w:tc>
        <w:tc>
          <w:tcPr>
            <w:tcW w:w="7569" w:type="dxa"/>
            <w:noWrap w:val="0"/>
            <w:vAlign w:val="center"/>
          </w:tcPr>
          <w:p w14:paraId="3D3B5D86">
            <w:pPr>
              <w:spacing w:line="560" w:lineRule="exact"/>
              <w:rPr>
                <w:color w:val="auto"/>
                <w:szCs w:val="21"/>
                <w:highlight w:val="none"/>
              </w:rPr>
            </w:pPr>
          </w:p>
        </w:tc>
      </w:tr>
      <w:tr w14:paraId="1B6BB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2A883DDD">
            <w:pPr>
              <w:spacing w:line="560" w:lineRule="exact"/>
              <w:rPr>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3926B205">
            <w:pPr>
              <w:spacing w:line="560" w:lineRule="exact"/>
              <w:rPr>
                <w:color w:val="auto"/>
                <w:szCs w:val="21"/>
                <w:highlight w:val="none"/>
              </w:rPr>
            </w:pPr>
          </w:p>
        </w:tc>
      </w:tr>
    </w:tbl>
    <w:p w14:paraId="7565442D">
      <w:pPr>
        <w:spacing w:before="156" w:beforeLines="50" w:after="156" w:afterLines="50" w:line="440" w:lineRule="exact"/>
        <w:outlineLvl w:val="9"/>
        <w:rPr>
          <w:rFonts w:hint="eastAsia" w:ascii="宋体" w:hAnsi="宋体" w:cs="宋体"/>
          <w:b/>
          <w:color w:val="auto"/>
          <w:sz w:val="32"/>
          <w:szCs w:val="32"/>
          <w:highlight w:val="none"/>
        </w:rPr>
      </w:pPr>
    </w:p>
    <w:p w14:paraId="2D5104E6">
      <w:pPr>
        <w:spacing w:before="156" w:beforeLines="50" w:after="156" w:afterLines="50" w:line="440" w:lineRule="exact"/>
        <w:outlineLvl w:val="9"/>
        <w:rPr>
          <w:rFonts w:hint="eastAsia" w:ascii="宋体" w:hAnsi="宋体" w:cs="宋体"/>
          <w:b/>
          <w:color w:val="auto"/>
          <w:sz w:val="32"/>
          <w:szCs w:val="32"/>
          <w:highlight w:val="none"/>
        </w:rPr>
      </w:pPr>
    </w:p>
    <w:p w14:paraId="62DFE88B">
      <w:pPr>
        <w:pStyle w:val="2"/>
        <w:ind w:firstLine="643"/>
        <w:outlineLvl w:val="9"/>
        <w:rPr>
          <w:rFonts w:hint="eastAsia" w:cs="宋体"/>
          <w:b/>
          <w:color w:val="auto"/>
          <w:sz w:val="32"/>
          <w:szCs w:val="32"/>
          <w:highlight w:val="none"/>
        </w:rPr>
      </w:pPr>
    </w:p>
    <w:p w14:paraId="60181E6D">
      <w:pPr>
        <w:pStyle w:val="25"/>
        <w:outlineLvl w:val="9"/>
        <w:rPr>
          <w:rFonts w:hint="eastAsia" w:ascii="宋体" w:hAnsi="宋体" w:eastAsia="宋体" w:cs="宋体"/>
          <w:b/>
          <w:color w:val="auto"/>
          <w:sz w:val="32"/>
          <w:szCs w:val="32"/>
          <w:highlight w:val="none"/>
        </w:rPr>
      </w:pPr>
    </w:p>
    <w:p w14:paraId="3AE5ECBF">
      <w:pPr>
        <w:outlineLvl w:val="9"/>
        <w:rPr>
          <w:rFonts w:hint="eastAsia" w:ascii="宋体" w:hAnsi="宋体" w:cs="宋体"/>
          <w:b/>
          <w:color w:val="auto"/>
          <w:sz w:val="32"/>
          <w:szCs w:val="32"/>
          <w:highlight w:val="none"/>
        </w:rPr>
      </w:pPr>
    </w:p>
    <w:p w14:paraId="34AD72B8">
      <w:pPr>
        <w:pStyle w:val="2"/>
        <w:ind w:firstLine="643"/>
        <w:outlineLvl w:val="9"/>
        <w:rPr>
          <w:rFonts w:hint="eastAsia" w:cs="宋体"/>
          <w:b/>
          <w:color w:val="auto"/>
          <w:sz w:val="32"/>
          <w:szCs w:val="32"/>
          <w:highlight w:val="none"/>
        </w:rPr>
      </w:pPr>
    </w:p>
    <w:p w14:paraId="679EB286">
      <w:pPr>
        <w:pStyle w:val="25"/>
        <w:outlineLvl w:val="9"/>
        <w:rPr>
          <w:rFonts w:hint="eastAsia" w:ascii="宋体" w:hAnsi="宋体" w:eastAsia="宋体" w:cs="宋体"/>
          <w:b/>
          <w:color w:val="auto"/>
          <w:sz w:val="32"/>
          <w:szCs w:val="32"/>
          <w:highlight w:val="none"/>
        </w:rPr>
      </w:pPr>
    </w:p>
    <w:p w14:paraId="11AFA477">
      <w:pPr>
        <w:rPr>
          <w:rFonts w:hint="eastAsia" w:ascii="宋体" w:hAnsi="宋体" w:cs="宋体"/>
          <w:b/>
          <w:color w:val="auto"/>
          <w:sz w:val="32"/>
          <w:szCs w:val="32"/>
          <w:highlight w:val="none"/>
        </w:rPr>
      </w:pPr>
    </w:p>
    <w:p w14:paraId="66A676FF">
      <w:pPr>
        <w:pStyle w:val="2"/>
        <w:ind w:firstLine="643"/>
        <w:rPr>
          <w:rFonts w:hint="eastAsia" w:cs="宋体"/>
          <w:b/>
          <w:color w:val="auto"/>
          <w:sz w:val="32"/>
          <w:szCs w:val="32"/>
          <w:highlight w:val="none"/>
        </w:rPr>
      </w:pPr>
    </w:p>
    <w:p w14:paraId="03339B5F">
      <w:pPr>
        <w:pStyle w:val="5"/>
        <w:pageBreakBefore/>
        <w:spacing w:before="156" w:beforeLines="50" w:after="156" w:afterLines="50"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六.响应文件格式</w:t>
      </w:r>
      <w:bookmarkEnd w:id="30"/>
      <w:bookmarkEnd w:id="31"/>
    </w:p>
    <w:p w14:paraId="662DA44B">
      <w:pPr>
        <w:ind w:firstLine="6860" w:firstLineChars="2450"/>
        <w:rPr>
          <w:rFonts w:hint="eastAsia" w:ascii="宋体" w:hAnsi="宋体" w:cs="宋体"/>
          <w:color w:val="auto"/>
          <w:highlight w:val="none"/>
        </w:rPr>
      </w:pPr>
      <w:r>
        <w:rPr>
          <w:rFonts w:hint="eastAsia" w:ascii="宋体" w:hAnsi="宋体" w:cs="宋体"/>
          <w:color w:val="auto"/>
          <w:sz w:val="28"/>
          <w:szCs w:val="28"/>
          <w:highlight w:val="none"/>
          <w:bdr w:val="single" w:color="auto" w:sz="4" w:space="0"/>
        </w:rPr>
        <w:t>注明正本或副本</w:t>
      </w:r>
    </w:p>
    <w:p w14:paraId="7CBF7B87">
      <w:pPr>
        <w:rPr>
          <w:rFonts w:hint="eastAsia" w:ascii="宋体" w:hAnsi="宋体" w:cs="宋体"/>
          <w:color w:val="auto"/>
          <w:highlight w:val="none"/>
        </w:rPr>
      </w:pPr>
    </w:p>
    <w:p w14:paraId="07FDDE5B">
      <w:pPr>
        <w:jc w:val="center"/>
        <w:rPr>
          <w:rFonts w:hint="eastAsia" w:ascii="宋体" w:hAnsi="宋体" w:cs="宋体"/>
          <w:b/>
          <w:color w:val="auto"/>
          <w:sz w:val="32"/>
          <w:szCs w:val="32"/>
          <w:highlight w:val="none"/>
        </w:rPr>
      </w:pPr>
      <w:bookmarkStart w:id="165" w:name="_Toc477418344"/>
      <w:bookmarkStart w:id="166" w:name="_Toc461056631"/>
      <w:bookmarkStart w:id="167" w:name="_Toc461053086"/>
      <w:bookmarkStart w:id="168" w:name="_Toc519783893"/>
    </w:p>
    <w:p w14:paraId="5D89CB11">
      <w:pPr>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资格证明文件</w:t>
      </w:r>
      <w:bookmarkEnd w:id="165"/>
    </w:p>
    <w:p w14:paraId="36421104">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（响应文件一）</w:t>
      </w:r>
    </w:p>
    <w:p w14:paraId="6CF37605">
      <w:pPr>
        <w:jc w:val="center"/>
        <w:rPr>
          <w:rFonts w:hint="eastAsia" w:ascii="宋体" w:hAnsi="宋体" w:cs="宋体"/>
          <w:color w:val="auto"/>
          <w:sz w:val="44"/>
          <w:szCs w:val="44"/>
          <w:highlight w:val="none"/>
        </w:rPr>
      </w:pPr>
    </w:p>
    <w:p w14:paraId="379E420A">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项目名称</w:t>
      </w:r>
    </w:p>
    <w:p w14:paraId="36895754">
      <w:pPr>
        <w:ind w:firstLine="3360" w:firstLineChars="1200"/>
        <w:rPr>
          <w:rFonts w:hint="eastAsia" w:ascii="宋体" w:hAnsi="宋体" w:cs="宋体"/>
          <w:color w:val="auto"/>
          <w:sz w:val="44"/>
          <w:szCs w:val="44"/>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rPr>
        <w:t xml:space="preserve">        </w:t>
      </w:r>
    </w:p>
    <w:p w14:paraId="12D28BC6">
      <w:pPr>
        <w:rPr>
          <w:rFonts w:hint="eastAsia" w:ascii="宋体" w:hAnsi="宋体" w:cs="宋体"/>
          <w:color w:val="auto"/>
          <w:sz w:val="28"/>
          <w:szCs w:val="28"/>
          <w:highlight w:val="none"/>
        </w:rPr>
      </w:pPr>
    </w:p>
    <w:p w14:paraId="00D984EF">
      <w:pPr>
        <w:rPr>
          <w:rFonts w:hint="eastAsia" w:ascii="宋体" w:hAnsi="宋体" w:cs="宋体"/>
          <w:color w:val="auto"/>
          <w:sz w:val="28"/>
          <w:szCs w:val="28"/>
          <w:highlight w:val="none"/>
        </w:rPr>
      </w:pPr>
    </w:p>
    <w:p w14:paraId="66B52133">
      <w:pPr>
        <w:rPr>
          <w:rFonts w:hint="eastAsia" w:ascii="宋体" w:hAnsi="宋体" w:cs="宋体"/>
          <w:color w:val="auto"/>
          <w:sz w:val="28"/>
          <w:szCs w:val="28"/>
          <w:highlight w:val="none"/>
        </w:rPr>
      </w:pPr>
    </w:p>
    <w:p w14:paraId="74D57066">
      <w:pPr>
        <w:rPr>
          <w:rFonts w:hint="eastAsia" w:ascii="宋体" w:hAnsi="宋体" w:cs="宋体"/>
          <w:color w:val="auto"/>
          <w:sz w:val="28"/>
          <w:szCs w:val="28"/>
          <w:highlight w:val="none"/>
        </w:rPr>
      </w:pPr>
    </w:p>
    <w:p w14:paraId="20D210CB">
      <w:pPr>
        <w:rPr>
          <w:rFonts w:hint="eastAsia" w:ascii="宋体" w:hAnsi="宋体" w:cs="宋体"/>
          <w:color w:val="auto"/>
          <w:sz w:val="28"/>
          <w:szCs w:val="28"/>
          <w:highlight w:val="none"/>
        </w:rPr>
      </w:pPr>
    </w:p>
    <w:p w14:paraId="187C51F4">
      <w:pPr>
        <w:rPr>
          <w:rFonts w:hint="eastAsia" w:ascii="宋体" w:hAnsi="宋体" w:cs="宋体"/>
          <w:color w:val="auto"/>
          <w:sz w:val="28"/>
          <w:szCs w:val="28"/>
          <w:highlight w:val="none"/>
        </w:rPr>
      </w:pPr>
    </w:p>
    <w:p w14:paraId="59D1707F">
      <w:pPr>
        <w:rPr>
          <w:rFonts w:hint="eastAsia" w:ascii="宋体" w:hAnsi="宋体" w:cs="宋体"/>
          <w:color w:val="auto"/>
          <w:sz w:val="28"/>
          <w:szCs w:val="28"/>
          <w:highlight w:val="none"/>
        </w:rPr>
      </w:pPr>
    </w:p>
    <w:p w14:paraId="7577D774">
      <w:pPr>
        <w:rPr>
          <w:rFonts w:hint="eastAsia" w:ascii="宋体" w:hAnsi="宋体" w:cs="宋体"/>
          <w:color w:val="auto"/>
          <w:sz w:val="28"/>
          <w:szCs w:val="28"/>
          <w:highlight w:val="none"/>
        </w:rPr>
      </w:pPr>
    </w:p>
    <w:p w14:paraId="0CD0DB8F">
      <w:pPr>
        <w:rPr>
          <w:rFonts w:hint="eastAsia" w:ascii="宋体" w:hAnsi="宋体" w:cs="宋体"/>
          <w:color w:val="auto"/>
          <w:sz w:val="28"/>
          <w:szCs w:val="28"/>
          <w:highlight w:val="none"/>
        </w:rPr>
      </w:pPr>
    </w:p>
    <w:p w14:paraId="10A06240">
      <w:pPr>
        <w:rPr>
          <w:rFonts w:hint="eastAsia" w:ascii="宋体" w:hAnsi="宋体" w:cs="宋体"/>
          <w:color w:val="auto"/>
          <w:sz w:val="28"/>
          <w:szCs w:val="28"/>
          <w:highlight w:val="none"/>
        </w:rPr>
      </w:pPr>
    </w:p>
    <w:p w14:paraId="39827BF0">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3BF3CB3C">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4DE64D88">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D5EBFEF">
      <w:pPr>
        <w:spacing w:line="360" w:lineRule="auto"/>
        <w:jc w:val="center"/>
        <w:rPr>
          <w:rFonts w:hint="eastAsia" w:ascii="宋体" w:hAnsi="宋体" w:cs="宋体"/>
          <w:b/>
          <w:color w:val="auto"/>
          <w:sz w:val="36"/>
          <w:szCs w:val="36"/>
          <w:highlight w:val="none"/>
        </w:rPr>
      </w:pPr>
    </w:p>
    <w:p w14:paraId="08CF84D2">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14:paraId="6F6B5404">
      <w:pPr>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（1）法定代表人身份证明及其有效身份证（或法定代表人授权委托书及其有效身份证）（格式见附件）；</w:t>
      </w:r>
    </w:p>
    <w:p w14:paraId="4DB78354">
      <w:pPr>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（2）供应商有效的营业执照（或三证合一的有效证件）；</w:t>
      </w:r>
    </w:p>
    <w:p w14:paraId="1466FF46">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）诚信响应承诺书（格式见附件 ）；</w:t>
      </w:r>
    </w:p>
    <w:p w14:paraId="7889AB37">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）资信评审评分细则中所需要的证明材料；</w:t>
      </w:r>
    </w:p>
    <w:p w14:paraId="48B5CA06">
      <w:pPr>
        <w:spacing w:line="440" w:lineRule="exact"/>
        <w:ind w:firstLine="420" w:firstLineChars="200"/>
        <w:rPr>
          <w:rFonts w:hint="eastAsia" w:ascii="宋体" w:hAnsi="宋体" w:cs="宋体"/>
          <w:color w:val="auto"/>
          <w:kern w:val="0"/>
          <w:szCs w:val="21"/>
          <w:highlight w:val="none"/>
          <w:u w:val="none" w:color="000000"/>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）供应商针对本项目认为需要提供的其他证明材料。</w:t>
      </w:r>
    </w:p>
    <w:p w14:paraId="4815A37E">
      <w:pPr>
        <w:spacing w:line="440" w:lineRule="exact"/>
        <w:ind w:firstLine="422" w:firstLineChars="200"/>
        <w:rPr>
          <w:rFonts w:hint="eastAsia" w:ascii="宋体" w:hAnsi="宋体" w:cs="宋体"/>
          <w:color w:val="auto"/>
          <w:kern w:val="0"/>
          <w:szCs w:val="21"/>
          <w:highlight w:val="none"/>
        </w:rPr>
      </w:pPr>
      <w:r>
        <w:rPr>
          <w:rFonts w:hint="eastAsia" w:ascii="宋体" w:hAnsi="宋体" w:cs="宋体"/>
          <w:b/>
          <w:bCs/>
          <w:color w:val="auto"/>
          <w:szCs w:val="21"/>
          <w:highlight w:val="none"/>
        </w:rPr>
        <w:t>以上材料须按顺序装订，复印件均须加盖供应商公章。供应商所提交的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rPr>
        <w:t>。</w:t>
      </w:r>
    </w:p>
    <w:p w14:paraId="707B4EC3">
      <w:pPr>
        <w:spacing w:line="457" w:lineRule="exact"/>
        <w:ind w:firstLine="480" w:firstLineChars="200"/>
        <w:rPr>
          <w:rFonts w:hint="eastAsia" w:ascii="宋体" w:hAnsi="宋体" w:cs="宋体"/>
          <w:color w:val="auto"/>
          <w:sz w:val="24"/>
          <w:szCs w:val="20"/>
          <w:highlight w:val="none"/>
        </w:rPr>
      </w:pPr>
    </w:p>
    <w:p w14:paraId="7E0B579D">
      <w:pPr>
        <w:spacing w:line="360" w:lineRule="auto"/>
        <w:ind w:left="63" w:leftChars="30" w:firstLine="480" w:firstLineChars="200"/>
        <w:rPr>
          <w:rFonts w:hint="eastAsia" w:ascii="宋体" w:hAnsi="宋体" w:cs="宋体"/>
          <w:color w:val="auto"/>
          <w:kern w:val="0"/>
          <w:sz w:val="24"/>
          <w:szCs w:val="20"/>
          <w:highlight w:val="none"/>
        </w:rPr>
      </w:pPr>
    </w:p>
    <w:p w14:paraId="00A27EAA">
      <w:pPr>
        <w:ind w:left="420" w:hanging="420"/>
        <w:rPr>
          <w:rFonts w:hint="eastAsia" w:ascii="宋体" w:hAnsi="宋体" w:cs="宋体"/>
          <w:color w:val="auto"/>
          <w:sz w:val="24"/>
          <w:highlight w:val="none"/>
        </w:rPr>
      </w:pPr>
    </w:p>
    <w:p w14:paraId="005D37B5">
      <w:pPr>
        <w:ind w:left="420" w:hanging="420"/>
        <w:rPr>
          <w:rFonts w:hint="eastAsia" w:ascii="宋体" w:hAnsi="宋体" w:cs="宋体"/>
          <w:color w:val="auto"/>
          <w:sz w:val="24"/>
          <w:highlight w:val="none"/>
        </w:rPr>
      </w:pPr>
    </w:p>
    <w:p w14:paraId="66BB0050">
      <w:pPr>
        <w:spacing w:line="457" w:lineRule="exact"/>
        <w:ind w:firstLine="480" w:firstLineChars="200"/>
        <w:rPr>
          <w:rFonts w:hint="eastAsia" w:ascii="宋体" w:hAnsi="宋体" w:cs="宋体"/>
          <w:color w:val="auto"/>
          <w:sz w:val="24"/>
          <w:szCs w:val="20"/>
          <w:highlight w:val="none"/>
        </w:rPr>
      </w:pPr>
    </w:p>
    <w:p w14:paraId="4F166C67">
      <w:pPr>
        <w:spacing w:line="457" w:lineRule="exact"/>
        <w:ind w:firstLine="480" w:firstLineChars="200"/>
        <w:rPr>
          <w:rFonts w:hint="eastAsia" w:ascii="宋体" w:hAnsi="宋体" w:cs="宋体"/>
          <w:color w:val="auto"/>
          <w:sz w:val="24"/>
          <w:szCs w:val="20"/>
          <w:highlight w:val="none"/>
        </w:rPr>
      </w:pPr>
    </w:p>
    <w:p w14:paraId="13DB7646">
      <w:pPr>
        <w:spacing w:line="457" w:lineRule="exact"/>
        <w:rPr>
          <w:rFonts w:hint="eastAsia" w:ascii="宋体" w:hAnsi="宋体" w:cs="宋体"/>
          <w:color w:val="auto"/>
          <w:sz w:val="24"/>
          <w:szCs w:val="20"/>
          <w:highlight w:val="none"/>
        </w:rPr>
      </w:pPr>
    </w:p>
    <w:p w14:paraId="31FB0107">
      <w:pPr>
        <w:pStyle w:val="2"/>
        <w:ind w:firstLine="420"/>
        <w:rPr>
          <w:rFonts w:hint="eastAsia" w:cs="宋体"/>
          <w:color w:val="auto"/>
          <w:highlight w:val="none"/>
        </w:rPr>
      </w:pPr>
    </w:p>
    <w:p w14:paraId="2EEEBED9">
      <w:pPr>
        <w:pStyle w:val="25"/>
        <w:rPr>
          <w:rFonts w:hint="eastAsia" w:ascii="宋体" w:hAnsi="宋体" w:eastAsia="宋体" w:cs="宋体"/>
          <w:color w:val="auto"/>
          <w:highlight w:val="none"/>
        </w:rPr>
      </w:pPr>
    </w:p>
    <w:p w14:paraId="29CE0302">
      <w:pPr>
        <w:pStyle w:val="25"/>
        <w:rPr>
          <w:rFonts w:hint="eastAsia" w:ascii="宋体" w:hAnsi="宋体" w:eastAsia="宋体" w:cs="宋体"/>
          <w:color w:val="auto"/>
          <w:highlight w:val="none"/>
        </w:rPr>
      </w:pPr>
    </w:p>
    <w:p w14:paraId="0FF0D149">
      <w:pPr>
        <w:pStyle w:val="25"/>
        <w:rPr>
          <w:rFonts w:hint="eastAsia" w:ascii="宋体" w:hAnsi="宋体" w:eastAsia="宋体" w:cs="宋体"/>
          <w:color w:val="auto"/>
          <w:highlight w:val="none"/>
        </w:rPr>
      </w:pPr>
    </w:p>
    <w:p w14:paraId="0A11C635">
      <w:pPr>
        <w:pStyle w:val="25"/>
        <w:rPr>
          <w:rFonts w:hint="eastAsia" w:ascii="宋体" w:hAnsi="宋体" w:eastAsia="宋体" w:cs="宋体"/>
          <w:color w:val="auto"/>
          <w:highlight w:val="none"/>
        </w:rPr>
      </w:pPr>
    </w:p>
    <w:p w14:paraId="5FE69239">
      <w:pPr>
        <w:pageBreakBefore/>
        <w:spacing w:line="360" w:lineRule="auto"/>
        <w:jc w:val="center"/>
        <w:outlineLvl w:val="1"/>
        <w:rPr>
          <w:rFonts w:hint="eastAsia" w:ascii="宋体" w:hAnsi="宋体" w:cs="宋体"/>
          <w:b/>
          <w:color w:val="auto"/>
          <w:sz w:val="28"/>
          <w:szCs w:val="28"/>
          <w:highlight w:val="none"/>
        </w:rPr>
      </w:pPr>
      <w:bookmarkStart w:id="169" w:name="_Toc466709895"/>
      <w:bookmarkStart w:id="170" w:name="_Toc466727476"/>
      <w:bookmarkStart w:id="171" w:name="_Toc477418345"/>
      <w:r>
        <w:rPr>
          <w:rFonts w:hint="eastAsia" w:ascii="宋体" w:hAnsi="宋体" w:cs="宋体"/>
          <w:b/>
          <w:color w:val="auto"/>
          <w:sz w:val="28"/>
          <w:szCs w:val="28"/>
          <w:highlight w:val="none"/>
        </w:rPr>
        <w:t>附件1、法定代表人身份证明或授权委托书</w:t>
      </w:r>
      <w:bookmarkEnd w:id="169"/>
      <w:bookmarkEnd w:id="170"/>
      <w:bookmarkEnd w:id="171"/>
    </w:p>
    <w:p w14:paraId="1699A2F5">
      <w:pPr>
        <w:widowControl/>
        <w:spacing w:before="312" w:beforeLines="100" w:after="312" w:afterLines="100" w:line="480" w:lineRule="exact"/>
        <w:ind w:firstLine="180" w:firstLineChars="75"/>
        <w:jc w:val="center"/>
        <w:textAlignment w:val="baseline"/>
        <w:rPr>
          <w:rFonts w:hint="eastAsia" w:ascii="宋体" w:hAnsi="宋体" w:cs="宋体"/>
          <w:b/>
          <w:color w:val="auto"/>
          <w:kern w:val="0"/>
          <w:sz w:val="24"/>
          <w:highlight w:val="none"/>
          <w:u w:val="none" w:color="000000"/>
        </w:rPr>
      </w:pPr>
      <w:r>
        <w:rPr>
          <w:rFonts w:hint="eastAsia" w:ascii="宋体" w:hAnsi="宋体" w:cs="宋体"/>
          <w:color w:val="auto"/>
          <w:kern w:val="0"/>
          <w:sz w:val="24"/>
          <w:highlight w:val="none"/>
          <w:u w:val="none" w:color="000000"/>
        </w:rPr>
        <w:t>法定代表人身份证明</w:t>
      </w:r>
    </w:p>
    <w:p w14:paraId="2E88FE0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EA5FAE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单位性质：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6F4CC6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08E2EB8">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B82DCB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2D35BAD">
      <w:pPr>
        <w:spacing w:line="480" w:lineRule="exact"/>
        <w:ind w:firstLine="1440" w:firstLineChars="200"/>
        <w:rPr>
          <w:rFonts w:hint="eastAsia" w:ascii="宋体" w:hAnsi="宋体" w:cs="宋体"/>
          <w:color w:val="auto"/>
          <w:sz w:val="24"/>
          <w:highlight w:val="none"/>
        </w:rPr>
      </w:pPr>
      <w:r>
        <w:rPr>
          <w:rFonts w:hint="eastAsia" w:ascii="宋体" w:hAnsi="宋体" w:cs="宋体"/>
          <w:color w:val="auto"/>
          <w:spacing w:val="240"/>
          <w:sz w:val="24"/>
          <w:highlight w:val="none"/>
        </w:rPr>
        <w:t>姓</w:t>
      </w:r>
      <w:r>
        <w:rPr>
          <w:rFonts w:hint="eastAsia" w:ascii="宋体" w:hAnsi="宋体" w:cs="宋体"/>
          <w:color w:val="auto"/>
          <w:sz w:val="24"/>
          <w:highlight w:val="none"/>
        </w:rPr>
        <w:t>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w:t>
      </w:r>
    </w:p>
    <w:p w14:paraId="6E515B7E">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1E986058">
      <w:pPr>
        <w:spacing w:line="48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303B3CE">
      <w:pPr>
        <w:spacing w:line="48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val="en-US" w:eastAsia="zh-CN"/>
        </w:rPr>
        <w:t>法定代表</w:t>
      </w:r>
      <w:r>
        <w:rPr>
          <w:rFonts w:hint="eastAsia" w:ascii="宋体" w:hAnsi="宋体" w:eastAsia="宋体" w:cs="宋体"/>
          <w:color w:val="auto"/>
          <w:sz w:val="24"/>
          <w:highlight w:val="none"/>
        </w:rPr>
        <w:t>人身份证明</w:t>
      </w:r>
    </w:p>
    <w:p w14:paraId="1F530B8D">
      <w:pPr>
        <w:spacing w:line="360" w:lineRule="auto"/>
        <w:ind w:firstLine="3480" w:firstLineChars="1450"/>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74E7D9B6">
      <w:pPr>
        <w:spacing w:line="360" w:lineRule="auto"/>
        <w:rPr>
          <w:rFonts w:hint="eastAsia" w:ascii="宋体" w:hAnsi="宋体" w:cs="宋体"/>
          <w:color w:val="auto"/>
          <w:szCs w:val="20"/>
          <w:highlight w:val="none"/>
        </w:rPr>
      </w:pPr>
      <w:r>
        <w:rPr>
          <w:rFonts w:hint="eastAsia" w:ascii="宋体" w:hAnsi="宋体" w:cs="宋体"/>
          <w:color w:val="auto"/>
          <w:sz w:val="24"/>
          <w:highlight w:val="none"/>
        </w:rPr>
        <w:t xml:space="preserve">                                        年    月     日</w:t>
      </w:r>
    </w:p>
    <w:p w14:paraId="22E6F848">
      <w:pPr>
        <w:widowControl/>
        <w:spacing w:before="312" w:beforeLines="100" w:after="312" w:afterLines="100" w:line="480" w:lineRule="exact"/>
        <w:ind w:firstLine="180" w:firstLineChars="75"/>
        <w:jc w:val="center"/>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授权委托书</w:t>
      </w:r>
    </w:p>
    <w:p w14:paraId="1A42D41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”（项目名称、编号）磋商文件，全权处理与该项目磋商、评审答疑、签订合同以及与合同执行有关的一切事务，其法律后果由我方承担。</w:t>
      </w:r>
    </w:p>
    <w:p w14:paraId="6E1FBBED">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委托期限：                                </w:t>
      </w:r>
    </w:p>
    <w:p w14:paraId="37A2583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11CD6E3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highlight w:val="none"/>
          <w:lang w:val="en-US" w:eastAsia="zh-CN"/>
        </w:rPr>
        <w:t>法定代表</w:t>
      </w:r>
      <w:r>
        <w:rPr>
          <w:rFonts w:hint="eastAsia" w:ascii="宋体" w:hAnsi="宋体" w:cs="宋体"/>
          <w:color w:val="auto"/>
          <w:sz w:val="24"/>
          <w:highlight w:val="none"/>
        </w:rPr>
        <w:t>人身份证明</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委托代理人身份证明</w:t>
      </w:r>
    </w:p>
    <w:p w14:paraId="6BDF366A">
      <w:pPr>
        <w:spacing w:line="360" w:lineRule="auto"/>
        <w:ind w:left="63" w:leftChars="30" w:firstLine="420" w:firstLineChars="200"/>
        <w:rPr>
          <w:rFonts w:hint="eastAsia" w:ascii="宋体" w:hAnsi="宋体" w:cs="宋体"/>
          <w:color w:val="auto"/>
          <w:kern w:val="0"/>
          <w:szCs w:val="20"/>
          <w:highlight w:val="none"/>
        </w:rPr>
      </w:pPr>
    </w:p>
    <w:p w14:paraId="329B4407">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                    供应商（盖单位章）：</w:t>
      </w:r>
    </w:p>
    <w:p w14:paraId="647C845E">
      <w:pPr>
        <w:spacing w:line="480" w:lineRule="exact"/>
        <w:ind w:left="1676" w:leftChars="798"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法定代表人（身份证号码）：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（签字或盖章）委托代理人（身份证号码）：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（签字或盖章）</w:t>
      </w:r>
    </w:p>
    <w:p w14:paraId="1F59B190">
      <w:pPr>
        <w:spacing w:line="480" w:lineRule="exact"/>
        <w:ind w:firstLine="2820" w:firstLineChars="1175"/>
        <w:jc w:val="right"/>
        <w:rPr>
          <w:rFonts w:hint="eastAsia" w:ascii="宋体" w:hAnsi="宋体" w:cs="宋体"/>
          <w:b/>
          <w:color w:val="auto"/>
          <w:sz w:val="28"/>
          <w:szCs w:val="28"/>
          <w:highlight w:val="none"/>
        </w:rPr>
      </w:pPr>
      <w:r>
        <w:rPr>
          <w:rFonts w:hint="eastAsia" w:ascii="宋体" w:hAnsi="宋体" w:cs="宋体"/>
          <w:color w:val="auto"/>
          <w:sz w:val="24"/>
          <w:szCs w:val="20"/>
          <w:highlight w:val="none"/>
        </w:rPr>
        <w:t xml:space="preserve">              年    月    日</w:t>
      </w:r>
    </w:p>
    <w:p w14:paraId="4FB633B0">
      <w:pPr>
        <w:spacing w:line="400" w:lineRule="exact"/>
        <w:ind w:firstLine="562" w:firstLineChars="200"/>
        <w:rPr>
          <w:rFonts w:hint="eastAsia" w:ascii="宋体" w:hAnsi="宋体" w:cs="宋体"/>
          <w:b/>
          <w:color w:val="auto"/>
          <w:sz w:val="28"/>
          <w:szCs w:val="28"/>
          <w:highlight w:val="none"/>
        </w:rPr>
      </w:pPr>
    </w:p>
    <w:p w14:paraId="4F40D694">
      <w:pPr>
        <w:spacing w:line="360" w:lineRule="auto"/>
        <w:jc w:val="center"/>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附件2、诚信响应承诺书</w:t>
      </w:r>
    </w:p>
    <w:p w14:paraId="09BDF74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5487AC6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4C7DD5D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2B8E0A4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700E64E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6AE71CD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5EDEBC4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六、我公司没有下列情形： 1、被人民法院列入失信被执行人的；2、供应商或其法定代表人或拟派项目负责人前三年有行贿犯罪行为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公管部门禁止在一定期限内参加采购活动且在禁止期限内的；8、被滁州市县两级公管部门记入不良行为记录或者信用信息记录，且在披露期内的；</w:t>
      </w:r>
    </w:p>
    <w:p w14:paraId="19AFF20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7B8F7A9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54118CC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200C6C6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6C28284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EC0496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660D242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w:t>
      </w:r>
    </w:p>
    <w:p w14:paraId="2441BBE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                          基本账户：</w:t>
      </w:r>
    </w:p>
    <w:p w14:paraId="16689DD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供应商（盖单位章）：           法定代表人（签字）：</w:t>
      </w:r>
    </w:p>
    <w:p w14:paraId="470C1198">
      <w:pPr>
        <w:spacing w:line="440" w:lineRule="exact"/>
        <w:ind w:firstLine="420" w:firstLineChars="200"/>
        <w:rPr>
          <w:rFonts w:hint="eastAsia" w:ascii="宋体" w:hAnsi="宋体" w:cs="宋体"/>
          <w:color w:val="auto"/>
          <w:szCs w:val="21"/>
          <w:highlight w:val="none"/>
        </w:rPr>
      </w:pPr>
    </w:p>
    <w:p w14:paraId="2EE68B05">
      <w:pPr>
        <w:spacing w:line="440" w:lineRule="exact"/>
        <w:ind w:firstLine="420" w:firstLineChars="200"/>
        <w:jc w:val="right"/>
        <w:rPr>
          <w:rFonts w:hint="eastAsia" w:ascii="宋体" w:hAnsi="宋体" w:cs="宋体"/>
          <w:color w:val="auto"/>
          <w:sz w:val="32"/>
          <w:szCs w:val="32"/>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CFFA1C0">
      <w:pPr>
        <w:spacing w:line="440" w:lineRule="exact"/>
        <w:ind w:firstLine="602" w:firstLineChars="200"/>
        <w:rPr>
          <w:rFonts w:hint="eastAsia" w:ascii="宋体" w:hAnsi="宋体" w:cs="宋体"/>
          <w:b/>
          <w:color w:val="auto"/>
          <w:sz w:val="30"/>
          <w:szCs w:val="30"/>
          <w:highlight w:val="none"/>
        </w:rPr>
      </w:pPr>
    </w:p>
    <w:p w14:paraId="3C9A4E4D">
      <w:pPr>
        <w:ind w:left="420" w:hanging="420"/>
        <w:rPr>
          <w:rFonts w:hint="eastAsia" w:ascii="宋体" w:hAnsi="宋体" w:cs="宋体"/>
          <w:b/>
          <w:color w:val="auto"/>
          <w:sz w:val="30"/>
          <w:szCs w:val="30"/>
          <w:highlight w:val="none"/>
        </w:rPr>
      </w:pPr>
    </w:p>
    <w:p w14:paraId="58FAA93E">
      <w:pPr>
        <w:ind w:firstLine="6860" w:firstLineChars="2450"/>
        <w:rPr>
          <w:rFonts w:hint="eastAsia" w:ascii="宋体" w:hAnsi="宋体" w:cs="宋体"/>
          <w:color w:val="auto"/>
          <w:sz w:val="28"/>
          <w:szCs w:val="28"/>
          <w:highlight w:val="none"/>
          <w:bdr w:val="single" w:color="auto" w:sz="4" w:space="0"/>
        </w:rPr>
      </w:pPr>
    </w:p>
    <w:p w14:paraId="28CBE1F1">
      <w:pPr>
        <w:ind w:firstLine="6860" w:firstLineChars="2450"/>
        <w:rPr>
          <w:rFonts w:hint="eastAsia" w:ascii="宋体" w:hAnsi="宋体" w:cs="宋体"/>
          <w:color w:val="auto"/>
          <w:sz w:val="28"/>
          <w:szCs w:val="28"/>
          <w:highlight w:val="none"/>
          <w:bdr w:val="single" w:color="auto" w:sz="4" w:space="0"/>
        </w:rPr>
      </w:pPr>
    </w:p>
    <w:p w14:paraId="150D35C8">
      <w:pPr>
        <w:ind w:firstLine="6860" w:firstLineChars="2450"/>
        <w:rPr>
          <w:rFonts w:hint="eastAsia" w:ascii="宋体" w:hAnsi="宋体" w:cs="宋体"/>
          <w:color w:val="auto"/>
          <w:sz w:val="28"/>
          <w:szCs w:val="28"/>
          <w:highlight w:val="none"/>
          <w:bdr w:val="single" w:color="auto" w:sz="4" w:space="0"/>
        </w:rPr>
      </w:pPr>
    </w:p>
    <w:p w14:paraId="3D1D9D66">
      <w:pPr>
        <w:ind w:firstLine="6860" w:firstLineChars="2450"/>
        <w:rPr>
          <w:rFonts w:hint="eastAsia" w:ascii="宋体" w:hAnsi="宋体" w:cs="宋体"/>
          <w:color w:val="auto"/>
          <w:sz w:val="28"/>
          <w:szCs w:val="28"/>
          <w:highlight w:val="none"/>
          <w:bdr w:val="single" w:color="auto" w:sz="4" w:space="0"/>
        </w:rPr>
      </w:pPr>
    </w:p>
    <w:p w14:paraId="6A68A8D1">
      <w:pPr>
        <w:ind w:firstLine="6860" w:firstLineChars="2450"/>
        <w:rPr>
          <w:rFonts w:hint="eastAsia" w:ascii="宋体" w:hAnsi="宋体" w:cs="宋体"/>
          <w:color w:val="auto"/>
          <w:sz w:val="28"/>
          <w:szCs w:val="28"/>
          <w:highlight w:val="none"/>
          <w:bdr w:val="single" w:color="auto" w:sz="4" w:space="0"/>
        </w:rPr>
      </w:pPr>
    </w:p>
    <w:p w14:paraId="24747A92">
      <w:pPr>
        <w:ind w:firstLine="6860" w:firstLineChars="2450"/>
        <w:rPr>
          <w:rFonts w:hint="eastAsia" w:ascii="宋体" w:hAnsi="宋体" w:cs="宋体"/>
          <w:color w:val="auto"/>
          <w:sz w:val="28"/>
          <w:szCs w:val="28"/>
          <w:highlight w:val="none"/>
          <w:bdr w:val="single" w:color="auto" w:sz="4" w:space="0"/>
        </w:rPr>
      </w:pPr>
    </w:p>
    <w:p w14:paraId="5638221F">
      <w:pPr>
        <w:ind w:firstLine="6860" w:firstLineChars="2450"/>
        <w:rPr>
          <w:rFonts w:hint="eastAsia" w:ascii="宋体" w:hAnsi="宋体" w:cs="宋体"/>
          <w:color w:val="auto"/>
          <w:sz w:val="28"/>
          <w:szCs w:val="28"/>
          <w:highlight w:val="none"/>
          <w:bdr w:val="single" w:color="auto" w:sz="4" w:space="0"/>
        </w:rPr>
      </w:pPr>
    </w:p>
    <w:p w14:paraId="4F87D985">
      <w:pPr>
        <w:ind w:firstLine="6860" w:firstLineChars="2450"/>
        <w:rPr>
          <w:rFonts w:hint="eastAsia" w:ascii="宋体" w:hAnsi="宋体" w:cs="宋体"/>
          <w:color w:val="auto"/>
          <w:sz w:val="28"/>
          <w:szCs w:val="28"/>
          <w:highlight w:val="none"/>
          <w:bdr w:val="single" w:color="auto" w:sz="4" w:space="0"/>
        </w:rPr>
      </w:pPr>
    </w:p>
    <w:p w14:paraId="452DA87C">
      <w:pPr>
        <w:ind w:firstLine="6860" w:firstLineChars="2450"/>
        <w:rPr>
          <w:rFonts w:hint="eastAsia" w:ascii="宋体" w:hAnsi="宋体" w:cs="宋体"/>
          <w:color w:val="auto"/>
          <w:sz w:val="28"/>
          <w:szCs w:val="28"/>
          <w:highlight w:val="none"/>
          <w:bdr w:val="single" w:color="auto" w:sz="4" w:space="0"/>
        </w:rPr>
      </w:pPr>
    </w:p>
    <w:p w14:paraId="0B22E092">
      <w:pPr>
        <w:pStyle w:val="2"/>
        <w:ind w:firstLine="560"/>
        <w:rPr>
          <w:rFonts w:hint="eastAsia" w:cs="宋体"/>
          <w:color w:val="auto"/>
          <w:sz w:val="28"/>
          <w:szCs w:val="28"/>
          <w:highlight w:val="none"/>
          <w:bdr w:val="single" w:color="auto" w:sz="4" w:space="0"/>
        </w:rPr>
      </w:pPr>
    </w:p>
    <w:p w14:paraId="46EC1B97">
      <w:pPr>
        <w:rPr>
          <w:rFonts w:hint="eastAsia" w:ascii="宋体" w:hAnsi="宋体" w:cs="宋体"/>
          <w:color w:val="auto"/>
          <w:sz w:val="28"/>
          <w:szCs w:val="28"/>
          <w:highlight w:val="none"/>
          <w:bdr w:val="single" w:color="auto" w:sz="4" w:space="0"/>
        </w:rPr>
      </w:pPr>
    </w:p>
    <w:p w14:paraId="0D6C4E2F">
      <w:pPr>
        <w:pStyle w:val="2"/>
        <w:ind w:firstLine="560"/>
        <w:rPr>
          <w:rFonts w:hint="eastAsia" w:cs="宋体"/>
          <w:color w:val="auto"/>
          <w:sz w:val="28"/>
          <w:szCs w:val="28"/>
          <w:highlight w:val="none"/>
          <w:bdr w:val="single" w:color="auto" w:sz="4" w:space="0"/>
        </w:rPr>
      </w:pPr>
    </w:p>
    <w:p w14:paraId="64D65A4D">
      <w:pPr>
        <w:rPr>
          <w:rFonts w:hint="eastAsia" w:ascii="宋体" w:hAnsi="宋体" w:cs="宋体"/>
          <w:color w:val="auto"/>
          <w:sz w:val="28"/>
          <w:szCs w:val="28"/>
          <w:highlight w:val="none"/>
          <w:bdr w:val="single" w:color="auto" w:sz="4" w:space="0"/>
        </w:rPr>
      </w:pPr>
    </w:p>
    <w:p w14:paraId="0FC8EBB4">
      <w:pPr>
        <w:pStyle w:val="2"/>
        <w:ind w:firstLine="560"/>
        <w:rPr>
          <w:rFonts w:hint="eastAsia" w:cs="宋体"/>
          <w:color w:val="auto"/>
          <w:sz w:val="28"/>
          <w:szCs w:val="28"/>
          <w:highlight w:val="none"/>
          <w:bdr w:val="single" w:color="auto" w:sz="4" w:space="0"/>
        </w:rPr>
      </w:pPr>
    </w:p>
    <w:p w14:paraId="54F4176F">
      <w:pPr>
        <w:rPr>
          <w:rFonts w:hint="eastAsia" w:ascii="宋体" w:hAnsi="宋体" w:cs="宋体"/>
          <w:color w:val="auto"/>
          <w:highlight w:val="none"/>
        </w:rPr>
      </w:pPr>
    </w:p>
    <w:p w14:paraId="0FFFC97D">
      <w:pPr>
        <w:jc w:val="center"/>
        <w:rPr>
          <w:rFonts w:hint="eastAsia" w:ascii="宋体" w:hAnsi="宋体" w:cs="宋体"/>
          <w:b/>
          <w:bCs/>
          <w:color w:val="auto"/>
          <w:sz w:val="27"/>
          <w:szCs w:val="27"/>
          <w:highlight w:val="none"/>
        </w:rPr>
      </w:pPr>
    </w:p>
    <w:p w14:paraId="6036FBCC">
      <w:pPr>
        <w:rPr>
          <w:rFonts w:hint="eastAsia" w:ascii="宋体" w:hAnsi="宋体" w:cs="宋体"/>
          <w:b/>
          <w:color w:val="auto"/>
          <w:sz w:val="30"/>
          <w:szCs w:val="30"/>
          <w:highlight w:val="none"/>
        </w:rPr>
      </w:pPr>
    </w:p>
    <w:p w14:paraId="7CB4FB7E">
      <w:pPr>
        <w:rPr>
          <w:rFonts w:hint="eastAsia" w:ascii="宋体" w:hAnsi="宋体" w:cs="宋体"/>
          <w:color w:val="auto"/>
          <w:sz w:val="28"/>
          <w:szCs w:val="28"/>
          <w:highlight w:val="none"/>
          <w:bdr w:val="single" w:color="auto" w:sz="4" w:space="0"/>
        </w:rPr>
      </w:pPr>
    </w:p>
    <w:p w14:paraId="367BCD25">
      <w:pPr>
        <w:rPr>
          <w:rFonts w:hint="eastAsia" w:ascii="宋体" w:hAnsi="宋体" w:cs="宋体"/>
          <w:color w:val="auto"/>
          <w:sz w:val="28"/>
          <w:szCs w:val="28"/>
          <w:highlight w:val="none"/>
          <w:bdr w:val="single" w:color="auto" w:sz="4" w:space="0"/>
        </w:rPr>
      </w:pPr>
    </w:p>
    <w:p w14:paraId="3B37D979">
      <w:pPr>
        <w:rPr>
          <w:rFonts w:hint="eastAsia" w:ascii="宋体" w:hAnsi="宋体" w:cs="宋体"/>
          <w:color w:val="auto"/>
          <w:sz w:val="28"/>
          <w:szCs w:val="28"/>
          <w:highlight w:val="none"/>
          <w:bdr w:val="single" w:color="auto" w:sz="4" w:space="0"/>
        </w:rPr>
      </w:pPr>
    </w:p>
    <w:p w14:paraId="33D4DA05">
      <w:pPr>
        <w:ind w:firstLine="6860" w:firstLineChars="2450"/>
        <w:rPr>
          <w:rFonts w:hint="eastAsia" w:ascii="宋体" w:hAnsi="宋体" w:cs="宋体"/>
          <w:color w:val="auto"/>
          <w:highlight w:val="none"/>
        </w:rPr>
      </w:pPr>
      <w:r>
        <w:rPr>
          <w:rFonts w:hint="eastAsia" w:ascii="宋体" w:hAnsi="宋体" w:cs="宋体"/>
          <w:color w:val="auto"/>
          <w:sz w:val="28"/>
          <w:szCs w:val="28"/>
          <w:highlight w:val="none"/>
          <w:bdr w:val="single" w:color="auto" w:sz="4" w:space="0"/>
        </w:rPr>
        <w:t>注明正本或副本</w:t>
      </w:r>
    </w:p>
    <w:p w14:paraId="1A135E6D">
      <w:pPr>
        <w:keepNext/>
        <w:keepLines/>
        <w:spacing w:before="340" w:after="330" w:line="576" w:lineRule="auto"/>
        <w:jc w:val="center"/>
        <w:outlineLvl w:val="0"/>
        <w:rPr>
          <w:rFonts w:hint="eastAsia" w:ascii="宋体" w:hAnsi="宋体" w:cs="宋体"/>
          <w:b/>
          <w:color w:val="auto"/>
          <w:kern w:val="44"/>
          <w:sz w:val="44"/>
          <w:highlight w:val="none"/>
        </w:rPr>
      </w:pPr>
      <w:bookmarkStart w:id="172" w:name="_Toc477418350"/>
      <w:r>
        <w:rPr>
          <w:rFonts w:hint="eastAsia" w:ascii="宋体" w:hAnsi="宋体" w:cs="宋体"/>
          <w:b/>
          <w:color w:val="auto"/>
          <w:kern w:val="44"/>
          <w:sz w:val="44"/>
          <w:highlight w:val="none"/>
        </w:rPr>
        <w:t>技术标</w:t>
      </w:r>
      <w:bookmarkEnd w:id="172"/>
    </w:p>
    <w:p w14:paraId="5735CB26">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（响应文件二）</w:t>
      </w:r>
    </w:p>
    <w:p w14:paraId="4E6409FE">
      <w:pPr>
        <w:jc w:val="center"/>
        <w:rPr>
          <w:rFonts w:hint="eastAsia" w:ascii="宋体" w:hAnsi="宋体" w:cs="宋体"/>
          <w:color w:val="auto"/>
          <w:sz w:val="44"/>
          <w:szCs w:val="44"/>
          <w:highlight w:val="none"/>
        </w:rPr>
      </w:pPr>
    </w:p>
    <w:p w14:paraId="4A214202">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项目名称</w:t>
      </w:r>
    </w:p>
    <w:p w14:paraId="0C6A05C5">
      <w:pPr>
        <w:ind w:firstLine="3360" w:firstLineChars="1200"/>
        <w:rPr>
          <w:rFonts w:hint="eastAsia" w:ascii="宋体" w:hAnsi="宋体" w:cs="宋体"/>
          <w:color w:val="auto"/>
          <w:sz w:val="44"/>
          <w:szCs w:val="44"/>
          <w:highlight w:val="none"/>
          <w:u w:val="singl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rPr>
        <w:t xml:space="preserve">           </w:t>
      </w:r>
    </w:p>
    <w:p w14:paraId="6FFE729F">
      <w:pPr>
        <w:rPr>
          <w:rFonts w:hint="eastAsia" w:ascii="宋体" w:hAnsi="宋体" w:cs="宋体"/>
          <w:color w:val="auto"/>
          <w:sz w:val="28"/>
          <w:szCs w:val="28"/>
          <w:highlight w:val="none"/>
        </w:rPr>
      </w:pPr>
    </w:p>
    <w:p w14:paraId="49EC4938">
      <w:pPr>
        <w:rPr>
          <w:rFonts w:hint="eastAsia" w:ascii="宋体" w:hAnsi="宋体" w:cs="宋体"/>
          <w:color w:val="auto"/>
          <w:sz w:val="28"/>
          <w:szCs w:val="28"/>
          <w:highlight w:val="none"/>
        </w:rPr>
      </w:pPr>
    </w:p>
    <w:p w14:paraId="2F12101B">
      <w:pPr>
        <w:rPr>
          <w:rFonts w:hint="eastAsia" w:ascii="宋体" w:hAnsi="宋体" w:cs="宋体"/>
          <w:color w:val="auto"/>
          <w:sz w:val="28"/>
          <w:szCs w:val="28"/>
          <w:highlight w:val="none"/>
        </w:rPr>
      </w:pPr>
    </w:p>
    <w:p w14:paraId="723CC5BD">
      <w:pPr>
        <w:rPr>
          <w:rFonts w:hint="eastAsia" w:ascii="宋体" w:hAnsi="宋体" w:cs="宋体"/>
          <w:color w:val="auto"/>
          <w:sz w:val="28"/>
          <w:szCs w:val="28"/>
          <w:highlight w:val="none"/>
        </w:rPr>
      </w:pPr>
    </w:p>
    <w:p w14:paraId="156DA0B5">
      <w:pPr>
        <w:rPr>
          <w:rFonts w:hint="eastAsia" w:ascii="宋体" w:hAnsi="宋体" w:cs="宋体"/>
          <w:color w:val="auto"/>
          <w:sz w:val="28"/>
          <w:szCs w:val="28"/>
          <w:highlight w:val="none"/>
        </w:rPr>
      </w:pPr>
    </w:p>
    <w:p w14:paraId="5203982A">
      <w:pPr>
        <w:rPr>
          <w:rFonts w:hint="eastAsia" w:ascii="宋体" w:hAnsi="宋体" w:cs="宋体"/>
          <w:color w:val="auto"/>
          <w:sz w:val="28"/>
          <w:szCs w:val="28"/>
          <w:highlight w:val="none"/>
        </w:rPr>
      </w:pPr>
    </w:p>
    <w:p w14:paraId="195C855A">
      <w:pPr>
        <w:rPr>
          <w:rFonts w:hint="eastAsia" w:ascii="宋体" w:hAnsi="宋体" w:cs="宋体"/>
          <w:color w:val="auto"/>
          <w:sz w:val="28"/>
          <w:szCs w:val="28"/>
          <w:highlight w:val="none"/>
        </w:rPr>
      </w:pPr>
    </w:p>
    <w:p w14:paraId="215732B9">
      <w:pPr>
        <w:rPr>
          <w:rFonts w:hint="eastAsia" w:ascii="宋体" w:hAnsi="宋体" w:cs="宋体"/>
          <w:color w:val="auto"/>
          <w:sz w:val="28"/>
          <w:szCs w:val="28"/>
          <w:highlight w:val="none"/>
        </w:rPr>
      </w:pPr>
    </w:p>
    <w:p w14:paraId="2383B158">
      <w:pPr>
        <w:rPr>
          <w:rFonts w:hint="eastAsia" w:ascii="宋体" w:hAnsi="宋体" w:cs="宋体"/>
          <w:color w:val="auto"/>
          <w:sz w:val="28"/>
          <w:szCs w:val="28"/>
          <w:highlight w:val="none"/>
        </w:rPr>
      </w:pPr>
    </w:p>
    <w:p w14:paraId="4AF45FF5">
      <w:pPr>
        <w:rPr>
          <w:rFonts w:hint="eastAsia" w:ascii="宋体" w:hAnsi="宋体" w:cs="宋体"/>
          <w:color w:val="auto"/>
          <w:sz w:val="28"/>
          <w:szCs w:val="28"/>
          <w:highlight w:val="none"/>
        </w:rPr>
      </w:pPr>
    </w:p>
    <w:p w14:paraId="24C7305D">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53D562F9">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66CD1AE8">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47C5240">
      <w:pPr>
        <w:jc w:val="center"/>
        <w:rPr>
          <w:rFonts w:hint="eastAsia" w:ascii="宋体" w:hAnsi="宋体" w:cs="宋体"/>
          <w:color w:val="auto"/>
          <w:sz w:val="28"/>
          <w:szCs w:val="28"/>
          <w:highlight w:val="none"/>
        </w:rPr>
      </w:pPr>
    </w:p>
    <w:p w14:paraId="327D6416">
      <w:pPr>
        <w:pStyle w:val="2"/>
        <w:rPr>
          <w:rFonts w:hint="eastAsia"/>
          <w:color w:val="auto"/>
          <w:highlight w:val="none"/>
        </w:rPr>
        <w:sectPr>
          <w:pgSz w:w="11906" w:h="16838"/>
          <w:pgMar w:top="1134" w:right="1417" w:bottom="1134" w:left="1417" w:header="283" w:footer="680" w:gutter="0"/>
          <w:cols w:space="720" w:num="1"/>
          <w:titlePg/>
          <w:docGrid w:type="lines" w:linePitch="312" w:charSpace="0"/>
        </w:sectPr>
      </w:pPr>
    </w:p>
    <w:p w14:paraId="757565BA">
      <w:pPr>
        <w:spacing w:line="40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14:paraId="634BD6EA">
      <w:pPr>
        <w:pStyle w:val="2"/>
        <w:ind w:firstLine="420"/>
        <w:rPr>
          <w:rFonts w:hint="eastAsia" w:cs="宋体"/>
          <w:color w:val="auto"/>
          <w:highlight w:val="none"/>
        </w:rPr>
      </w:pPr>
    </w:p>
    <w:p w14:paraId="13FD59F0">
      <w:pPr>
        <w:spacing w:line="440" w:lineRule="exact"/>
        <w:ind w:right="-1" w:firstLine="420" w:firstLineChars="200"/>
        <w:rPr>
          <w:rFonts w:hint="eastAsia" w:ascii="宋体" w:hAnsi="宋体" w:eastAsia="宋体" w:cs="宋体"/>
          <w:color w:val="auto"/>
          <w:kern w:val="0"/>
          <w:szCs w:val="21"/>
          <w:highlight w:val="none"/>
        </w:rPr>
      </w:pPr>
      <w:bookmarkStart w:id="173" w:name="_Toc477418351"/>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服务方案（包括但不限于服务方案、</w:t>
      </w:r>
      <w:r>
        <w:rPr>
          <w:rFonts w:hint="eastAsia" w:ascii="宋体" w:hAnsi="宋体" w:eastAsia="宋体" w:cs="宋体"/>
          <w:color w:val="auto"/>
          <w:kern w:val="0"/>
          <w:szCs w:val="21"/>
          <w:highlight w:val="none"/>
        </w:rPr>
        <w:t>拟投入软硬件设备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项目背景理解及需求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重难点应对方案、</w:t>
      </w:r>
      <w:r>
        <w:rPr>
          <w:rFonts w:hint="eastAsia" w:ascii="宋体" w:hAnsi="宋体" w:eastAsia="宋体" w:cs="宋体"/>
          <w:color w:val="auto"/>
          <w:kern w:val="0"/>
          <w:szCs w:val="21"/>
          <w:highlight w:val="none"/>
        </w:rPr>
        <w:t>实施方案</w:t>
      </w:r>
      <w:r>
        <w:rPr>
          <w:rFonts w:hint="eastAsia" w:ascii="宋体" w:hAnsi="宋体" w:eastAsia="宋体" w:cs="宋体"/>
          <w:color w:val="auto"/>
          <w:kern w:val="0"/>
          <w:szCs w:val="21"/>
          <w:highlight w:val="none"/>
          <w:lang w:eastAsia="zh-CN"/>
        </w:rPr>
        <w:t>、管理制度、</w:t>
      </w:r>
      <w:r>
        <w:rPr>
          <w:rFonts w:hint="eastAsia" w:ascii="宋体" w:hAnsi="宋体" w:eastAsia="宋体" w:cs="宋体"/>
          <w:color w:val="auto"/>
          <w:kern w:val="0"/>
          <w:szCs w:val="21"/>
          <w:highlight w:val="none"/>
        </w:rPr>
        <w:t>质量保障</w:t>
      </w:r>
      <w:r>
        <w:rPr>
          <w:rFonts w:hint="eastAsia" w:ascii="宋体" w:hAnsi="宋体" w:eastAsia="宋体" w:cs="宋体"/>
          <w:color w:val="auto"/>
          <w:kern w:val="0"/>
          <w:szCs w:val="21"/>
          <w:highlight w:val="none"/>
          <w:lang w:eastAsia="zh-CN"/>
        </w:rPr>
        <w:t>方案、</w:t>
      </w:r>
      <w:r>
        <w:rPr>
          <w:rFonts w:hint="eastAsia" w:ascii="宋体" w:hAnsi="宋体" w:eastAsia="宋体" w:cs="宋体"/>
          <w:color w:val="auto"/>
          <w:kern w:val="0"/>
          <w:szCs w:val="21"/>
          <w:highlight w:val="none"/>
        </w:rPr>
        <w:t>培训</w:t>
      </w:r>
      <w:r>
        <w:rPr>
          <w:rFonts w:hint="eastAsia" w:ascii="宋体" w:hAnsi="宋体" w:eastAsia="宋体" w:cs="宋体"/>
          <w:color w:val="auto"/>
          <w:kern w:val="0"/>
          <w:szCs w:val="21"/>
          <w:highlight w:val="none"/>
          <w:lang w:eastAsia="zh-CN"/>
        </w:rPr>
        <w:t>方案、</w:t>
      </w:r>
      <w:r>
        <w:rPr>
          <w:rFonts w:hint="eastAsia" w:ascii="宋体" w:hAnsi="宋体" w:eastAsia="宋体" w:cs="宋体"/>
          <w:color w:val="auto"/>
          <w:kern w:val="0"/>
          <w:szCs w:val="21"/>
          <w:highlight w:val="none"/>
        </w:rPr>
        <w:t>应急方案</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售后服务能力</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保密方案</w:t>
      </w:r>
      <w:r>
        <w:rPr>
          <w:rFonts w:hint="eastAsia" w:ascii="宋体" w:hAnsi="宋体" w:eastAsia="宋体" w:cs="宋体"/>
          <w:color w:val="auto"/>
          <w:kern w:val="0"/>
          <w:szCs w:val="21"/>
          <w:highlight w:val="none"/>
          <w:lang w:val="en-US" w:eastAsia="zh-CN"/>
        </w:rPr>
        <w:t>等）</w:t>
      </w:r>
      <w:r>
        <w:rPr>
          <w:rFonts w:hint="eastAsia" w:ascii="宋体" w:hAnsi="宋体" w:eastAsia="宋体" w:cs="宋体"/>
          <w:color w:val="auto"/>
          <w:kern w:val="0"/>
          <w:szCs w:val="21"/>
          <w:highlight w:val="none"/>
        </w:rPr>
        <w:t>；</w:t>
      </w:r>
    </w:p>
    <w:p w14:paraId="57AB8980">
      <w:pPr>
        <w:spacing w:line="440" w:lineRule="exact"/>
        <w:ind w:right="-1"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（2）服务承诺（格式见附件）；</w:t>
      </w:r>
    </w:p>
    <w:p w14:paraId="5A5E63EA">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评审评分细则中所需要的证明材料；</w:t>
      </w:r>
    </w:p>
    <w:p w14:paraId="2B7ED374">
      <w:pPr>
        <w:spacing w:line="440" w:lineRule="exact"/>
        <w:ind w:right="-1"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）供应商针对本项目认为需要提供的其他证明材料；</w:t>
      </w:r>
    </w:p>
    <w:p w14:paraId="7B315A40">
      <w:pPr>
        <w:spacing w:line="440" w:lineRule="exact"/>
        <w:ind w:right="-1"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 xml:space="preserve">以上材料须按顺序装订，均须加盖供应商公章。供应商所提交的技术文件的完整与否，直接影响供应商的评审。 </w:t>
      </w:r>
    </w:p>
    <w:p w14:paraId="33A19939">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087C5B62">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0F518BEB">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77E7D34F">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445FD01E">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62EAC0F3">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1FF8BA61">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0486E8A5">
      <w:pPr>
        <w:rPr>
          <w:rFonts w:hint="eastAsia" w:ascii="宋体" w:hAnsi="宋体" w:cs="宋体"/>
          <w:color w:val="auto"/>
          <w:highlight w:val="none"/>
        </w:rPr>
      </w:pPr>
    </w:p>
    <w:p w14:paraId="0604C7E2">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75208417">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5EA47122">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452B781E">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03855567">
      <w:pPr>
        <w:widowControl/>
        <w:spacing w:line="357" w:lineRule="atLeast"/>
        <w:jc w:val="center"/>
        <w:textAlignment w:val="baseline"/>
        <w:rPr>
          <w:rFonts w:hint="eastAsia" w:ascii="宋体" w:hAnsi="宋体" w:cs="宋体"/>
          <w:b/>
          <w:color w:val="auto"/>
          <w:kern w:val="0"/>
          <w:sz w:val="30"/>
          <w:szCs w:val="30"/>
          <w:highlight w:val="none"/>
          <w:u w:val="none" w:color="000000"/>
        </w:rPr>
      </w:pPr>
    </w:p>
    <w:p w14:paraId="6941C0B5">
      <w:pPr>
        <w:pStyle w:val="2"/>
        <w:ind w:firstLine="602"/>
        <w:rPr>
          <w:rFonts w:hint="eastAsia" w:cs="宋体"/>
          <w:b/>
          <w:color w:val="auto"/>
          <w:kern w:val="0"/>
          <w:sz w:val="30"/>
          <w:szCs w:val="30"/>
          <w:highlight w:val="none"/>
          <w:u w:val="none" w:color="000000"/>
        </w:rPr>
      </w:pPr>
    </w:p>
    <w:p w14:paraId="1E646920">
      <w:pPr>
        <w:rPr>
          <w:rFonts w:hint="eastAsia" w:ascii="宋体" w:hAnsi="宋体" w:cs="宋体"/>
          <w:color w:val="auto"/>
          <w:highlight w:val="none"/>
        </w:rPr>
      </w:pPr>
    </w:p>
    <w:p w14:paraId="675B6A27">
      <w:pPr>
        <w:rPr>
          <w:rFonts w:hint="eastAsia" w:ascii="宋体" w:hAnsi="宋体" w:cs="宋体"/>
          <w:color w:val="auto"/>
          <w:highlight w:val="none"/>
        </w:rPr>
      </w:pPr>
    </w:p>
    <w:p w14:paraId="4EAC9983">
      <w:pPr>
        <w:widowControl/>
        <w:spacing w:line="357" w:lineRule="atLeast"/>
        <w:textAlignment w:val="baseline"/>
        <w:rPr>
          <w:rFonts w:hint="eastAsia" w:ascii="宋体" w:hAnsi="宋体" w:cs="宋体"/>
          <w:b/>
          <w:color w:val="auto"/>
          <w:kern w:val="0"/>
          <w:sz w:val="30"/>
          <w:szCs w:val="30"/>
          <w:highlight w:val="none"/>
          <w:u w:val="none" w:color="000000"/>
        </w:rPr>
      </w:pPr>
    </w:p>
    <w:p w14:paraId="0A6548E3">
      <w:pPr>
        <w:widowControl/>
        <w:spacing w:line="357" w:lineRule="atLeast"/>
        <w:textAlignment w:val="baseline"/>
        <w:rPr>
          <w:rFonts w:hint="eastAsia" w:ascii="宋体" w:hAnsi="宋体" w:cs="宋体"/>
          <w:b/>
          <w:color w:val="auto"/>
          <w:kern w:val="0"/>
          <w:sz w:val="30"/>
          <w:szCs w:val="30"/>
          <w:highlight w:val="none"/>
          <w:u w:val="none" w:color="000000"/>
        </w:rPr>
      </w:pPr>
    </w:p>
    <w:p w14:paraId="09615D9C">
      <w:pPr>
        <w:widowControl/>
        <w:spacing w:line="357" w:lineRule="atLeast"/>
        <w:jc w:val="center"/>
        <w:textAlignment w:val="baseline"/>
        <w:rPr>
          <w:rFonts w:hint="eastAsia" w:ascii="宋体" w:hAnsi="宋体" w:cs="宋体"/>
          <w:b/>
          <w:color w:val="auto"/>
          <w:kern w:val="0"/>
          <w:sz w:val="30"/>
          <w:szCs w:val="30"/>
          <w:highlight w:val="none"/>
          <w:u w:val="none" w:color="000000"/>
        </w:rPr>
      </w:pPr>
      <w:r>
        <w:rPr>
          <w:rFonts w:hint="eastAsia" w:ascii="宋体" w:hAnsi="宋体" w:cs="宋体"/>
          <w:b/>
          <w:color w:val="auto"/>
          <w:kern w:val="0"/>
          <w:sz w:val="30"/>
          <w:szCs w:val="30"/>
          <w:highlight w:val="none"/>
          <w:u w:val="none" w:color="000000"/>
        </w:rPr>
        <w:t>服务承诺书</w:t>
      </w:r>
    </w:p>
    <w:p w14:paraId="170626DC">
      <w:pPr>
        <w:widowControl/>
        <w:spacing w:line="357" w:lineRule="atLeast"/>
        <w:ind w:firstLine="480" w:firstLineChars="200"/>
        <w:textAlignment w:val="baseline"/>
        <w:rPr>
          <w:rFonts w:hint="eastAsia" w:ascii="宋体" w:hAnsi="宋体" w:cs="宋体"/>
          <w:color w:val="auto"/>
          <w:kern w:val="0"/>
          <w:sz w:val="24"/>
          <w:highlight w:val="none"/>
          <w:u w:val="none" w:color="000000"/>
        </w:rPr>
      </w:pPr>
    </w:p>
    <w:p w14:paraId="28E5BE21">
      <w:pPr>
        <w:widowControl/>
        <w:spacing w:line="357" w:lineRule="atLeast"/>
        <w:textAlignment w:val="baseline"/>
        <w:rPr>
          <w:rFonts w:hint="eastAsia" w:ascii="宋体" w:hAnsi="宋体" w:cs="宋体"/>
          <w:b/>
          <w:color w:val="auto"/>
          <w:kern w:val="0"/>
          <w:sz w:val="24"/>
          <w:highlight w:val="none"/>
          <w:u w:val="none" w:color="000000"/>
        </w:rPr>
      </w:pPr>
      <w:r>
        <w:rPr>
          <w:rFonts w:hint="eastAsia" w:ascii="宋体" w:hAnsi="宋体" w:cs="宋体"/>
          <w:color w:val="auto"/>
          <w:kern w:val="0"/>
          <w:sz w:val="24"/>
          <w:highlight w:val="none"/>
          <w:u w:val="none" w:color="000000"/>
        </w:rPr>
        <w:t>致：</w:t>
      </w:r>
      <w:r>
        <w:rPr>
          <w:rFonts w:hint="eastAsia" w:ascii="宋体" w:hAnsi="宋体" w:cs="宋体"/>
          <w:color w:val="auto"/>
          <w:kern w:val="0"/>
          <w:sz w:val="24"/>
          <w:highlight w:val="none"/>
          <w:u w:val="single" w:color="000000"/>
        </w:rPr>
        <w:t xml:space="preserve">          （采购人）     ：</w:t>
      </w:r>
    </w:p>
    <w:p w14:paraId="5D0ECC85">
      <w:pPr>
        <w:widowControl/>
        <w:spacing w:line="800" w:lineRule="exact"/>
        <w:ind w:firstLine="480" w:firstLineChars="200"/>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val="none" w:color="000000"/>
        </w:rPr>
        <w:t>（供应商名称）对本磋商文件的相关要求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val="none" w:color="000000"/>
        </w:rPr>
        <w:t>。若有幸中标将严格按照承诺进行服务。</w:t>
      </w:r>
    </w:p>
    <w:p w14:paraId="77D0254A">
      <w:pPr>
        <w:widowControl/>
        <w:spacing w:line="480" w:lineRule="auto"/>
        <w:textAlignment w:val="baseline"/>
        <w:rPr>
          <w:rFonts w:hint="eastAsia" w:ascii="宋体" w:hAnsi="宋体" w:cs="宋体"/>
          <w:color w:val="auto"/>
          <w:kern w:val="0"/>
          <w:sz w:val="24"/>
          <w:highlight w:val="none"/>
          <w:u w:val="none" w:color="000000"/>
        </w:rPr>
      </w:pPr>
    </w:p>
    <w:p w14:paraId="003167EB">
      <w:pPr>
        <w:widowControl/>
        <w:spacing w:line="480" w:lineRule="auto"/>
        <w:textAlignment w:val="baseline"/>
        <w:rPr>
          <w:rFonts w:hint="eastAsia" w:ascii="宋体" w:hAnsi="宋体" w:cs="宋体"/>
          <w:color w:val="auto"/>
          <w:kern w:val="0"/>
          <w:sz w:val="24"/>
          <w:highlight w:val="none"/>
          <w:u w:val="none" w:color="000000"/>
        </w:rPr>
      </w:pPr>
    </w:p>
    <w:p w14:paraId="2BAEEAB6">
      <w:pPr>
        <w:widowControl/>
        <w:spacing w:line="440" w:lineRule="exac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特此声明</w:t>
      </w:r>
    </w:p>
    <w:p w14:paraId="48A095D4">
      <w:pPr>
        <w:widowControl/>
        <w:spacing w:line="600" w:lineRule="exac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w:t>
      </w:r>
    </w:p>
    <w:p w14:paraId="5B503CA2">
      <w:pPr>
        <w:widowControl/>
        <w:spacing w:line="600" w:lineRule="exact"/>
        <w:textAlignment w:val="baseline"/>
        <w:rPr>
          <w:rFonts w:hint="eastAsia" w:ascii="宋体" w:hAnsi="宋体" w:cs="宋体"/>
          <w:color w:val="auto"/>
          <w:kern w:val="0"/>
          <w:sz w:val="24"/>
          <w:highlight w:val="none"/>
          <w:u w:val="none" w:color="000000"/>
        </w:rPr>
      </w:pPr>
    </w:p>
    <w:p w14:paraId="57D6E710">
      <w:pPr>
        <w:widowControl/>
        <w:spacing w:line="600" w:lineRule="exact"/>
        <w:textAlignment w:val="baseline"/>
        <w:rPr>
          <w:rFonts w:hint="eastAsia" w:ascii="宋体" w:hAnsi="宋体" w:cs="宋体"/>
          <w:color w:val="auto"/>
          <w:kern w:val="0"/>
          <w:sz w:val="24"/>
          <w:highlight w:val="none"/>
          <w:u w:val="none" w:color="000000"/>
        </w:rPr>
      </w:pPr>
    </w:p>
    <w:p w14:paraId="7DDCDAA6">
      <w:pPr>
        <w:widowControl/>
        <w:spacing w:line="600" w:lineRule="exact"/>
        <w:textAlignment w:val="baseline"/>
        <w:rPr>
          <w:rFonts w:hint="eastAsia" w:ascii="宋体" w:hAnsi="宋体" w:cs="宋体"/>
          <w:color w:val="auto"/>
          <w:kern w:val="0"/>
          <w:sz w:val="24"/>
          <w:highlight w:val="none"/>
          <w:u w:val="none" w:color="000000"/>
        </w:rPr>
      </w:pPr>
    </w:p>
    <w:p w14:paraId="35CF218B">
      <w:pPr>
        <w:widowControl/>
        <w:spacing w:line="600" w:lineRule="exact"/>
        <w:textAlignment w:val="baseline"/>
        <w:rPr>
          <w:rFonts w:hint="eastAsia" w:ascii="宋体" w:hAnsi="宋体" w:cs="宋体"/>
          <w:color w:val="auto"/>
          <w:kern w:val="0"/>
          <w:sz w:val="24"/>
          <w:highlight w:val="none"/>
          <w:u w:val="none" w:color="000000"/>
        </w:rPr>
      </w:pPr>
    </w:p>
    <w:p w14:paraId="00C8A71C">
      <w:pPr>
        <w:widowControl/>
        <w:spacing w:line="600" w:lineRule="exact"/>
        <w:textAlignment w:val="baseline"/>
        <w:rPr>
          <w:rFonts w:hint="eastAsia" w:ascii="宋体" w:hAnsi="宋体" w:cs="宋体"/>
          <w:color w:val="auto"/>
          <w:kern w:val="0"/>
          <w:sz w:val="24"/>
          <w:highlight w:val="none"/>
          <w:u w:val="none" w:color="000000"/>
        </w:rPr>
      </w:pPr>
    </w:p>
    <w:p w14:paraId="4FDA447B">
      <w:pPr>
        <w:widowControl/>
        <w:spacing w:line="300" w:lineRule="exact"/>
        <w:jc w:val="righ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法定代表人：</w:t>
      </w:r>
      <w:r>
        <w:rPr>
          <w:rFonts w:hint="eastAsia" w:ascii="宋体" w:hAnsi="宋体" w:cs="宋体"/>
          <w:color w:val="auto"/>
          <w:kern w:val="0"/>
          <w:sz w:val="24"/>
          <w:highlight w:val="none"/>
          <w:u w:val="single" w:color="000000"/>
        </w:rPr>
        <w:t xml:space="preserve">                （签字或盖章）          </w:t>
      </w:r>
    </w:p>
    <w:p w14:paraId="294F2683">
      <w:pPr>
        <w:widowControl/>
        <w:spacing w:line="300" w:lineRule="exact"/>
        <w:textAlignment w:val="baseline"/>
        <w:rPr>
          <w:rFonts w:hint="eastAsia" w:ascii="宋体" w:hAnsi="宋体" w:cs="宋体"/>
          <w:color w:val="auto"/>
          <w:kern w:val="0"/>
          <w:sz w:val="24"/>
          <w:highlight w:val="none"/>
          <w:u w:val="none" w:color="000000"/>
        </w:rPr>
      </w:pPr>
    </w:p>
    <w:p w14:paraId="61177756">
      <w:pPr>
        <w:widowControl/>
        <w:spacing w:line="300" w:lineRule="exac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xml:space="preserve">                                     </w:t>
      </w:r>
    </w:p>
    <w:p w14:paraId="013988A0">
      <w:pPr>
        <w:widowControl/>
        <w:spacing w:line="300" w:lineRule="exac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xml:space="preserve">                                    供应商名称：</w:t>
      </w:r>
      <w:r>
        <w:rPr>
          <w:rFonts w:hint="eastAsia" w:ascii="宋体" w:hAnsi="宋体" w:cs="宋体"/>
          <w:color w:val="auto"/>
          <w:kern w:val="0"/>
          <w:sz w:val="24"/>
          <w:highlight w:val="none"/>
          <w:u w:val="single" w:color="000000"/>
        </w:rPr>
        <w:t xml:space="preserve">        （盖章）           </w:t>
      </w:r>
    </w:p>
    <w:p w14:paraId="1D07F56D">
      <w:pPr>
        <w:widowControl/>
        <w:spacing w:line="300" w:lineRule="exact"/>
        <w:textAlignment w:val="baseline"/>
        <w:rPr>
          <w:rFonts w:hint="eastAsia" w:ascii="宋体" w:hAnsi="宋体" w:cs="宋体"/>
          <w:color w:val="auto"/>
          <w:kern w:val="0"/>
          <w:sz w:val="24"/>
          <w:highlight w:val="none"/>
          <w:u w:val="none" w:color="000000"/>
        </w:rPr>
      </w:pPr>
    </w:p>
    <w:p w14:paraId="0FDA7228">
      <w:pPr>
        <w:widowControl/>
        <w:spacing w:line="400" w:lineRule="exact"/>
        <w:ind w:firstLine="4680" w:firstLineChars="1950"/>
        <w:textAlignment w:val="baseline"/>
        <w:rPr>
          <w:rFonts w:hint="eastAsia" w:ascii="宋体" w:hAnsi="宋体" w:cs="宋体"/>
          <w:color w:val="auto"/>
          <w:kern w:val="0"/>
          <w:sz w:val="24"/>
          <w:highlight w:val="none"/>
          <w:u w:val="none" w:color="000000"/>
        </w:rPr>
      </w:pPr>
    </w:p>
    <w:p w14:paraId="01DE74BC">
      <w:pPr>
        <w:widowControl/>
        <w:spacing w:line="400" w:lineRule="exact"/>
        <w:ind w:firstLine="4320" w:firstLineChars="1800"/>
        <w:textAlignment w:val="baseline"/>
        <w:rPr>
          <w:rFonts w:hint="eastAsia" w:ascii="宋体" w:hAnsi="宋体" w:cs="宋体"/>
          <w:color w:val="auto"/>
          <w:kern w:val="0"/>
          <w:sz w:val="24"/>
          <w:highlight w:val="none"/>
          <w:u w:val="single" w:color="000000"/>
        </w:rPr>
      </w:pPr>
      <w:r>
        <w:rPr>
          <w:rFonts w:hint="eastAsia" w:ascii="宋体" w:hAnsi="宋体" w:cs="宋体"/>
          <w:color w:val="auto"/>
          <w:kern w:val="0"/>
          <w:sz w:val="24"/>
          <w:highlight w:val="none"/>
          <w:u w:val="none" w:color="000000"/>
        </w:rPr>
        <w:t>日    期：</w:t>
      </w:r>
      <w:r>
        <w:rPr>
          <w:rFonts w:hint="eastAsia" w:ascii="宋体" w:hAnsi="宋体" w:cs="宋体"/>
          <w:color w:val="auto"/>
          <w:kern w:val="0"/>
          <w:sz w:val="24"/>
          <w:highlight w:val="none"/>
          <w:u w:val="single" w:color="000000"/>
        </w:rPr>
        <w:t xml:space="preserve">                               </w:t>
      </w:r>
    </w:p>
    <w:p w14:paraId="09972BD7">
      <w:pPr>
        <w:widowControl/>
        <w:spacing w:line="400" w:lineRule="exact"/>
        <w:ind w:firstLine="4698" w:firstLineChars="1950"/>
        <w:textAlignment w:val="baseline"/>
        <w:rPr>
          <w:rFonts w:hint="eastAsia" w:ascii="宋体" w:hAnsi="宋体" w:cs="宋体"/>
          <w:b/>
          <w:color w:val="auto"/>
          <w:kern w:val="0"/>
          <w:sz w:val="24"/>
          <w:highlight w:val="none"/>
          <w:u w:val="none" w:color="000000"/>
        </w:rPr>
      </w:pPr>
    </w:p>
    <w:p w14:paraId="22EE0B28">
      <w:pPr>
        <w:widowControl/>
        <w:spacing w:line="357" w:lineRule="atLeast"/>
        <w:jc w:val="right"/>
        <w:textAlignment w:val="baseline"/>
        <w:rPr>
          <w:rFonts w:hint="eastAsia" w:ascii="宋体" w:hAnsi="宋体" w:cs="宋体"/>
          <w:color w:val="auto"/>
          <w:kern w:val="0"/>
          <w:sz w:val="24"/>
          <w:highlight w:val="none"/>
          <w:u w:val="none" w:color="000000"/>
          <w:bdr w:val="single" w:color="000000" w:sz="4" w:space="0"/>
        </w:rPr>
      </w:pPr>
    </w:p>
    <w:p w14:paraId="1BACE54F">
      <w:pPr>
        <w:widowControl/>
        <w:spacing w:line="357" w:lineRule="atLeast"/>
        <w:jc w:val="right"/>
        <w:textAlignment w:val="baseline"/>
        <w:rPr>
          <w:rFonts w:hint="eastAsia" w:ascii="宋体" w:hAnsi="宋体" w:cs="宋体"/>
          <w:color w:val="auto"/>
          <w:kern w:val="0"/>
          <w:sz w:val="28"/>
          <w:szCs w:val="28"/>
          <w:highlight w:val="none"/>
          <w:u w:val="none" w:color="000000"/>
          <w:bdr w:val="single" w:color="000000" w:sz="4" w:space="0"/>
        </w:rPr>
      </w:pPr>
    </w:p>
    <w:p w14:paraId="4F651653">
      <w:pPr>
        <w:pStyle w:val="2"/>
        <w:ind w:firstLine="0" w:firstLineChars="0"/>
        <w:rPr>
          <w:rFonts w:hint="eastAsia" w:cs="宋体"/>
          <w:color w:val="auto"/>
          <w:kern w:val="0"/>
          <w:sz w:val="28"/>
          <w:szCs w:val="28"/>
          <w:highlight w:val="none"/>
          <w:u w:val="none" w:color="000000"/>
          <w:bdr w:val="single" w:color="000000" w:sz="4" w:space="0"/>
        </w:rPr>
      </w:pPr>
    </w:p>
    <w:p w14:paraId="2C643876">
      <w:pPr>
        <w:rPr>
          <w:rFonts w:hint="eastAsia" w:ascii="宋体" w:hAnsi="宋体" w:cs="宋体"/>
          <w:color w:val="auto"/>
          <w:highlight w:val="none"/>
        </w:rPr>
      </w:pPr>
    </w:p>
    <w:p w14:paraId="4573E5D7">
      <w:pPr>
        <w:pStyle w:val="25"/>
        <w:ind w:left="0" w:firstLine="0"/>
        <w:rPr>
          <w:rFonts w:hint="eastAsia" w:ascii="宋体" w:hAnsi="宋体" w:eastAsia="宋体" w:cs="宋体"/>
          <w:color w:val="auto"/>
          <w:kern w:val="0"/>
          <w:szCs w:val="28"/>
          <w:highlight w:val="none"/>
          <w:u w:val="none" w:color="000000"/>
          <w:bdr w:val="single" w:color="000000" w:sz="4" w:space="0"/>
        </w:rPr>
      </w:pPr>
    </w:p>
    <w:p w14:paraId="1EFEC98E">
      <w:pPr>
        <w:pStyle w:val="25"/>
        <w:ind w:left="0" w:firstLine="0"/>
        <w:rPr>
          <w:rFonts w:hint="eastAsia" w:ascii="宋体" w:hAnsi="宋体" w:eastAsia="宋体" w:cs="宋体"/>
          <w:color w:val="auto"/>
          <w:kern w:val="0"/>
          <w:szCs w:val="28"/>
          <w:highlight w:val="none"/>
          <w:u w:val="none" w:color="000000"/>
          <w:bdr w:val="single" w:color="000000" w:sz="4" w:space="0"/>
        </w:rPr>
      </w:pPr>
    </w:p>
    <w:p w14:paraId="2A8D4F04">
      <w:pPr>
        <w:jc w:val="right"/>
        <w:rPr>
          <w:rFonts w:hint="eastAsia" w:ascii="宋体" w:hAnsi="宋体" w:cs="宋体"/>
          <w:color w:val="auto"/>
          <w:szCs w:val="20"/>
          <w:highlight w:val="none"/>
        </w:rPr>
      </w:pPr>
      <w:r>
        <w:rPr>
          <w:rFonts w:hint="eastAsia" w:ascii="宋体" w:hAnsi="宋体" w:cs="宋体"/>
          <w:color w:val="auto"/>
          <w:sz w:val="28"/>
          <w:szCs w:val="28"/>
          <w:highlight w:val="none"/>
          <w:bdr w:val="single" w:color="auto" w:sz="4" w:space="0"/>
        </w:rPr>
        <w:t>注明正本或副本</w:t>
      </w:r>
    </w:p>
    <w:p w14:paraId="2C122AF4">
      <w:pPr>
        <w:rPr>
          <w:rFonts w:hint="eastAsia" w:ascii="宋体" w:hAnsi="宋体" w:cs="宋体"/>
          <w:color w:val="auto"/>
          <w:szCs w:val="20"/>
          <w:highlight w:val="none"/>
        </w:rPr>
      </w:pPr>
    </w:p>
    <w:p w14:paraId="3E5B4139">
      <w:pPr>
        <w:keepNext/>
        <w:keepLines/>
        <w:spacing w:before="340" w:after="330" w:line="576" w:lineRule="auto"/>
        <w:jc w:val="center"/>
        <w:outlineLvl w:val="0"/>
        <w:rPr>
          <w:rFonts w:hint="eastAsia" w:ascii="宋体" w:hAnsi="宋体" w:cs="宋体"/>
          <w:b/>
          <w:color w:val="auto"/>
          <w:kern w:val="44"/>
          <w:sz w:val="44"/>
          <w:highlight w:val="none"/>
        </w:rPr>
      </w:pPr>
      <w:r>
        <w:rPr>
          <w:rFonts w:hint="eastAsia" w:ascii="宋体" w:hAnsi="宋体" w:cs="宋体"/>
          <w:b/>
          <w:color w:val="auto"/>
          <w:kern w:val="44"/>
          <w:sz w:val="44"/>
          <w:highlight w:val="none"/>
        </w:rPr>
        <w:t>商务标</w:t>
      </w:r>
      <w:bookmarkEnd w:id="173"/>
    </w:p>
    <w:p w14:paraId="2967AEDA">
      <w:pPr>
        <w:jc w:val="center"/>
        <w:rPr>
          <w:rFonts w:hint="eastAsia" w:ascii="宋体" w:hAnsi="宋体" w:cs="宋体"/>
          <w:color w:val="auto"/>
          <w:sz w:val="36"/>
          <w:szCs w:val="36"/>
          <w:highlight w:val="none"/>
        </w:rPr>
      </w:pPr>
      <w:r>
        <w:rPr>
          <w:rFonts w:hint="eastAsia" w:ascii="宋体" w:hAnsi="宋体" w:cs="宋体"/>
          <w:color w:val="auto"/>
          <w:sz w:val="44"/>
          <w:szCs w:val="44"/>
          <w:highlight w:val="none"/>
        </w:rPr>
        <w:t>（</w:t>
      </w:r>
      <w:r>
        <w:rPr>
          <w:rFonts w:hint="eastAsia" w:ascii="宋体" w:hAnsi="宋体" w:cs="宋体"/>
          <w:color w:val="auto"/>
          <w:sz w:val="36"/>
          <w:szCs w:val="36"/>
          <w:highlight w:val="none"/>
        </w:rPr>
        <w:t>响应文件三）</w:t>
      </w:r>
    </w:p>
    <w:p w14:paraId="32082771">
      <w:pPr>
        <w:jc w:val="center"/>
        <w:rPr>
          <w:rFonts w:hint="eastAsia" w:ascii="宋体" w:hAnsi="宋体" w:cs="宋体"/>
          <w:color w:val="auto"/>
          <w:sz w:val="36"/>
          <w:szCs w:val="36"/>
          <w:highlight w:val="none"/>
        </w:rPr>
      </w:pPr>
    </w:p>
    <w:p w14:paraId="0762F633">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项目名称</w:t>
      </w:r>
    </w:p>
    <w:p w14:paraId="7E9CC0D4">
      <w:pPr>
        <w:ind w:firstLine="2800" w:firstLineChars="1000"/>
        <w:rPr>
          <w:rFonts w:hint="eastAsia" w:ascii="宋体" w:hAnsi="宋体" w:cs="宋体"/>
          <w:color w:val="auto"/>
          <w:sz w:val="28"/>
          <w:szCs w:val="28"/>
          <w:highlight w:val="none"/>
        </w:rPr>
      </w:pPr>
    </w:p>
    <w:p w14:paraId="27CEBC62">
      <w:pPr>
        <w:ind w:firstLine="2800" w:firstLineChars="1000"/>
        <w:rPr>
          <w:rFonts w:hint="eastAsia" w:ascii="宋体" w:hAnsi="宋体" w:cs="宋体"/>
          <w:color w:val="auto"/>
          <w:sz w:val="44"/>
          <w:szCs w:val="44"/>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rPr>
        <w:t xml:space="preserve">            </w:t>
      </w:r>
    </w:p>
    <w:p w14:paraId="40507692">
      <w:pPr>
        <w:rPr>
          <w:rFonts w:hint="eastAsia" w:ascii="宋体" w:hAnsi="宋体" w:cs="宋体"/>
          <w:color w:val="auto"/>
          <w:sz w:val="28"/>
          <w:szCs w:val="28"/>
          <w:highlight w:val="none"/>
        </w:rPr>
      </w:pPr>
    </w:p>
    <w:p w14:paraId="3BD8DFF0">
      <w:pPr>
        <w:rPr>
          <w:rFonts w:hint="eastAsia" w:ascii="宋体" w:hAnsi="宋体" w:cs="宋体"/>
          <w:color w:val="auto"/>
          <w:sz w:val="28"/>
          <w:szCs w:val="28"/>
          <w:highlight w:val="none"/>
        </w:rPr>
      </w:pPr>
    </w:p>
    <w:p w14:paraId="7798AC1D">
      <w:pPr>
        <w:rPr>
          <w:rFonts w:hint="eastAsia" w:ascii="宋体" w:hAnsi="宋体" w:cs="宋体"/>
          <w:color w:val="auto"/>
          <w:sz w:val="28"/>
          <w:szCs w:val="28"/>
          <w:highlight w:val="none"/>
        </w:rPr>
      </w:pPr>
    </w:p>
    <w:p w14:paraId="32382FD0">
      <w:pPr>
        <w:rPr>
          <w:rFonts w:hint="eastAsia" w:ascii="宋体" w:hAnsi="宋体" w:cs="宋体"/>
          <w:color w:val="auto"/>
          <w:sz w:val="28"/>
          <w:szCs w:val="28"/>
          <w:highlight w:val="none"/>
        </w:rPr>
      </w:pPr>
    </w:p>
    <w:p w14:paraId="5EFCC202">
      <w:pPr>
        <w:rPr>
          <w:rFonts w:hint="eastAsia" w:ascii="宋体" w:hAnsi="宋体" w:cs="宋体"/>
          <w:color w:val="auto"/>
          <w:sz w:val="28"/>
          <w:szCs w:val="28"/>
          <w:highlight w:val="none"/>
        </w:rPr>
      </w:pPr>
    </w:p>
    <w:p w14:paraId="36F90A78">
      <w:pPr>
        <w:rPr>
          <w:rFonts w:hint="eastAsia" w:ascii="宋体" w:hAnsi="宋体" w:cs="宋体"/>
          <w:color w:val="auto"/>
          <w:sz w:val="28"/>
          <w:szCs w:val="28"/>
          <w:highlight w:val="none"/>
        </w:rPr>
      </w:pPr>
    </w:p>
    <w:p w14:paraId="53EDC32E">
      <w:pPr>
        <w:rPr>
          <w:rFonts w:hint="eastAsia" w:ascii="宋体" w:hAnsi="宋体" w:cs="宋体"/>
          <w:color w:val="auto"/>
          <w:sz w:val="28"/>
          <w:szCs w:val="28"/>
          <w:highlight w:val="none"/>
        </w:rPr>
      </w:pPr>
    </w:p>
    <w:p w14:paraId="0613E4F3">
      <w:pPr>
        <w:rPr>
          <w:rFonts w:hint="eastAsia" w:ascii="宋体" w:hAnsi="宋体" w:cs="宋体"/>
          <w:color w:val="auto"/>
          <w:sz w:val="28"/>
          <w:szCs w:val="28"/>
          <w:highlight w:val="none"/>
        </w:rPr>
      </w:pPr>
    </w:p>
    <w:p w14:paraId="2AD29CEA">
      <w:pPr>
        <w:pStyle w:val="2"/>
        <w:rPr>
          <w:rFonts w:hint="eastAsia"/>
          <w:color w:val="auto"/>
          <w:highlight w:val="none"/>
        </w:rPr>
      </w:pPr>
    </w:p>
    <w:p w14:paraId="51CABA70">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4E39364F">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3AE7C576">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090DC10D">
      <w:pPr>
        <w:spacing w:line="400" w:lineRule="exact"/>
        <w:jc w:val="center"/>
        <w:rPr>
          <w:rFonts w:hint="eastAsia" w:ascii="宋体" w:hAnsi="宋体" w:cs="宋体"/>
          <w:b/>
          <w:color w:val="auto"/>
          <w:sz w:val="36"/>
          <w:szCs w:val="36"/>
          <w:highlight w:val="none"/>
        </w:rPr>
      </w:pPr>
    </w:p>
    <w:p w14:paraId="63291D79">
      <w:pPr>
        <w:spacing w:line="400" w:lineRule="exact"/>
        <w:jc w:val="center"/>
        <w:rPr>
          <w:rFonts w:hint="eastAsia" w:ascii="宋体" w:hAnsi="宋体" w:cs="宋体"/>
          <w:b/>
          <w:color w:val="auto"/>
          <w:sz w:val="36"/>
          <w:szCs w:val="36"/>
          <w:highlight w:val="none"/>
        </w:rPr>
      </w:pPr>
    </w:p>
    <w:p w14:paraId="6814A543">
      <w:pPr>
        <w:spacing w:line="400" w:lineRule="exact"/>
        <w:jc w:val="center"/>
        <w:rPr>
          <w:rFonts w:hint="eastAsia" w:ascii="宋体" w:hAnsi="宋体" w:cs="宋体"/>
          <w:b/>
          <w:color w:val="auto"/>
          <w:sz w:val="36"/>
          <w:szCs w:val="36"/>
          <w:highlight w:val="none"/>
        </w:rPr>
      </w:pPr>
    </w:p>
    <w:p w14:paraId="70997214">
      <w:pPr>
        <w:spacing w:line="400" w:lineRule="exact"/>
        <w:jc w:val="center"/>
        <w:rPr>
          <w:rFonts w:hint="eastAsia" w:ascii="宋体" w:hAnsi="宋体" w:cs="宋体"/>
          <w:b/>
          <w:color w:val="auto"/>
          <w:sz w:val="36"/>
          <w:szCs w:val="36"/>
          <w:highlight w:val="none"/>
        </w:rPr>
      </w:pPr>
    </w:p>
    <w:p w14:paraId="0ED3F133">
      <w:pPr>
        <w:spacing w:line="40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14:paraId="618F30A9">
      <w:pPr>
        <w:spacing w:line="400" w:lineRule="exact"/>
        <w:ind w:firstLine="597" w:firstLineChars="249"/>
        <w:rPr>
          <w:rFonts w:hint="eastAsia" w:ascii="宋体" w:hAnsi="宋体" w:cs="宋体"/>
          <w:color w:val="auto"/>
          <w:sz w:val="24"/>
          <w:szCs w:val="20"/>
          <w:highlight w:val="none"/>
        </w:rPr>
      </w:pPr>
    </w:p>
    <w:p w14:paraId="1C6B70CD">
      <w:pPr>
        <w:spacing w:line="440" w:lineRule="exact"/>
        <w:ind w:firstLine="411" w:firstLineChars="196"/>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（1）开标一览表（格式见附件）；</w:t>
      </w:r>
    </w:p>
    <w:p w14:paraId="43A794E6">
      <w:pPr>
        <w:spacing w:line="440" w:lineRule="exact"/>
        <w:ind w:firstLine="411" w:firstLineChars="196"/>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（2）磋商响应函（格式见附件）；</w:t>
      </w:r>
    </w:p>
    <w:p w14:paraId="44639D95">
      <w:pPr>
        <w:spacing w:line="440" w:lineRule="exact"/>
        <w:ind w:firstLine="420" w:firstLineChars="200"/>
        <w:rPr>
          <w:rFonts w:hint="eastAsia" w:ascii="宋体" w:hAnsi="宋体" w:eastAsia="宋体" w:cs="宋体"/>
          <w:color w:val="auto"/>
          <w:kern w:val="0"/>
          <w:szCs w:val="21"/>
          <w:highlight w:val="none"/>
          <w:u w:val="none" w:color="000000"/>
          <w:lang w:eastAsia="zh-CN"/>
        </w:rPr>
      </w:pPr>
      <w:r>
        <w:rPr>
          <w:rFonts w:hint="eastAsia" w:ascii="宋体" w:hAnsi="宋体" w:cs="宋体"/>
          <w:color w:val="auto"/>
          <w:kern w:val="0"/>
          <w:szCs w:val="21"/>
          <w:highlight w:val="none"/>
          <w:u w:val="none" w:color="000000"/>
          <w:lang w:eastAsia="zh-CN"/>
        </w:rPr>
        <w:t>（</w:t>
      </w:r>
      <w:r>
        <w:rPr>
          <w:rFonts w:hint="eastAsia" w:ascii="宋体" w:hAnsi="宋体" w:cs="宋体"/>
          <w:color w:val="auto"/>
          <w:kern w:val="0"/>
          <w:szCs w:val="21"/>
          <w:highlight w:val="none"/>
          <w:u w:val="none" w:color="000000"/>
          <w:lang w:val="en-US" w:eastAsia="zh-CN"/>
        </w:rPr>
        <w:t>3</w:t>
      </w:r>
      <w:r>
        <w:rPr>
          <w:rFonts w:hint="eastAsia" w:ascii="宋体" w:hAnsi="宋体" w:cs="宋体"/>
          <w:color w:val="auto"/>
          <w:kern w:val="0"/>
          <w:szCs w:val="21"/>
          <w:highlight w:val="none"/>
          <w:u w:val="none" w:color="000000"/>
          <w:lang w:eastAsia="zh-CN"/>
        </w:rPr>
        <w:t>）分项报价</w:t>
      </w:r>
      <w:r>
        <w:rPr>
          <w:rFonts w:hint="eastAsia" w:ascii="宋体" w:hAnsi="宋体" w:cs="宋体"/>
          <w:color w:val="auto"/>
          <w:kern w:val="0"/>
          <w:szCs w:val="21"/>
          <w:highlight w:val="none"/>
          <w:u w:val="none" w:color="000000"/>
          <w:lang w:val="en-US" w:eastAsia="zh-CN"/>
        </w:rPr>
        <w:t>清单</w:t>
      </w:r>
      <w:r>
        <w:rPr>
          <w:rFonts w:hint="eastAsia" w:ascii="宋体" w:hAnsi="宋体" w:cs="宋体"/>
          <w:color w:val="auto"/>
          <w:kern w:val="0"/>
          <w:szCs w:val="21"/>
          <w:highlight w:val="none"/>
          <w:u w:val="none" w:color="000000"/>
        </w:rPr>
        <w:t>（格式见附件）；</w:t>
      </w:r>
    </w:p>
    <w:p w14:paraId="73F84D74">
      <w:pPr>
        <w:spacing w:line="440" w:lineRule="exact"/>
        <w:ind w:firstLine="411" w:firstLineChars="196"/>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w:t>
      </w:r>
      <w:r>
        <w:rPr>
          <w:rFonts w:hint="eastAsia" w:ascii="宋体" w:hAnsi="宋体" w:cs="宋体"/>
          <w:color w:val="auto"/>
          <w:kern w:val="0"/>
          <w:szCs w:val="21"/>
          <w:highlight w:val="none"/>
          <w:u w:val="none" w:color="000000"/>
          <w:lang w:val="en-US" w:eastAsia="zh-CN"/>
        </w:rPr>
        <w:t>4</w:t>
      </w:r>
      <w:r>
        <w:rPr>
          <w:rFonts w:hint="eastAsia" w:ascii="宋体" w:hAnsi="宋体" w:cs="宋体"/>
          <w:color w:val="auto"/>
          <w:kern w:val="0"/>
          <w:szCs w:val="21"/>
          <w:highlight w:val="none"/>
          <w:u w:val="none" w:color="000000"/>
        </w:rPr>
        <w:t>）供应商针对本项目认为需要提供的其他证明材料。</w:t>
      </w:r>
    </w:p>
    <w:p w14:paraId="1A16FA64">
      <w:pPr>
        <w:spacing w:line="440" w:lineRule="exact"/>
        <w:ind w:right="-1"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以上材料须按顺序装订，均须加盖供应商公章。供应商所提交的商务文件的完整与否，直接影响供应商的评审。</w:t>
      </w:r>
    </w:p>
    <w:p w14:paraId="32E26619">
      <w:pPr>
        <w:widowControl/>
        <w:spacing w:line="357" w:lineRule="atLeast"/>
        <w:textAlignment w:val="baseline"/>
        <w:rPr>
          <w:rFonts w:hint="eastAsia" w:ascii="宋体" w:hAnsi="宋体" w:cs="宋体"/>
          <w:b/>
          <w:bCs/>
          <w:color w:val="auto"/>
          <w:kern w:val="0"/>
          <w:sz w:val="30"/>
          <w:szCs w:val="30"/>
          <w:highlight w:val="none"/>
          <w:u w:val="none" w:color="000000"/>
        </w:rPr>
      </w:pPr>
    </w:p>
    <w:p w14:paraId="5BF40565">
      <w:pPr>
        <w:widowControl/>
        <w:spacing w:line="357" w:lineRule="atLeast"/>
        <w:jc w:val="center"/>
        <w:textAlignment w:val="baseline"/>
        <w:rPr>
          <w:rFonts w:hint="eastAsia" w:ascii="宋体" w:hAnsi="宋体" w:cs="宋体"/>
          <w:b/>
          <w:bCs/>
          <w:color w:val="auto"/>
          <w:kern w:val="0"/>
          <w:sz w:val="30"/>
          <w:szCs w:val="30"/>
          <w:highlight w:val="none"/>
          <w:u w:val="none" w:color="000000"/>
        </w:rPr>
      </w:pPr>
    </w:p>
    <w:p w14:paraId="2E768D37">
      <w:pPr>
        <w:widowControl/>
        <w:spacing w:line="357" w:lineRule="atLeast"/>
        <w:jc w:val="center"/>
        <w:textAlignment w:val="baseline"/>
        <w:rPr>
          <w:rFonts w:hint="eastAsia" w:ascii="宋体" w:hAnsi="宋体" w:cs="宋体"/>
          <w:b/>
          <w:color w:val="auto"/>
          <w:kern w:val="0"/>
          <w:sz w:val="28"/>
          <w:szCs w:val="28"/>
          <w:highlight w:val="none"/>
          <w:u w:val="none" w:color="000000"/>
        </w:rPr>
      </w:pPr>
    </w:p>
    <w:p w14:paraId="42949EF1">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4534DE1A">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20FB1309">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1B7B8A84">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35240604">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53226B01">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24942E9C">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0AA17A21">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4DF4499B">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08868B8D">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46BC5FDE">
      <w:pPr>
        <w:snapToGrid w:val="0"/>
        <w:spacing w:line="460" w:lineRule="exact"/>
        <w:ind w:left="2940" w:leftChars="1400" w:firstLine="964" w:firstLineChars="300"/>
        <w:textAlignment w:val="baseline"/>
        <w:rPr>
          <w:rFonts w:hint="eastAsia" w:ascii="宋体" w:hAnsi="宋体" w:cs="宋体"/>
          <w:b/>
          <w:color w:val="auto"/>
          <w:kern w:val="0"/>
          <w:sz w:val="32"/>
          <w:szCs w:val="32"/>
          <w:highlight w:val="none"/>
          <w:u w:val="none" w:color="000000"/>
        </w:rPr>
      </w:pPr>
    </w:p>
    <w:p w14:paraId="3F98D0D7">
      <w:pPr>
        <w:widowControl/>
        <w:spacing w:line="360" w:lineRule="exact"/>
        <w:ind w:firstLine="531" w:firstLineChars="147"/>
        <w:jc w:val="center"/>
        <w:textAlignment w:val="baseline"/>
        <w:rPr>
          <w:rFonts w:hint="eastAsia" w:ascii="宋体" w:hAnsi="宋体" w:cs="宋体"/>
          <w:b/>
          <w:color w:val="auto"/>
          <w:kern w:val="0"/>
          <w:sz w:val="36"/>
          <w:szCs w:val="36"/>
          <w:highlight w:val="none"/>
          <w:u w:val="none" w:color="000000"/>
        </w:rPr>
      </w:pPr>
    </w:p>
    <w:p w14:paraId="11A11178">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cs="宋体"/>
          <w:b/>
          <w:color w:val="auto"/>
          <w:kern w:val="0"/>
          <w:sz w:val="32"/>
          <w:szCs w:val="32"/>
          <w:highlight w:val="none"/>
          <w:u w:val="none" w:color="000000"/>
        </w:rPr>
      </w:pPr>
      <w:r>
        <w:rPr>
          <w:rFonts w:hint="eastAsia" w:ascii="宋体" w:hAnsi="宋体" w:cs="宋体"/>
          <w:b/>
          <w:color w:val="auto"/>
          <w:kern w:val="0"/>
          <w:sz w:val="36"/>
          <w:szCs w:val="36"/>
          <w:highlight w:val="none"/>
          <w:u w:val="none" w:color="000000"/>
        </w:rPr>
        <w:br w:type="page"/>
      </w:r>
      <w:r>
        <w:rPr>
          <w:rFonts w:hint="eastAsia" w:ascii="宋体" w:hAnsi="宋体" w:cs="宋体"/>
          <w:b/>
          <w:color w:val="auto"/>
          <w:kern w:val="0"/>
          <w:sz w:val="32"/>
          <w:szCs w:val="32"/>
          <w:highlight w:val="none"/>
          <w:u w:val="none" w:color="000000"/>
        </w:rPr>
        <w:t>附件1、开标一览表</w:t>
      </w:r>
    </w:p>
    <w:p w14:paraId="153B75C7">
      <w:pPr>
        <w:snapToGrid w:val="0"/>
        <w:spacing w:line="460" w:lineRule="exact"/>
        <w:textAlignment w:val="baseline"/>
        <w:rPr>
          <w:rFonts w:hint="eastAsia" w:ascii="宋体" w:hAnsi="宋体" w:cs="宋体"/>
          <w:color w:val="auto"/>
          <w:kern w:val="0"/>
          <w:sz w:val="24"/>
          <w:highlight w:val="none"/>
          <w:u w:val="none" w:color="000000"/>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208"/>
      </w:tblGrid>
      <w:tr w14:paraId="4201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1812" w:type="dxa"/>
            <w:noWrap w:val="0"/>
            <w:vAlign w:val="center"/>
          </w:tcPr>
          <w:p w14:paraId="67BCF83F">
            <w:pPr>
              <w:widowControl/>
              <w:spacing w:line="440" w:lineRule="exact"/>
              <w:jc w:val="center"/>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项目名称</w:t>
            </w:r>
          </w:p>
        </w:tc>
        <w:tc>
          <w:tcPr>
            <w:tcW w:w="7208" w:type="dxa"/>
            <w:noWrap w:val="0"/>
            <w:vAlign w:val="center"/>
          </w:tcPr>
          <w:p w14:paraId="068FD090">
            <w:pPr>
              <w:widowControl/>
              <w:spacing w:line="440" w:lineRule="exact"/>
              <w:jc w:val="left"/>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lang w:eastAsia="zh-CN"/>
              </w:rPr>
              <w:t>滁州学院档案数字化服务项目（三期）及基建档案整理</w:t>
            </w:r>
            <w:r>
              <w:rPr>
                <w:rFonts w:hint="eastAsia" w:ascii="宋体" w:hAnsi="宋体" w:cs="宋体"/>
                <w:color w:val="auto"/>
                <w:kern w:val="0"/>
                <w:szCs w:val="21"/>
                <w:highlight w:val="none"/>
                <w:u w:val="none" w:color="000000"/>
              </w:rPr>
              <w:t xml:space="preserve"> </w:t>
            </w:r>
          </w:p>
        </w:tc>
      </w:tr>
      <w:tr w14:paraId="4FDC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exact"/>
          <w:jc w:val="center"/>
        </w:trPr>
        <w:tc>
          <w:tcPr>
            <w:tcW w:w="1812" w:type="dxa"/>
            <w:noWrap w:val="0"/>
            <w:vAlign w:val="center"/>
          </w:tcPr>
          <w:p w14:paraId="05061A07">
            <w:pPr>
              <w:widowControl/>
              <w:spacing w:line="440" w:lineRule="exact"/>
              <w:jc w:val="center"/>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项目编号</w:t>
            </w:r>
          </w:p>
        </w:tc>
        <w:tc>
          <w:tcPr>
            <w:tcW w:w="7208" w:type="dxa"/>
            <w:noWrap w:val="0"/>
            <w:vAlign w:val="center"/>
          </w:tcPr>
          <w:p w14:paraId="64184B17">
            <w:pPr>
              <w:widowControl/>
              <w:spacing w:line="440" w:lineRule="exact"/>
              <w:textAlignment w:val="baseline"/>
              <w:rPr>
                <w:rFonts w:hint="eastAsia" w:ascii="宋体" w:hAnsi="宋体" w:eastAsia="宋体" w:cs="宋体"/>
                <w:color w:val="auto"/>
                <w:kern w:val="0"/>
                <w:szCs w:val="21"/>
                <w:highlight w:val="none"/>
                <w:u w:val="none" w:color="000000"/>
                <w:lang w:eastAsia="zh-CN"/>
              </w:rPr>
            </w:pPr>
            <w:r>
              <w:rPr>
                <w:rFonts w:hint="eastAsia" w:ascii="宋体" w:hAnsi="宋体" w:cs="宋体"/>
                <w:color w:val="auto"/>
                <w:kern w:val="0"/>
                <w:szCs w:val="21"/>
                <w:highlight w:val="none"/>
                <w:u w:val="none" w:color="000000"/>
              </w:rPr>
              <w:t xml:space="preserve"> 2024CG-0</w:t>
            </w:r>
            <w:r>
              <w:rPr>
                <w:rFonts w:hint="eastAsia" w:ascii="宋体" w:hAnsi="宋体" w:cs="宋体"/>
                <w:color w:val="auto"/>
                <w:kern w:val="0"/>
                <w:szCs w:val="21"/>
                <w:highlight w:val="none"/>
                <w:u w:val="none" w:color="000000"/>
                <w:lang w:val="en-US" w:eastAsia="zh-CN"/>
              </w:rPr>
              <w:t>38</w:t>
            </w:r>
          </w:p>
        </w:tc>
      </w:tr>
      <w:tr w14:paraId="7040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1812" w:type="dxa"/>
            <w:noWrap w:val="0"/>
            <w:vAlign w:val="center"/>
          </w:tcPr>
          <w:p w14:paraId="1BC5C768">
            <w:pPr>
              <w:widowControl/>
              <w:spacing w:line="440" w:lineRule="exact"/>
              <w:jc w:val="center"/>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供应商名称</w:t>
            </w:r>
          </w:p>
        </w:tc>
        <w:tc>
          <w:tcPr>
            <w:tcW w:w="7208" w:type="dxa"/>
            <w:noWrap w:val="0"/>
            <w:vAlign w:val="top"/>
          </w:tcPr>
          <w:p w14:paraId="611A58A1">
            <w:pPr>
              <w:spacing w:line="440" w:lineRule="exact"/>
              <w:rPr>
                <w:rFonts w:hint="eastAsia" w:ascii="宋体" w:hAnsi="宋体" w:cs="宋体"/>
                <w:color w:val="auto"/>
                <w:szCs w:val="21"/>
                <w:highlight w:val="none"/>
                <w:u w:val="none" w:color="000000"/>
              </w:rPr>
            </w:pPr>
          </w:p>
        </w:tc>
      </w:tr>
      <w:tr w14:paraId="1CA2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1812" w:type="dxa"/>
            <w:noWrap w:val="0"/>
            <w:vAlign w:val="center"/>
          </w:tcPr>
          <w:p w14:paraId="0A3EF7C9">
            <w:pPr>
              <w:spacing w:line="440" w:lineRule="exact"/>
              <w:jc w:val="center"/>
              <w:rPr>
                <w:rFonts w:hint="eastAsia" w:ascii="宋体" w:hAnsi="宋体" w:cs="宋体"/>
                <w:color w:val="auto"/>
                <w:kern w:val="0"/>
                <w:szCs w:val="21"/>
                <w:highlight w:val="none"/>
                <w:u w:val="none" w:color="000000"/>
              </w:rPr>
            </w:pPr>
            <w:r>
              <w:rPr>
                <w:rFonts w:hint="eastAsia" w:ascii="宋体" w:hAnsi="宋体" w:cs="宋体"/>
                <w:b/>
                <w:color w:val="auto"/>
                <w:szCs w:val="21"/>
                <w:highlight w:val="none"/>
              </w:rPr>
              <w:t>磋商范围</w:t>
            </w:r>
          </w:p>
        </w:tc>
        <w:tc>
          <w:tcPr>
            <w:tcW w:w="7208" w:type="dxa"/>
            <w:noWrap w:val="0"/>
            <w:vAlign w:val="center"/>
          </w:tcPr>
          <w:p w14:paraId="58D29888">
            <w:pPr>
              <w:widowControl/>
              <w:spacing w:line="440" w:lineRule="exact"/>
              <w:rPr>
                <w:rFonts w:hint="eastAsia" w:ascii="宋体" w:hAnsi="宋体" w:cs="宋体"/>
                <w:color w:val="auto"/>
                <w:szCs w:val="21"/>
                <w:highlight w:val="none"/>
                <w:u w:val="none" w:color="000000"/>
              </w:rPr>
            </w:pPr>
            <w:r>
              <w:rPr>
                <w:rFonts w:hint="eastAsia" w:ascii="宋体" w:hAnsi="宋体" w:cs="宋体"/>
                <w:color w:val="auto"/>
                <w:szCs w:val="21"/>
                <w:highlight w:val="none"/>
              </w:rPr>
              <w:t>全部</w:t>
            </w:r>
          </w:p>
        </w:tc>
      </w:tr>
      <w:tr w14:paraId="0E78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0" w:hRule="exact"/>
          <w:jc w:val="center"/>
        </w:trPr>
        <w:tc>
          <w:tcPr>
            <w:tcW w:w="1812" w:type="dxa"/>
            <w:noWrap w:val="0"/>
            <w:vAlign w:val="center"/>
          </w:tcPr>
          <w:p w14:paraId="3057FFA3">
            <w:pPr>
              <w:widowControl/>
              <w:spacing w:line="440" w:lineRule="exact"/>
              <w:jc w:val="center"/>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总磋商报价\服务期限</w:t>
            </w:r>
          </w:p>
        </w:tc>
        <w:tc>
          <w:tcPr>
            <w:tcW w:w="7208" w:type="dxa"/>
            <w:noWrap w:val="0"/>
            <w:vAlign w:val="center"/>
          </w:tcPr>
          <w:p w14:paraId="3634A88E">
            <w:pPr>
              <w:widowControl/>
              <w:spacing w:line="440" w:lineRule="exac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u w:val="none" w:color="000000"/>
              </w:rPr>
              <w:t>磋商总报价 （大写）：</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元 </w:t>
            </w:r>
          </w:p>
          <w:p w14:paraId="1DA89AE2">
            <w:pPr>
              <w:widowControl/>
              <w:spacing w:line="440" w:lineRule="exac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u w:val="none" w:color="000000"/>
              </w:rPr>
              <w:t xml:space="preserve">            （小写） ：</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元 </w:t>
            </w:r>
          </w:p>
          <w:p w14:paraId="3CD80B13">
            <w:pPr>
              <w:pStyle w:val="2"/>
              <w:spacing w:line="440" w:lineRule="exact"/>
              <w:ind w:firstLine="0" w:firstLineChars="0"/>
              <w:rPr>
                <w:rFonts w:hint="eastAsia" w:cs="宋体"/>
                <w:color w:val="auto"/>
                <w:szCs w:val="21"/>
                <w:highlight w:val="none"/>
              </w:rPr>
            </w:pPr>
          </w:p>
          <w:p w14:paraId="17B27452">
            <w:pPr>
              <w:pStyle w:val="2"/>
              <w:spacing w:line="440" w:lineRule="exact"/>
              <w:ind w:firstLine="0" w:firstLineChars="0"/>
              <w:rPr>
                <w:rFonts w:hint="eastAsia" w:cs="宋体"/>
                <w:color w:val="auto"/>
                <w:szCs w:val="21"/>
                <w:highlight w:val="none"/>
              </w:rPr>
            </w:pPr>
          </w:p>
          <w:p w14:paraId="5737BB6E">
            <w:pPr>
              <w:widowControl/>
              <w:spacing w:line="440" w:lineRule="exact"/>
              <w:textAlignment w:val="baseline"/>
              <w:rPr>
                <w:rFonts w:hint="eastAsia" w:ascii="宋体" w:hAnsi="宋体" w:cs="宋体"/>
                <w:color w:val="auto"/>
                <w:kern w:val="0"/>
                <w:szCs w:val="21"/>
                <w:highlight w:val="none"/>
                <w:u w:val="none" w:color="000000"/>
              </w:rPr>
            </w:pPr>
          </w:p>
          <w:p w14:paraId="17D35A39">
            <w:pPr>
              <w:widowControl/>
              <w:spacing w:line="440" w:lineRule="exact"/>
              <w:textAlignment w:val="baseline"/>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服务期限：</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p>
        </w:tc>
      </w:tr>
    </w:tbl>
    <w:p w14:paraId="01F68924">
      <w:pPr>
        <w:snapToGrid w:val="0"/>
        <w:spacing w:line="460" w:lineRule="exact"/>
        <w:ind w:left="2940" w:leftChars="1400" w:firstLine="723" w:firstLineChars="300"/>
        <w:textAlignment w:val="baseline"/>
        <w:rPr>
          <w:rFonts w:hint="eastAsia" w:ascii="宋体" w:hAnsi="宋体" w:cs="宋体"/>
          <w:b/>
          <w:color w:val="auto"/>
          <w:kern w:val="0"/>
          <w:sz w:val="24"/>
          <w:highlight w:val="none"/>
          <w:u w:val="none" w:color="000000"/>
        </w:rPr>
      </w:pPr>
    </w:p>
    <w:p w14:paraId="0B74375A">
      <w:pPr>
        <w:snapToGrid w:val="0"/>
        <w:spacing w:line="460" w:lineRule="exact"/>
        <w:ind w:left="2940" w:leftChars="1400" w:firstLine="723" w:firstLineChars="300"/>
        <w:textAlignment w:val="baseline"/>
        <w:rPr>
          <w:rFonts w:hint="eastAsia" w:ascii="宋体" w:hAnsi="宋体" w:cs="宋体"/>
          <w:b/>
          <w:color w:val="auto"/>
          <w:kern w:val="0"/>
          <w:sz w:val="24"/>
          <w:highlight w:val="none"/>
          <w:u w:val="none" w:color="000000"/>
        </w:rPr>
      </w:pPr>
    </w:p>
    <w:p w14:paraId="21357A05">
      <w:pPr>
        <w:snapToGrid w:val="0"/>
        <w:spacing w:line="460" w:lineRule="exact"/>
        <w:ind w:left="2940" w:leftChars="1400" w:firstLine="723" w:firstLineChars="300"/>
        <w:textAlignment w:val="baseline"/>
        <w:rPr>
          <w:rFonts w:hint="eastAsia" w:ascii="宋体" w:hAnsi="宋体" w:cs="宋体"/>
          <w:b/>
          <w:color w:val="auto"/>
          <w:kern w:val="0"/>
          <w:sz w:val="24"/>
          <w:highlight w:val="none"/>
          <w:u w:val="none" w:color="000000"/>
        </w:rPr>
      </w:pPr>
    </w:p>
    <w:p w14:paraId="3B3F4BA5">
      <w:pPr>
        <w:widowControl/>
        <w:spacing w:line="357" w:lineRule="atLeas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xml:space="preserve">法定代表人（签字或盖章）：                </w:t>
      </w:r>
    </w:p>
    <w:p w14:paraId="184A797C">
      <w:pPr>
        <w:widowControl/>
        <w:spacing w:line="357" w:lineRule="atLeast"/>
        <w:textAlignment w:val="baseline"/>
        <w:rPr>
          <w:rFonts w:hint="eastAsia" w:ascii="宋体" w:hAnsi="宋体" w:cs="宋体"/>
          <w:color w:val="auto"/>
          <w:kern w:val="0"/>
          <w:sz w:val="24"/>
          <w:highlight w:val="none"/>
          <w:u w:val="none" w:color="000000"/>
        </w:rPr>
      </w:pPr>
    </w:p>
    <w:p w14:paraId="65F6E0C5">
      <w:pPr>
        <w:widowControl/>
        <w:spacing w:line="357" w:lineRule="atLeast"/>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供应商（盖单位章）：</w:t>
      </w:r>
    </w:p>
    <w:p w14:paraId="690339C7">
      <w:pPr>
        <w:widowControl/>
        <w:spacing w:line="357" w:lineRule="atLeast"/>
        <w:textAlignment w:val="baseline"/>
        <w:rPr>
          <w:rFonts w:hint="eastAsia" w:ascii="宋体" w:hAnsi="宋体" w:cs="宋体"/>
          <w:color w:val="auto"/>
          <w:kern w:val="0"/>
          <w:sz w:val="24"/>
          <w:highlight w:val="none"/>
          <w:u w:val="none" w:color="000000"/>
        </w:rPr>
      </w:pPr>
    </w:p>
    <w:p w14:paraId="33D1FC73">
      <w:pPr>
        <w:widowControl/>
        <w:spacing w:line="357" w:lineRule="atLeast"/>
        <w:textAlignment w:val="baseline"/>
        <w:rPr>
          <w:rFonts w:hint="eastAsia" w:ascii="宋体" w:hAnsi="宋体" w:cs="宋体"/>
          <w:color w:val="auto"/>
          <w:kern w:val="0"/>
          <w:sz w:val="24"/>
          <w:highlight w:val="none"/>
          <w:u w:val="none" w:color="000000"/>
        </w:rPr>
      </w:pPr>
    </w:p>
    <w:p w14:paraId="05AA17E5">
      <w:pPr>
        <w:snapToGrid w:val="0"/>
        <w:spacing w:before="312" w:beforeLines="100" w:after="312" w:afterLines="100" w:line="360" w:lineRule="auto"/>
        <w:jc w:val="center"/>
        <w:textAlignment w:val="baseline"/>
        <w:rPr>
          <w:rFonts w:hint="eastAsia" w:ascii="宋体" w:hAnsi="宋体" w:cs="宋体"/>
          <w:color w:val="auto"/>
          <w:kern w:val="0"/>
          <w:sz w:val="24"/>
          <w:highlight w:val="none"/>
          <w:u w:val="none" w:color="000000"/>
        </w:rPr>
      </w:pPr>
      <w:r>
        <w:rPr>
          <w:rFonts w:hint="eastAsia" w:ascii="宋体" w:hAnsi="宋体" w:cs="宋体"/>
          <w:color w:val="auto"/>
          <w:kern w:val="0"/>
          <w:sz w:val="24"/>
          <w:highlight w:val="none"/>
          <w:u w:val="none" w:color="000000"/>
        </w:rPr>
        <w:t xml:space="preserve">                                      日  期：    年  月  日 </w:t>
      </w:r>
    </w:p>
    <w:p w14:paraId="5BDAFAAF">
      <w:pPr>
        <w:widowControl/>
        <w:spacing w:line="357" w:lineRule="atLeast"/>
        <w:ind w:right="-178" w:rightChars="-85"/>
        <w:textAlignment w:val="baseline"/>
        <w:rPr>
          <w:rFonts w:hint="eastAsia" w:ascii="宋体" w:hAnsi="宋体" w:cs="宋体"/>
          <w:color w:val="auto"/>
          <w:kern w:val="0"/>
          <w:sz w:val="24"/>
          <w:szCs w:val="20"/>
          <w:highlight w:val="none"/>
          <w:u w:val="single" w:color="000000"/>
        </w:rPr>
      </w:pPr>
    </w:p>
    <w:p w14:paraId="71FA675D">
      <w:pPr>
        <w:pStyle w:val="2"/>
        <w:ind w:firstLine="480"/>
        <w:rPr>
          <w:rFonts w:hint="eastAsia" w:cs="宋体"/>
          <w:color w:val="auto"/>
          <w:kern w:val="0"/>
          <w:sz w:val="24"/>
          <w:highlight w:val="none"/>
          <w:u w:val="single" w:color="000000"/>
        </w:rPr>
      </w:pPr>
    </w:p>
    <w:p w14:paraId="2D666705">
      <w:pPr>
        <w:keepNext/>
        <w:keepLines/>
        <w:spacing w:before="260" w:after="260" w:line="415" w:lineRule="auto"/>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附件2、磋商响应函</w:t>
      </w:r>
    </w:p>
    <w:p w14:paraId="5E0360AF">
      <w:pPr>
        <w:spacing w:line="440" w:lineRule="exact"/>
        <w:rPr>
          <w:rFonts w:hint="eastAsia" w:ascii="宋体" w:hAnsi="宋体" w:cs="宋体"/>
          <w:color w:val="auto"/>
          <w:sz w:val="24"/>
          <w:szCs w:val="20"/>
          <w:highlight w:val="non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（采购人）                 </w:t>
      </w:r>
    </w:p>
    <w:p w14:paraId="348F3F2F">
      <w:pPr>
        <w:widowControl/>
        <w:spacing w:line="440" w:lineRule="exact"/>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我方已仔细研究了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（项目名称）磋商文件的全部内容，</w:t>
      </w:r>
      <w:r>
        <w:rPr>
          <w:rFonts w:hint="eastAsia" w:ascii="宋体" w:hAnsi="宋体" w:cs="宋体"/>
          <w:color w:val="auto"/>
          <w:kern w:val="0"/>
          <w:sz w:val="24"/>
          <w:highlight w:val="none"/>
          <w:u w:val="none" w:color="000000"/>
        </w:rPr>
        <w:t>磋商报价</w:t>
      </w:r>
      <w:r>
        <w:rPr>
          <w:rFonts w:hint="eastAsia" w:ascii="宋体" w:hAnsi="宋体" w:cs="宋体"/>
          <w:color w:val="auto"/>
          <w:sz w:val="24"/>
          <w:highlight w:val="none"/>
        </w:rPr>
        <w:t>愿意以人民币</w:t>
      </w:r>
      <w:r>
        <w:rPr>
          <w:rFonts w:hint="eastAsia" w:ascii="宋体" w:hAnsi="宋体" w:cs="宋体"/>
          <w:color w:val="auto"/>
          <w:kern w:val="0"/>
          <w:sz w:val="24"/>
          <w:highlight w:val="none"/>
          <w:u w:val="none" w:color="000000"/>
        </w:rPr>
        <w:t>（大写）：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r>
        <w:rPr>
          <w:rFonts w:hint="eastAsia" w:ascii="宋体" w:hAnsi="宋体" w:cs="宋体"/>
          <w:color w:val="auto"/>
          <w:sz w:val="24"/>
          <w:highlight w:val="none"/>
        </w:rPr>
        <w:t>，</w:t>
      </w:r>
      <w:r>
        <w:rPr>
          <w:rFonts w:hint="eastAsia" w:ascii="宋体" w:hAnsi="宋体" w:cs="宋体"/>
          <w:color w:val="auto"/>
          <w:kern w:val="0"/>
          <w:sz w:val="24"/>
          <w:highlight w:val="none"/>
          <w:u w:val="none"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元，</w:t>
      </w:r>
      <w:r>
        <w:rPr>
          <w:rFonts w:hint="eastAsia" w:ascii="宋体" w:hAnsi="宋体" w:cs="宋体"/>
          <w:color w:val="auto"/>
          <w:sz w:val="24"/>
          <w:highlight w:val="none"/>
        </w:rPr>
        <w:t>完成所承担项目的一切工作 。</w:t>
      </w:r>
    </w:p>
    <w:p w14:paraId="66396509">
      <w:pPr>
        <w:widowControl/>
        <w:spacing w:line="440" w:lineRule="exact"/>
        <w:ind w:firstLine="480" w:firstLineChars="200"/>
        <w:textAlignment w:val="baseline"/>
        <w:rPr>
          <w:rFonts w:hint="eastAsia" w:ascii="宋体" w:hAnsi="宋体" w:cs="宋体"/>
          <w:b/>
          <w:color w:val="auto"/>
          <w:sz w:val="24"/>
          <w:highlight w:val="none"/>
        </w:rPr>
      </w:pPr>
      <w:r>
        <w:rPr>
          <w:rFonts w:hint="eastAsia" w:ascii="宋体" w:hAnsi="宋体" w:cs="宋体"/>
          <w:color w:val="auto"/>
          <w:sz w:val="24"/>
          <w:highlight w:val="none"/>
        </w:rPr>
        <w:t>根据贵方的磋商文件，签字代表</w:t>
      </w:r>
      <w:r>
        <w:rPr>
          <w:rFonts w:hint="eastAsia" w:ascii="宋体" w:hAnsi="宋体" w:cs="宋体"/>
          <w:color w:val="auto"/>
          <w:sz w:val="24"/>
          <w:highlight w:val="none"/>
          <w:u w:val="single"/>
        </w:rPr>
        <w:t xml:space="preserve">      （全名、职务）</w:t>
      </w:r>
      <w:r>
        <w:rPr>
          <w:rFonts w:hint="eastAsia" w:ascii="宋体" w:hAnsi="宋体" w:cs="宋体"/>
          <w:color w:val="auto"/>
          <w:sz w:val="24"/>
          <w:highlight w:val="none"/>
        </w:rPr>
        <w:t>经正式授权并代表</w:t>
      </w:r>
      <w:r>
        <w:rPr>
          <w:rFonts w:hint="eastAsia" w:ascii="宋体" w:hAnsi="宋体" w:cs="宋体"/>
          <w:color w:val="auto"/>
          <w:sz w:val="24"/>
          <w:highlight w:val="none"/>
          <w:u w:val="single"/>
        </w:rPr>
        <w:t xml:space="preserve"> （供应商名称）</w:t>
      </w:r>
      <w:r>
        <w:rPr>
          <w:rFonts w:hint="eastAsia" w:ascii="宋体" w:hAnsi="宋体" w:cs="宋体"/>
          <w:color w:val="auto"/>
          <w:sz w:val="24"/>
          <w:highlight w:val="none"/>
        </w:rPr>
        <w:t>提交包含下述内容的响应文件正本壹份、副本贰份。</w:t>
      </w:r>
    </w:p>
    <w:p w14:paraId="475C3B7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磋商响应函；</w:t>
      </w:r>
    </w:p>
    <w:p w14:paraId="4C073DE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磋商报价表；</w:t>
      </w:r>
    </w:p>
    <w:p w14:paraId="2DC3AE4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按磋商须知要求提供的全部文件和磋商文件要求的响应文件；</w:t>
      </w:r>
    </w:p>
    <w:p w14:paraId="0780A767">
      <w:pPr>
        <w:spacing w:line="440" w:lineRule="exact"/>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(4) 供应商相关证明文件；</w:t>
      </w:r>
    </w:p>
    <w:p w14:paraId="03811D0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我单位按磋商文件要求缴纳已缴纳磋商保证金据此函，签字代表宣布同意如下：</w:t>
      </w:r>
    </w:p>
    <w:p w14:paraId="43289559">
      <w:pPr>
        <w:spacing w:line="440" w:lineRule="exact"/>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1、供应商将按磋商文件的规定履行合同责任和义务；</w:t>
      </w:r>
    </w:p>
    <w:p w14:paraId="6CA8841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供应商已详细审查全部磋商文件，包括修改文件（如有的话）以及全部参考资料和有关附件。我们完全理解并同意放弃对这方面有不明及误解的权利；</w:t>
      </w:r>
    </w:p>
    <w:p w14:paraId="44AE89C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磋商报价自递交响应文件截止之日起有效期为</w:t>
      </w:r>
      <w:r>
        <w:rPr>
          <w:rFonts w:hint="eastAsia" w:ascii="宋体" w:hAnsi="宋体" w:cs="宋体"/>
          <w:color w:val="auto"/>
          <w:sz w:val="24"/>
          <w:highlight w:val="none"/>
          <w:u w:val="single"/>
        </w:rPr>
        <w:t xml:space="preserve"> 60</w:t>
      </w:r>
      <w:r>
        <w:rPr>
          <w:rFonts w:hint="eastAsia" w:ascii="宋体" w:hAnsi="宋体" w:cs="宋体"/>
          <w:color w:val="auto"/>
          <w:sz w:val="24"/>
          <w:highlight w:val="none"/>
        </w:rPr>
        <w:t>个日历天；</w:t>
      </w:r>
    </w:p>
    <w:p w14:paraId="7DE951E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如果在规定的有效期内撤回磋商报价；或成交后未按磋商文件中磋商须知规定的向采购代理机构交纳足额的采购代理服务费，其磋商保证金将被贵方没收；</w:t>
      </w:r>
    </w:p>
    <w:p w14:paraId="59619F7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供应商同意提供按照贵方可能要求的与其报价有关的一切数据或资料，完全理解贵方不一定要接受最低价的磋商报价或收到的任何磋商报价。</w:t>
      </w:r>
    </w:p>
    <w:p w14:paraId="3AAFA516">
      <w:pPr>
        <w:spacing w:line="440" w:lineRule="exact"/>
        <w:ind w:firstLine="480" w:firstLineChars="200"/>
        <w:outlineLvl w:val="1"/>
        <w:rPr>
          <w:rFonts w:ascii="宋体" w:hAnsi="宋体" w:cs="宋体"/>
          <w:color w:val="auto"/>
          <w:sz w:val="24"/>
          <w:highlight w:val="none"/>
          <w:u w:val="single"/>
        </w:rPr>
      </w:pPr>
      <w:r>
        <w:rPr>
          <w:rFonts w:hint="eastAsia" w:ascii="宋体" w:hAnsi="宋体" w:cs="宋体"/>
          <w:color w:val="auto"/>
          <w:sz w:val="24"/>
          <w:highlight w:val="none"/>
        </w:rPr>
        <w:t>6. 与本磋商有关的一切正式往来通信请寄：</w:t>
      </w:r>
      <w:r>
        <w:rPr>
          <w:rFonts w:hint="eastAsia" w:ascii="宋体" w:hAnsi="宋体" w:cs="宋体"/>
          <w:color w:val="auto"/>
          <w:sz w:val="24"/>
          <w:highlight w:val="none"/>
          <w:u w:val="single"/>
        </w:rPr>
        <w:t xml:space="preserve">                            </w:t>
      </w:r>
    </w:p>
    <w:p w14:paraId="6BF49DB1">
      <w:pPr>
        <w:spacing w:line="440" w:lineRule="exact"/>
        <w:rPr>
          <w:rFonts w:hint="eastAsia" w:ascii="宋体" w:hAnsi="宋体" w:cs="宋体"/>
          <w:color w:val="auto"/>
          <w:sz w:val="24"/>
          <w:highlight w:val="none"/>
        </w:rPr>
      </w:pPr>
    </w:p>
    <w:p w14:paraId="6306FB5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地址：              邮编：</w:t>
      </w:r>
    </w:p>
    <w:p w14:paraId="25E9FEE3">
      <w:pPr>
        <w:spacing w:line="440" w:lineRule="exact"/>
        <w:rPr>
          <w:rFonts w:hint="eastAsia" w:ascii="宋体" w:hAnsi="宋体" w:cs="宋体"/>
          <w:color w:val="auto"/>
          <w:sz w:val="24"/>
          <w:highlight w:val="none"/>
        </w:rPr>
      </w:pPr>
      <w:r>
        <w:rPr>
          <w:rFonts w:hint="eastAsia" w:ascii="宋体" w:hAnsi="宋体" w:cs="宋体"/>
          <w:color w:val="auto"/>
          <w:sz w:val="24"/>
          <w:highlight w:val="none"/>
        </w:rPr>
        <w:t>电话：              传真：</w:t>
      </w:r>
    </w:p>
    <w:p w14:paraId="40055BB1">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供应商代表姓名、职务：</w:t>
      </w:r>
      <w:r>
        <w:rPr>
          <w:rFonts w:hint="eastAsia" w:ascii="宋体" w:hAnsi="宋体" w:cs="宋体"/>
          <w:color w:val="auto"/>
          <w:sz w:val="24"/>
          <w:highlight w:val="none"/>
        </w:rPr>
        <w:br w:type="textWrapping"/>
      </w: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（公章）</w:t>
      </w:r>
    </w:p>
    <w:p w14:paraId="64F4A874">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法定代表人或被授权代表</w:t>
      </w:r>
      <w:r>
        <w:rPr>
          <w:rFonts w:hint="eastAsia" w:ascii="宋体" w:hAnsi="宋体" w:cs="宋体"/>
          <w:color w:val="auto"/>
          <w:sz w:val="24"/>
          <w:highlight w:val="none"/>
          <w:lang w:eastAsia="zh-CN"/>
        </w:rPr>
        <w:t>（</w:t>
      </w:r>
      <w:r>
        <w:rPr>
          <w:rFonts w:hint="eastAsia" w:ascii="宋体" w:hAnsi="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D6ECD03">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日期： 年  月 日</w:t>
      </w:r>
    </w:p>
    <w:bookmarkEnd w:id="166"/>
    <w:bookmarkEnd w:id="167"/>
    <w:bookmarkEnd w:id="168"/>
    <w:p w14:paraId="3B1E3EDD">
      <w:pPr>
        <w:rPr>
          <w:rFonts w:hint="eastAsia" w:ascii="宋体" w:hAnsi="宋体" w:cs="宋体"/>
          <w:b/>
          <w:bCs/>
          <w:color w:val="auto"/>
          <w:sz w:val="24"/>
          <w:szCs w:val="28"/>
          <w:highlight w:val="none"/>
        </w:rPr>
      </w:pPr>
    </w:p>
    <w:p w14:paraId="18498D8C">
      <w:pPr>
        <w:pStyle w:val="25"/>
        <w:rPr>
          <w:rFonts w:hint="eastAsia" w:ascii="宋体" w:hAnsi="宋体" w:eastAsia="宋体" w:cs="宋体"/>
          <w:b/>
          <w:bCs/>
          <w:color w:val="auto"/>
          <w:sz w:val="24"/>
          <w:szCs w:val="28"/>
          <w:highlight w:val="none"/>
        </w:rPr>
      </w:pPr>
    </w:p>
    <w:p w14:paraId="5A9764FF">
      <w:pPr>
        <w:snapToGrid w:val="0"/>
        <w:spacing w:after="156" w:afterLines="50" w:line="360" w:lineRule="auto"/>
        <w:jc w:val="center"/>
        <w:rPr>
          <w:rFonts w:hint="eastAsia" w:ascii="宋体" w:hAnsi="宋体" w:cs="宋体"/>
          <w:b/>
          <w:color w:val="auto"/>
          <w:sz w:val="30"/>
          <w:szCs w:val="30"/>
          <w:highlight w:val="none"/>
        </w:rPr>
      </w:pPr>
      <w:bookmarkStart w:id="174" w:name="_Toc427016289"/>
      <w:bookmarkStart w:id="175" w:name="_Toc418769921"/>
      <w:bookmarkStart w:id="176" w:name="_Toc444778691"/>
    </w:p>
    <w:p w14:paraId="2D4F64BD">
      <w:pPr>
        <w:pStyle w:val="25"/>
        <w:jc w:val="center"/>
        <w:rPr>
          <w:rFonts w:hint="eastAsia" w:ascii="宋体" w:hAnsi="宋体" w:eastAsia="宋体" w:cs="宋体"/>
          <w:b/>
          <w:color w:val="auto"/>
          <w:kern w:val="2"/>
          <w:sz w:val="32"/>
          <w:szCs w:val="24"/>
          <w:highlight w:val="none"/>
          <w:u w:val="none"/>
          <w:lang w:val="en-US" w:eastAsia="zh-CN" w:bidi="ar-SA"/>
        </w:rPr>
      </w:pPr>
      <w:r>
        <w:rPr>
          <w:rFonts w:hint="eastAsia" w:ascii="宋体" w:hAnsi="宋体" w:cs="宋体"/>
          <w:b/>
          <w:color w:val="auto"/>
          <w:sz w:val="32"/>
          <w:highlight w:val="none"/>
        </w:rPr>
        <w:t>附件</w:t>
      </w:r>
      <w:r>
        <w:rPr>
          <w:rFonts w:hint="eastAsia" w:ascii="宋体" w:hAnsi="宋体" w:cs="宋体"/>
          <w:b/>
          <w:color w:val="auto"/>
          <w:sz w:val="32"/>
          <w:highlight w:val="none"/>
          <w:lang w:val="en-US" w:eastAsia="zh-CN"/>
        </w:rPr>
        <w:t>3</w:t>
      </w:r>
      <w:r>
        <w:rPr>
          <w:rFonts w:hint="eastAsia" w:ascii="宋体" w:hAnsi="宋体" w:cs="宋体"/>
          <w:b/>
          <w:color w:val="auto"/>
          <w:sz w:val="32"/>
          <w:highlight w:val="none"/>
        </w:rPr>
        <w:t>、</w:t>
      </w:r>
      <w:r>
        <w:rPr>
          <w:rFonts w:hint="eastAsia" w:ascii="宋体" w:hAnsi="宋体" w:eastAsia="宋体" w:cs="宋体"/>
          <w:b/>
          <w:color w:val="auto"/>
          <w:kern w:val="2"/>
          <w:sz w:val="32"/>
          <w:szCs w:val="24"/>
          <w:highlight w:val="none"/>
          <w:u w:val="none"/>
          <w:lang w:val="en-US" w:eastAsia="zh-CN" w:bidi="ar-SA"/>
        </w:rPr>
        <w:t>分项报价清单</w:t>
      </w:r>
    </w:p>
    <w:tbl>
      <w:tblPr>
        <w:tblStyle w:val="35"/>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86"/>
        <w:gridCol w:w="3407"/>
        <w:gridCol w:w="662"/>
        <w:gridCol w:w="1448"/>
        <w:gridCol w:w="1312"/>
        <w:gridCol w:w="1312"/>
      </w:tblGrid>
      <w:tr w14:paraId="455D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0" w:type="dxa"/>
            <w:noWrap w:val="0"/>
            <w:vAlign w:val="center"/>
          </w:tcPr>
          <w:p w14:paraId="6588CAFF">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1"/>
                <w:szCs w:val="21"/>
                <w:highlight w:val="none"/>
              </w:rPr>
            </w:pPr>
            <w:r>
              <w:rPr>
                <w:rFonts w:hint="eastAsia" w:ascii="黑体" w:hAnsi="黑体" w:eastAsia="黑体" w:cs="黑体"/>
                <w:b/>
                <w:bCs w:val="0"/>
                <w:color w:val="auto"/>
                <w:sz w:val="21"/>
                <w:szCs w:val="21"/>
                <w:highlight w:val="none"/>
              </w:rPr>
              <w:t>序号</w:t>
            </w:r>
          </w:p>
        </w:tc>
        <w:tc>
          <w:tcPr>
            <w:tcW w:w="1186" w:type="dxa"/>
            <w:noWrap/>
            <w:vAlign w:val="center"/>
          </w:tcPr>
          <w:p w14:paraId="232FCC7B">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1"/>
                <w:szCs w:val="21"/>
                <w:highlight w:val="none"/>
              </w:rPr>
            </w:pPr>
            <w:r>
              <w:rPr>
                <w:rFonts w:hint="eastAsia" w:ascii="黑体" w:hAnsi="黑体" w:eastAsia="黑体" w:cs="黑体"/>
                <w:b/>
                <w:bCs w:val="0"/>
                <w:color w:val="auto"/>
                <w:sz w:val="21"/>
                <w:szCs w:val="21"/>
                <w:highlight w:val="none"/>
              </w:rPr>
              <w:t>服务项目</w:t>
            </w:r>
          </w:p>
        </w:tc>
        <w:tc>
          <w:tcPr>
            <w:tcW w:w="3407" w:type="dxa"/>
            <w:noWrap/>
            <w:vAlign w:val="center"/>
          </w:tcPr>
          <w:p w14:paraId="45339EA0">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1"/>
                <w:szCs w:val="21"/>
                <w:highlight w:val="none"/>
              </w:rPr>
            </w:pPr>
            <w:r>
              <w:rPr>
                <w:rFonts w:hint="eastAsia" w:ascii="黑体" w:hAnsi="黑体" w:eastAsia="黑体" w:cs="黑体"/>
                <w:b/>
                <w:bCs w:val="0"/>
                <w:color w:val="auto"/>
                <w:sz w:val="21"/>
                <w:szCs w:val="21"/>
                <w:highlight w:val="none"/>
              </w:rPr>
              <w:t>内容及要求</w:t>
            </w:r>
          </w:p>
        </w:tc>
        <w:tc>
          <w:tcPr>
            <w:tcW w:w="662" w:type="dxa"/>
            <w:noWrap/>
            <w:vAlign w:val="center"/>
          </w:tcPr>
          <w:p w14:paraId="7AFC0E3B">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1"/>
                <w:szCs w:val="21"/>
                <w:highlight w:val="none"/>
              </w:rPr>
            </w:pPr>
            <w:r>
              <w:rPr>
                <w:rFonts w:hint="eastAsia" w:ascii="黑体" w:hAnsi="黑体" w:eastAsia="黑体" w:cs="黑体"/>
                <w:b/>
                <w:bCs w:val="0"/>
                <w:color w:val="auto"/>
                <w:sz w:val="21"/>
                <w:szCs w:val="21"/>
                <w:highlight w:val="none"/>
              </w:rPr>
              <w:t>单位</w:t>
            </w:r>
          </w:p>
        </w:tc>
        <w:tc>
          <w:tcPr>
            <w:tcW w:w="1448" w:type="dxa"/>
            <w:noWrap/>
            <w:vAlign w:val="center"/>
          </w:tcPr>
          <w:p w14:paraId="0475FF6A">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1"/>
                <w:szCs w:val="21"/>
                <w:highlight w:val="none"/>
                <w:lang w:eastAsia="zh-CN"/>
              </w:rPr>
            </w:pPr>
            <w:r>
              <w:rPr>
                <w:rFonts w:hint="eastAsia" w:ascii="黑体" w:hAnsi="黑体" w:eastAsia="黑体" w:cs="黑体"/>
                <w:b/>
                <w:bCs w:val="0"/>
                <w:color w:val="auto"/>
                <w:sz w:val="21"/>
                <w:szCs w:val="21"/>
                <w:highlight w:val="none"/>
                <w:lang w:val="en-US" w:eastAsia="zh-CN"/>
              </w:rPr>
              <w:t>数量</w:t>
            </w:r>
            <w:r>
              <w:rPr>
                <w:rFonts w:hint="eastAsia" w:ascii="黑体" w:hAnsi="黑体" w:eastAsia="黑体" w:cs="黑体"/>
                <w:b/>
                <w:bCs w:val="0"/>
                <w:color w:val="auto"/>
                <w:kern w:val="0"/>
                <w:sz w:val="21"/>
                <w:szCs w:val="21"/>
                <w:highlight w:val="none"/>
              </w:rPr>
              <w:t>（预估，以实际为准）</w:t>
            </w:r>
          </w:p>
        </w:tc>
        <w:tc>
          <w:tcPr>
            <w:tcW w:w="1312" w:type="dxa"/>
            <w:noWrap/>
            <w:vAlign w:val="center"/>
          </w:tcPr>
          <w:p w14:paraId="76882715">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1"/>
                <w:szCs w:val="21"/>
                <w:highlight w:val="none"/>
              </w:rPr>
            </w:pPr>
            <w:r>
              <w:rPr>
                <w:rFonts w:hint="eastAsia" w:ascii="黑体" w:hAnsi="黑体" w:eastAsia="黑体" w:cs="黑体"/>
                <w:b/>
                <w:bCs w:val="0"/>
                <w:color w:val="auto"/>
                <w:sz w:val="21"/>
                <w:szCs w:val="21"/>
                <w:highlight w:val="none"/>
                <w:lang w:val="en-US" w:eastAsia="zh-CN"/>
              </w:rPr>
              <w:t>投标综合单价</w:t>
            </w:r>
            <w:r>
              <w:rPr>
                <w:rFonts w:hint="eastAsia" w:ascii="黑体" w:hAnsi="黑体" w:eastAsia="黑体" w:cs="黑体"/>
                <w:b/>
                <w:bCs w:val="0"/>
                <w:color w:val="auto"/>
                <w:sz w:val="21"/>
                <w:szCs w:val="21"/>
                <w:highlight w:val="none"/>
                <w:lang w:eastAsia="zh-CN"/>
              </w:rPr>
              <w:t>（元）</w:t>
            </w:r>
          </w:p>
        </w:tc>
        <w:tc>
          <w:tcPr>
            <w:tcW w:w="1312" w:type="dxa"/>
            <w:noWrap/>
            <w:vAlign w:val="center"/>
          </w:tcPr>
          <w:p w14:paraId="273A9EFA">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1"/>
                <w:szCs w:val="21"/>
                <w:highlight w:val="none"/>
                <w:lang w:val="en-US" w:eastAsia="zh-CN"/>
              </w:rPr>
            </w:pPr>
            <w:r>
              <w:rPr>
                <w:rFonts w:hint="eastAsia" w:ascii="黑体" w:hAnsi="黑体" w:eastAsia="黑体" w:cs="黑体"/>
                <w:b/>
                <w:bCs w:val="0"/>
                <w:color w:val="auto"/>
                <w:sz w:val="21"/>
                <w:szCs w:val="21"/>
                <w:highlight w:val="none"/>
                <w:lang w:val="en-US" w:eastAsia="zh-CN"/>
              </w:rPr>
              <w:t>合价（元）</w:t>
            </w:r>
          </w:p>
        </w:tc>
      </w:tr>
      <w:tr w14:paraId="4FDB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70" w:type="dxa"/>
            <w:noWrap w:val="0"/>
            <w:vAlign w:val="center"/>
          </w:tcPr>
          <w:p w14:paraId="36B5CC6A">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86" w:type="dxa"/>
            <w:noWrap/>
            <w:vAlign w:val="center"/>
          </w:tcPr>
          <w:p w14:paraId="5CF31DE0">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A4档案扫描</w:t>
            </w:r>
          </w:p>
        </w:tc>
        <w:tc>
          <w:tcPr>
            <w:tcW w:w="3407" w:type="dxa"/>
            <w:noWrap/>
            <w:vAlign w:val="center"/>
          </w:tcPr>
          <w:p w14:paraId="3F4FC8E5">
            <w:pPr>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扫描、修图、质检、图片格式转换、数据挂接、数据备份、档案还原、档案入库</w:t>
            </w:r>
          </w:p>
        </w:tc>
        <w:tc>
          <w:tcPr>
            <w:tcW w:w="662" w:type="dxa"/>
            <w:noWrap/>
            <w:vAlign w:val="center"/>
          </w:tcPr>
          <w:p w14:paraId="0EE96CD8">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页</w:t>
            </w:r>
          </w:p>
        </w:tc>
        <w:tc>
          <w:tcPr>
            <w:tcW w:w="1448" w:type="dxa"/>
            <w:noWrap/>
            <w:vAlign w:val="center"/>
          </w:tcPr>
          <w:p w14:paraId="29115244">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700000</w:t>
            </w:r>
          </w:p>
        </w:tc>
        <w:tc>
          <w:tcPr>
            <w:tcW w:w="1312" w:type="dxa"/>
            <w:noWrap/>
            <w:vAlign w:val="center"/>
          </w:tcPr>
          <w:p w14:paraId="50938B41">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312" w:type="dxa"/>
            <w:noWrap/>
            <w:vAlign w:val="center"/>
          </w:tcPr>
          <w:p w14:paraId="3A53FFDA">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r>
      <w:tr w14:paraId="57A8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0" w:type="dxa"/>
            <w:noWrap w:val="0"/>
            <w:vAlign w:val="center"/>
          </w:tcPr>
          <w:p w14:paraId="64FA842F">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86" w:type="dxa"/>
            <w:noWrap/>
            <w:vAlign w:val="center"/>
          </w:tcPr>
          <w:p w14:paraId="4708FA94">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著录</w:t>
            </w:r>
          </w:p>
        </w:tc>
        <w:tc>
          <w:tcPr>
            <w:tcW w:w="3407" w:type="dxa"/>
            <w:noWrap/>
            <w:vAlign w:val="center"/>
          </w:tcPr>
          <w:p w14:paraId="1F8090EC">
            <w:pPr>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目录录入</w:t>
            </w:r>
          </w:p>
        </w:tc>
        <w:tc>
          <w:tcPr>
            <w:tcW w:w="662" w:type="dxa"/>
            <w:noWrap/>
            <w:vAlign w:val="center"/>
          </w:tcPr>
          <w:p w14:paraId="40AE4D8A">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条</w:t>
            </w:r>
          </w:p>
        </w:tc>
        <w:tc>
          <w:tcPr>
            <w:tcW w:w="1448" w:type="dxa"/>
            <w:noWrap/>
            <w:vAlign w:val="center"/>
          </w:tcPr>
          <w:p w14:paraId="2A4F6697">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200000</w:t>
            </w:r>
          </w:p>
        </w:tc>
        <w:tc>
          <w:tcPr>
            <w:tcW w:w="1312" w:type="dxa"/>
            <w:noWrap/>
            <w:vAlign w:val="center"/>
          </w:tcPr>
          <w:p w14:paraId="30D2B7A0">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312" w:type="dxa"/>
            <w:noWrap/>
            <w:vAlign w:val="center"/>
          </w:tcPr>
          <w:p w14:paraId="5D7AE328">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r>
      <w:tr w14:paraId="4881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0" w:type="dxa"/>
            <w:noWrap w:val="0"/>
            <w:vAlign w:val="center"/>
          </w:tcPr>
          <w:p w14:paraId="746CCA5F">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86" w:type="dxa"/>
            <w:noWrap/>
            <w:vAlign w:val="center"/>
          </w:tcPr>
          <w:p w14:paraId="6974523F">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整理</w:t>
            </w:r>
          </w:p>
        </w:tc>
        <w:tc>
          <w:tcPr>
            <w:tcW w:w="3407" w:type="dxa"/>
            <w:noWrap/>
            <w:vAlign w:val="center"/>
          </w:tcPr>
          <w:p w14:paraId="79C3BE20">
            <w:pPr>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排序、页码编写、目录打印、封面打印、装订、装盒、盒脊及封面打印</w:t>
            </w:r>
          </w:p>
        </w:tc>
        <w:tc>
          <w:tcPr>
            <w:tcW w:w="662" w:type="dxa"/>
            <w:noWrap/>
            <w:vAlign w:val="center"/>
          </w:tcPr>
          <w:p w14:paraId="6BFEDD5E">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卷</w:t>
            </w:r>
          </w:p>
        </w:tc>
        <w:tc>
          <w:tcPr>
            <w:tcW w:w="1448" w:type="dxa"/>
            <w:noWrap/>
            <w:vAlign w:val="center"/>
          </w:tcPr>
          <w:p w14:paraId="2323B6CD">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1500</w:t>
            </w:r>
          </w:p>
        </w:tc>
        <w:tc>
          <w:tcPr>
            <w:tcW w:w="1312" w:type="dxa"/>
            <w:noWrap/>
            <w:vAlign w:val="center"/>
          </w:tcPr>
          <w:p w14:paraId="6C37F023">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312" w:type="dxa"/>
            <w:noWrap/>
            <w:vAlign w:val="center"/>
          </w:tcPr>
          <w:p w14:paraId="4980BD6C">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r>
      <w:tr w14:paraId="5B47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0" w:type="dxa"/>
            <w:noWrap w:val="0"/>
            <w:vAlign w:val="center"/>
          </w:tcPr>
          <w:p w14:paraId="1BC4F0FB">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86" w:type="dxa"/>
            <w:noWrap/>
            <w:vAlign w:val="center"/>
          </w:tcPr>
          <w:p w14:paraId="1033EA82">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A4档案扫描</w:t>
            </w:r>
          </w:p>
        </w:tc>
        <w:tc>
          <w:tcPr>
            <w:tcW w:w="3407" w:type="dxa"/>
            <w:noWrap/>
            <w:vAlign w:val="center"/>
          </w:tcPr>
          <w:p w14:paraId="671EA623">
            <w:pPr>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扫描、修图、质检、图片格式转换、数据挂接、数据备份、档案入库</w:t>
            </w:r>
          </w:p>
        </w:tc>
        <w:tc>
          <w:tcPr>
            <w:tcW w:w="662" w:type="dxa"/>
            <w:noWrap/>
            <w:vAlign w:val="center"/>
          </w:tcPr>
          <w:p w14:paraId="29CC07E5">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页</w:t>
            </w:r>
          </w:p>
        </w:tc>
        <w:tc>
          <w:tcPr>
            <w:tcW w:w="1448" w:type="dxa"/>
            <w:noWrap/>
            <w:vAlign w:val="center"/>
          </w:tcPr>
          <w:p w14:paraId="20E342F9">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120000</w:t>
            </w:r>
          </w:p>
        </w:tc>
        <w:tc>
          <w:tcPr>
            <w:tcW w:w="1312" w:type="dxa"/>
            <w:noWrap/>
            <w:vAlign w:val="center"/>
          </w:tcPr>
          <w:p w14:paraId="394BA85F">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312" w:type="dxa"/>
            <w:noWrap/>
            <w:vAlign w:val="center"/>
          </w:tcPr>
          <w:p w14:paraId="447EF1FB">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r>
      <w:tr w14:paraId="0F0F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0" w:type="dxa"/>
            <w:noWrap w:val="0"/>
            <w:vAlign w:val="center"/>
          </w:tcPr>
          <w:p w14:paraId="3DA301EE">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86" w:type="dxa"/>
            <w:noWrap/>
            <w:vAlign w:val="center"/>
          </w:tcPr>
          <w:p w14:paraId="09CBA583">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图纸扫描</w:t>
            </w:r>
          </w:p>
        </w:tc>
        <w:tc>
          <w:tcPr>
            <w:tcW w:w="3407" w:type="dxa"/>
            <w:noWrap/>
            <w:vAlign w:val="center"/>
          </w:tcPr>
          <w:p w14:paraId="4A3E7AAC">
            <w:pPr>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扫描、修图、质检、图片格式转换、数据挂接、数据备份、档案入库</w:t>
            </w:r>
          </w:p>
        </w:tc>
        <w:tc>
          <w:tcPr>
            <w:tcW w:w="662" w:type="dxa"/>
            <w:noWrap/>
            <w:vAlign w:val="center"/>
          </w:tcPr>
          <w:p w14:paraId="73799187">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页</w:t>
            </w:r>
          </w:p>
        </w:tc>
        <w:tc>
          <w:tcPr>
            <w:tcW w:w="1448" w:type="dxa"/>
            <w:noWrap/>
            <w:vAlign w:val="center"/>
          </w:tcPr>
          <w:p w14:paraId="162D0AB2">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8000</w:t>
            </w:r>
          </w:p>
        </w:tc>
        <w:tc>
          <w:tcPr>
            <w:tcW w:w="1312" w:type="dxa"/>
            <w:noWrap/>
            <w:vAlign w:val="center"/>
          </w:tcPr>
          <w:p w14:paraId="1083C7A6">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312" w:type="dxa"/>
            <w:noWrap/>
            <w:vAlign w:val="center"/>
          </w:tcPr>
          <w:p w14:paraId="1EF21102">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r>
      <w:tr w14:paraId="7E73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0" w:type="dxa"/>
            <w:noWrap w:val="0"/>
            <w:vAlign w:val="center"/>
          </w:tcPr>
          <w:p w14:paraId="1F6D6F26">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86" w:type="dxa"/>
            <w:noWrap/>
            <w:vAlign w:val="center"/>
          </w:tcPr>
          <w:p w14:paraId="016240F4">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图纸折叠</w:t>
            </w:r>
          </w:p>
        </w:tc>
        <w:tc>
          <w:tcPr>
            <w:tcW w:w="3407" w:type="dxa"/>
            <w:noWrap/>
            <w:vAlign w:val="center"/>
          </w:tcPr>
          <w:p w14:paraId="6B49BC8B">
            <w:pPr>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依照图纸折叠规范，折叠成A4大小</w:t>
            </w:r>
          </w:p>
        </w:tc>
        <w:tc>
          <w:tcPr>
            <w:tcW w:w="662" w:type="dxa"/>
            <w:noWrap/>
            <w:vAlign w:val="center"/>
          </w:tcPr>
          <w:p w14:paraId="048C0AD5">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张</w:t>
            </w:r>
          </w:p>
        </w:tc>
        <w:tc>
          <w:tcPr>
            <w:tcW w:w="1448" w:type="dxa"/>
            <w:noWrap/>
            <w:vAlign w:val="center"/>
          </w:tcPr>
          <w:p w14:paraId="5E1E0C89">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8000</w:t>
            </w:r>
          </w:p>
        </w:tc>
        <w:tc>
          <w:tcPr>
            <w:tcW w:w="1312" w:type="dxa"/>
            <w:noWrap/>
            <w:vAlign w:val="center"/>
          </w:tcPr>
          <w:p w14:paraId="2A59FE7C">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312" w:type="dxa"/>
            <w:noWrap/>
            <w:vAlign w:val="center"/>
          </w:tcPr>
          <w:p w14:paraId="3B8D2A4E">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r>
      <w:tr w14:paraId="44C0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0" w:type="dxa"/>
            <w:noWrap w:val="0"/>
            <w:vAlign w:val="center"/>
          </w:tcPr>
          <w:p w14:paraId="4E5C564F">
            <w:pPr>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86" w:type="dxa"/>
            <w:noWrap/>
            <w:vAlign w:val="center"/>
          </w:tcPr>
          <w:p w14:paraId="1C87EE89">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著录</w:t>
            </w:r>
          </w:p>
        </w:tc>
        <w:tc>
          <w:tcPr>
            <w:tcW w:w="3407" w:type="dxa"/>
            <w:noWrap/>
            <w:vAlign w:val="center"/>
          </w:tcPr>
          <w:p w14:paraId="4E4235E8">
            <w:pPr>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目录录入</w:t>
            </w:r>
          </w:p>
        </w:tc>
        <w:tc>
          <w:tcPr>
            <w:tcW w:w="662" w:type="dxa"/>
            <w:noWrap/>
            <w:vAlign w:val="center"/>
          </w:tcPr>
          <w:p w14:paraId="53BDAF12">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条</w:t>
            </w:r>
          </w:p>
        </w:tc>
        <w:tc>
          <w:tcPr>
            <w:tcW w:w="1448" w:type="dxa"/>
            <w:noWrap/>
            <w:vAlign w:val="center"/>
          </w:tcPr>
          <w:p w14:paraId="2F7B04FB">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15000</w:t>
            </w:r>
          </w:p>
        </w:tc>
        <w:tc>
          <w:tcPr>
            <w:tcW w:w="1312" w:type="dxa"/>
            <w:noWrap/>
            <w:vAlign w:val="center"/>
          </w:tcPr>
          <w:p w14:paraId="1FA0D7FC">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312" w:type="dxa"/>
            <w:noWrap/>
            <w:vAlign w:val="center"/>
          </w:tcPr>
          <w:p w14:paraId="22B666E4">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r>
      <w:tr w14:paraId="7276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70" w:type="dxa"/>
            <w:noWrap w:val="0"/>
            <w:vAlign w:val="center"/>
          </w:tcPr>
          <w:p w14:paraId="7AD6A7A0">
            <w:pPr>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86" w:type="dxa"/>
            <w:noWrap/>
            <w:vAlign w:val="center"/>
          </w:tcPr>
          <w:p w14:paraId="4A4230CF">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档案盒</w:t>
            </w:r>
          </w:p>
        </w:tc>
        <w:tc>
          <w:tcPr>
            <w:tcW w:w="3407" w:type="dxa"/>
            <w:noWrap/>
            <w:vAlign w:val="center"/>
          </w:tcPr>
          <w:p w14:paraId="249336C2">
            <w:pPr>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无酸牛皮纸（签订合同前提供第三方检测机构出具的该批次产品具有CMA或CNAS标识的检测报告）</w:t>
            </w:r>
          </w:p>
        </w:tc>
        <w:tc>
          <w:tcPr>
            <w:tcW w:w="662" w:type="dxa"/>
            <w:noWrap/>
            <w:vAlign w:val="center"/>
          </w:tcPr>
          <w:p w14:paraId="46C29C58">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个</w:t>
            </w:r>
          </w:p>
        </w:tc>
        <w:tc>
          <w:tcPr>
            <w:tcW w:w="1448" w:type="dxa"/>
            <w:noWrap/>
            <w:vAlign w:val="center"/>
          </w:tcPr>
          <w:p w14:paraId="12079D74">
            <w:pPr>
              <w:keepLines w:val="0"/>
              <w:pageBreakBefore w:val="0"/>
              <w:widowControl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3000</w:t>
            </w:r>
          </w:p>
        </w:tc>
        <w:tc>
          <w:tcPr>
            <w:tcW w:w="1312" w:type="dxa"/>
            <w:noWrap/>
            <w:vAlign w:val="center"/>
          </w:tcPr>
          <w:p w14:paraId="262007D3">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312" w:type="dxa"/>
            <w:noWrap/>
            <w:vAlign w:val="center"/>
          </w:tcPr>
          <w:p w14:paraId="08678606">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r>
      <w:tr w14:paraId="1B1A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997" w:type="dxa"/>
            <w:gridSpan w:val="7"/>
            <w:noWrap w:val="0"/>
            <w:vAlign w:val="center"/>
          </w:tcPr>
          <w:p w14:paraId="1B62B3D1">
            <w:pPr>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合计：大写：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元</w:t>
            </w:r>
            <w:r>
              <w:rPr>
                <w:rFonts w:hint="eastAsia" w:ascii="宋体" w:hAnsi="宋体" w:eastAsia="宋体" w:cs="宋体"/>
                <w:color w:val="auto"/>
                <w:sz w:val="21"/>
                <w:szCs w:val="21"/>
                <w:highlight w:val="none"/>
                <w:lang w:val="en-US" w:eastAsia="zh-CN"/>
              </w:rPr>
              <w:t xml:space="preserve">    小写：    元</w:t>
            </w:r>
          </w:p>
        </w:tc>
      </w:tr>
    </w:tbl>
    <w:p w14:paraId="7EE1824D">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注：结算时以各分项的综合单价最后报价、以实际数量为准</w:t>
      </w:r>
      <w:r>
        <w:rPr>
          <w:rFonts w:hint="eastAsia" w:ascii="宋体" w:hAnsi="宋体" w:cs="宋体"/>
          <w:b/>
          <w:bCs/>
          <w:color w:val="auto"/>
          <w:szCs w:val="21"/>
          <w:highlight w:val="none"/>
          <w:lang w:eastAsia="zh-CN"/>
        </w:rPr>
        <w:t>，综合单价不变</w:t>
      </w:r>
      <w:r>
        <w:rPr>
          <w:rFonts w:hint="eastAsia" w:ascii="宋体" w:hAnsi="宋体" w:cs="宋体"/>
          <w:b/>
          <w:bCs/>
          <w:color w:val="auto"/>
          <w:szCs w:val="21"/>
          <w:highlight w:val="none"/>
        </w:rPr>
        <w:t>。</w:t>
      </w:r>
    </w:p>
    <w:p w14:paraId="10B364B8">
      <w:pPr>
        <w:spacing w:line="440" w:lineRule="exact"/>
        <w:rPr>
          <w:rFonts w:hint="eastAsia" w:ascii="宋体" w:hAnsi="宋体" w:cs="宋体"/>
          <w:color w:val="auto"/>
          <w:szCs w:val="21"/>
          <w:highlight w:val="none"/>
        </w:rPr>
      </w:pPr>
    </w:p>
    <w:p w14:paraId="79A87CBF">
      <w:pPr>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（公章）          </w:t>
      </w:r>
    </w:p>
    <w:p w14:paraId="6F63DE1B">
      <w:pPr>
        <w:pStyle w:val="15"/>
        <w:rPr>
          <w:rFonts w:hint="eastAsia"/>
          <w:color w:val="auto"/>
          <w:highlight w:val="none"/>
        </w:rPr>
      </w:pPr>
    </w:p>
    <w:p w14:paraId="060E82E3">
      <w:pPr>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法定代表人或代理人（被授权人）：</w:t>
      </w:r>
      <w:r>
        <w:rPr>
          <w:rFonts w:hint="eastAsia" w:ascii="宋体" w:hAnsi="宋体" w:cs="宋体"/>
          <w:color w:val="auto"/>
          <w:szCs w:val="21"/>
          <w:highlight w:val="none"/>
          <w:u w:val="single"/>
        </w:rPr>
        <w:t xml:space="preserve"> （签字或盖章）          </w:t>
      </w:r>
    </w:p>
    <w:p w14:paraId="12EA7E65">
      <w:pPr>
        <w:pStyle w:val="15"/>
        <w:rPr>
          <w:rFonts w:hint="eastAsia"/>
          <w:color w:val="auto"/>
          <w:highlight w:val="none"/>
        </w:rPr>
      </w:pPr>
    </w:p>
    <w:p w14:paraId="150A3A5E">
      <w:pPr>
        <w:spacing w:line="440" w:lineRule="exact"/>
        <w:jc w:val="center"/>
        <w:outlineLvl w:val="0"/>
        <w:rPr>
          <w:rFonts w:hint="eastAsia"/>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77BD064">
      <w:pPr>
        <w:spacing w:before="162" w:beforeLines="50" w:after="162" w:afterLines="50" w:line="440" w:lineRule="exact"/>
        <w:jc w:val="center"/>
        <w:outlineLvl w:val="9"/>
        <w:rPr>
          <w:rFonts w:hint="eastAsia" w:ascii="宋体" w:hAnsi="宋体" w:cs="宋体"/>
          <w:b/>
          <w:color w:val="auto"/>
          <w:sz w:val="32"/>
          <w:szCs w:val="32"/>
          <w:highlight w:val="none"/>
        </w:rPr>
      </w:pPr>
    </w:p>
    <w:p w14:paraId="1DB940A1">
      <w:pPr>
        <w:snapToGrid w:val="0"/>
        <w:spacing w:after="156" w:afterLines="50" w:line="360" w:lineRule="auto"/>
        <w:jc w:val="center"/>
        <w:rPr>
          <w:rFonts w:hint="eastAsia" w:ascii="宋体" w:hAnsi="宋体" w:cs="宋体"/>
          <w:b/>
          <w:color w:val="auto"/>
          <w:sz w:val="30"/>
          <w:szCs w:val="30"/>
          <w:highlight w:val="none"/>
        </w:rPr>
      </w:pPr>
    </w:p>
    <w:p w14:paraId="373E751D">
      <w:pPr>
        <w:pageBreakBefore/>
        <w:jc w:val="center"/>
        <w:rPr>
          <w:rFonts w:hint="eastAsia" w:ascii="宋体" w:hAnsi="宋体" w:cs="宋体"/>
          <w:b/>
          <w:color w:val="auto"/>
          <w:sz w:val="28"/>
          <w:highlight w:val="none"/>
        </w:rPr>
        <w:sectPr>
          <w:footerReference r:id="rId10" w:type="first"/>
          <w:headerReference r:id="rId7" w:type="default"/>
          <w:footerReference r:id="rId8" w:type="default"/>
          <w:footerReference r:id="rId9" w:type="even"/>
          <w:pgSz w:w="11906" w:h="16838"/>
          <w:pgMar w:top="1134" w:right="1417" w:bottom="1134" w:left="1417" w:header="283" w:footer="680" w:gutter="0"/>
          <w:cols w:space="720" w:num="1"/>
          <w:titlePg/>
          <w:docGrid w:type="lines" w:linePitch="312" w:charSpace="0"/>
        </w:sectPr>
      </w:pPr>
    </w:p>
    <w:p w14:paraId="00A3A742">
      <w:pPr>
        <w:keepNext/>
        <w:keepLines/>
        <w:spacing w:before="260" w:after="260" w:line="415" w:lineRule="auto"/>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附件</w:t>
      </w:r>
      <w:r>
        <w:rPr>
          <w:rFonts w:hint="eastAsia" w:ascii="宋体" w:hAnsi="宋体" w:cs="宋体"/>
          <w:b/>
          <w:color w:val="auto"/>
          <w:sz w:val="32"/>
          <w:highlight w:val="none"/>
          <w:lang w:val="en-US" w:eastAsia="zh-CN"/>
        </w:rPr>
        <w:t>4</w:t>
      </w:r>
      <w:r>
        <w:rPr>
          <w:rFonts w:hint="eastAsia" w:ascii="宋体" w:hAnsi="宋体" w:cs="宋体"/>
          <w:b/>
          <w:color w:val="auto"/>
          <w:sz w:val="32"/>
          <w:highlight w:val="none"/>
        </w:rPr>
        <w:t>、最终承诺报价表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11AB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14:paraId="2B00FB63">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6492" w:type="dxa"/>
            <w:tcBorders>
              <w:left w:val="single" w:color="auto" w:sz="4" w:space="0"/>
            </w:tcBorders>
            <w:noWrap w:val="0"/>
            <w:vAlign w:val="center"/>
          </w:tcPr>
          <w:p w14:paraId="27454C1A">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eastAsia="zh-CN"/>
              </w:rPr>
              <w:t>滁州学院档案数字化服务项目（三期）及基建档案整理</w:t>
            </w:r>
            <w:r>
              <w:rPr>
                <w:rFonts w:hint="eastAsia" w:ascii="宋体" w:hAnsi="宋体" w:cs="宋体"/>
                <w:bCs/>
                <w:color w:val="auto"/>
                <w:sz w:val="24"/>
                <w:highlight w:val="none"/>
              </w:rPr>
              <w:t xml:space="preserve"> </w:t>
            </w:r>
          </w:p>
        </w:tc>
      </w:tr>
      <w:tr w14:paraId="129B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14:paraId="441EAF0E">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项目编号</w:t>
            </w:r>
          </w:p>
        </w:tc>
        <w:tc>
          <w:tcPr>
            <w:tcW w:w="6492" w:type="dxa"/>
            <w:tcBorders>
              <w:left w:val="single" w:color="auto" w:sz="4" w:space="0"/>
            </w:tcBorders>
            <w:noWrap w:val="0"/>
            <w:vAlign w:val="center"/>
          </w:tcPr>
          <w:p w14:paraId="0A354997">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2024CG-0</w:t>
            </w:r>
            <w:r>
              <w:rPr>
                <w:rFonts w:hint="eastAsia" w:ascii="宋体" w:hAnsi="宋体" w:cs="宋体"/>
                <w:bCs/>
                <w:color w:val="auto"/>
                <w:sz w:val="24"/>
                <w:highlight w:val="none"/>
                <w:lang w:val="en-US" w:eastAsia="zh-CN"/>
              </w:rPr>
              <w:t>38</w:t>
            </w:r>
            <w:r>
              <w:rPr>
                <w:rFonts w:hint="eastAsia" w:ascii="宋体" w:hAnsi="宋体" w:cs="宋体"/>
                <w:bCs/>
                <w:color w:val="auto"/>
                <w:sz w:val="24"/>
                <w:highlight w:val="none"/>
              </w:rPr>
              <w:t xml:space="preserve"> </w:t>
            </w:r>
          </w:p>
        </w:tc>
      </w:tr>
      <w:tr w14:paraId="6EB5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14:paraId="416D32A4">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报价次数</w:t>
            </w:r>
          </w:p>
        </w:tc>
        <w:tc>
          <w:tcPr>
            <w:tcW w:w="6492" w:type="dxa"/>
            <w:tcBorders>
              <w:left w:val="single" w:color="auto" w:sz="4" w:space="0"/>
            </w:tcBorders>
            <w:noWrap w:val="0"/>
            <w:vAlign w:val="center"/>
          </w:tcPr>
          <w:p w14:paraId="2D68F3E8">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第 二 报价</w:t>
            </w:r>
          </w:p>
        </w:tc>
      </w:tr>
      <w:tr w14:paraId="73D2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14:paraId="70E4E4A4">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供应商名称</w:t>
            </w:r>
          </w:p>
        </w:tc>
        <w:tc>
          <w:tcPr>
            <w:tcW w:w="6492" w:type="dxa"/>
            <w:tcBorders>
              <w:left w:val="single" w:color="auto" w:sz="4" w:space="0"/>
            </w:tcBorders>
            <w:noWrap w:val="0"/>
            <w:vAlign w:val="center"/>
          </w:tcPr>
          <w:p w14:paraId="41A1659E">
            <w:pPr>
              <w:spacing w:line="600" w:lineRule="exact"/>
              <w:jc w:val="center"/>
              <w:rPr>
                <w:rFonts w:hint="eastAsia" w:ascii="宋体" w:hAnsi="宋体" w:cs="宋体"/>
                <w:bCs/>
                <w:color w:val="auto"/>
                <w:sz w:val="24"/>
                <w:highlight w:val="none"/>
              </w:rPr>
            </w:pPr>
          </w:p>
        </w:tc>
      </w:tr>
      <w:tr w14:paraId="4EE7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14:paraId="5CEBEB4F">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磋商范围</w:t>
            </w:r>
          </w:p>
        </w:tc>
        <w:tc>
          <w:tcPr>
            <w:tcW w:w="6492" w:type="dxa"/>
            <w:tcBorders>
              <w:left w:val="single" w:color="auto" w:sz="4" w:space="0"/>
            </w:tcBorders>
            <w:noWrap w:val="0"/>
            <w:vAlign w:val="center"/>
          </w:tcPr>
          <w:p w14:paraId="068EC089">
            <w:pPr>
              <w:widowControl/>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全部</w:t>
            </w:r>
          </w:p>
        </w:tc>
      </w:tr>
      <w:tr w14:paraId="68D2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2633" w:type="dxa"/>
            <w:tcBorders>
              <w:top w:val="single" w:color="auto" w:sz="4" w:space="0"/>
            </w:tcBorders>
            <w:noWrap w:val="0"/>
            <w:vAlign w:val="center"/>
          </w:tcPr>
          <w:p w14:paraId="55169471">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最终报价</w:t>
            </w:r>
          </w:p>
          <w:p w14:paraId="4CBEA1EF">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（详见备注说明）</w:t>
            </w:r>
          </w:p>
        </w:tc>
        <w:tc>
          <w:tcPr>
            <w:tcW w:w="6492" w:type="dxa"/>
            <w:noWrap w:val="0"/>
            <w:vAlign w:val="center"/>
          </w:tcPr>
          <w:p w14:paraId="5835F9DA">
            <w:pPr>
              <w:snapToGrid w:val="0"/>
              <w:spacing w:line="600" w:lineRule="exact"/>
              <w:rPr>
                <w:rFonts w:hint="eastAsia" w:ascii="宋体" w:hAnsi="宋体" w:cs="宋体"/>
                <w:bCs/>
                <w:color w:val="auto"/>
                <w:sz w:val="24"/>
                <w:highlight w:val="none"/>
              </w:rPr>
            </w:pPr>
          </w:p>
          <w:p w14:paraId="781A1C0E">
            <w:pPr>
              <w:snapToGrid w:val="0"/>
              <w:spacing w:line="600" w:lineRule="exact"/>
              <w:rPr>
                <w:rFonts w:hint="eastAsia" w:ascii="宋体" w:hAnsi="宋体" w:cs="宋体"/>
                <w:bCs/>
                <w:color w:val="auto"/>
                <w:sz w:val="24"/>
                <w:highlight w:val="none"/>
              </w:rPr>
            </w:pPr>
            <w:r>
              <w:rPr>
                <w:rFonts w:hint="eastAsia" w:ascii="宋体" w:hAnsi="宋体" w:cs="宋体"/>
                <w:bCs/>
                <w:color w:val="auto"/>
                <w:sz w:val="24"/>
                <w:highlight w:val="none"/>
              </w:rPr>
              <w:t xml:space="preserve"> </w:t>
            </w:r>
          </w:p>
          <w:p w14:paraId="28AFE305">
            <w:pPr>
              <w:snapToGrid w:val="0"/>
              <w:spacing w:line="600" w:lineRule="exact"/>
              <w:rPr>
                <w:rFonts w:hint="eastAsia" w:ascii="宋体" w:hAnsi="宋体" w:cs="宋体"/>
                <w:bCs/>
                <w:color w:val="auto"/>
                <w:sz w:val="24"/>
                <w:highlight w:val="none"/>
              </w:rPr>
            </w:pPr>
            <w:r>
              <w:rPr>
                <w:rFonts w:hint="eastAsia" w:ascii="宋体" w:hAnsi="宋体" w:cs="宋体"/>
                <w:bCs/>
                <w:color w:val="auto"/>
                <w:kern w:val="0"/>
                <w:sz w:val="24"/>
                <w:highlight w:val="none"/>
                <w:u w:val="none" w:color="000000"/>
              </w:rPr>
              <w:t>磋商报价</w:t>
            </w:r>
            <w:r>
              <w:rPr>
                <w:rFonts w:hint="eastAsia" w:ascii="宋体" w:hAnsi="宋体" w:cs="宋体"/>
                <w:bCs/>
                <w:color w:val="auto"/>
                <w:sz w:val="24"/>
                <w:highlight w:val="none"/>
              </w:rPr>
              <w:t xml:space="preserve">人民币大写：      元   </w:t>
            </w:r>
          </w:p>
          <w:p w14:paraId="26FFF2AA">
            <w:pPr>
              <w:snapToGrid w:val="0"/>
              <w:spacing w:line="600" w:lineRule="exact"/>
              <w:rPr>
                <w:rFonts w:hint="eastAsia" w:ascii="宋体" w:hAnsi="宋体" w:cs="宋体"/>
                <w:bCs/>
                <w:color w:val="auto"/>
                <w:sz w:val="24"/>
                <w:highlight w:val="none"/>
              </w:rPr>
            </w:pPr>
            <w:r>
              <w:rPr>
                <w:rFonts w:hint="eastAsia" w:ascii="宋体" w:hAnsi="宋体" w:cs="宋体"/>
                <w:bCs/>
                <w:color w:val="auto"/>
                <w:sz w:val="24"/>
                <w:highlight w:val="none"/>
              </w:rPr>
              <w:t xml:space="preserve">          </w:t>
            </w:r>
          </w:p>
          <w:p w14:paraId="4FDA26FB">
            <w:pPr>
              <w:snapToGrid w:val="0"/>
              <w:spacing w:line="600" w:lineRule="exact"/>
              <w:rPr>
                <w:rFonts w:hint="eastAsia" w:ascii="宋体" w:hAnsi="宋体" w:cs="宋体"/>
                <w:bCs/>
                <w:color w:val="auto"/>
                <w:sz w:val="24"/>
                <w:highlight w:val="none"/>
              </w:rPr>
            </w:pPr>
            <w:r>
              <w:rPr>
                <w:rFonts w:hint="eastAsia" w:ascii="宋体" w:hAnsi="宋体" w:cs="宋体"/>
                <w:bCs/>
                <w:color w:val="auto"/>
                <w:kern w:val="0"/>
                <w:sz w:val="24"/>
                <w:highlight w:val="none"/>
                <w:u w:val="none" w:color="000000"/>
              </w:rPr>
              <w:t>磋商报价</w:t>
            </w:r>
            <w:r>
              <w:rPr>
                <w:rFonts w:hint="eastAsia" w:ascii="宋体" w:hAnsi="宋体" w:cs="宋体"/>
                <w:bCs/>
                <w:color w:val="auto"/>
                <w:sz w:val="24"/>
                <w:highlight w:val="none"/>
              </w:rPr>
              <w:t>小写：            元</w:t>
            </w:r>
          </w:p>
        </w:tc>
      </w:tr>
      <w:tr w14:paraId="5A00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2633" w:type="dxa"/>
            <w:noWrap w:val="0"/>
            <w:vAlign w:val="center"/>
          </w:tcPr>
          <w:p w14:paraId="2F3F5520">
            <w:pPr>
              <w:spacing w:line="6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备注说明</w:t>
            </w:r>
          </w:p>
        </w:tc>
        <w:tc>
          <w:tcPr>
            <w:tcW w:w="6492" w:type="dxa"/>
            <w:noWrap w:val="0"/>
            <w:vAlign w:val="top"/>
          </w:tcPr>
          <w:p w14:paraId="4C8BE92E">
            <w:pPr>
              <w:spacing w:line="600" w:lineRule="exact"/>
              <w:rPr>
                <w:rFonts w:hint="eastAsia" w:ascii="宋体" w:hAnsi="宋体" w:cs="宋体"/>
                <w:bCs/>
                <w:color w:val="auto"/>
                <w:sz w:val="24"/>
                <w:highlight w:val="none"/>
              </w:rPr>
            </w:pPr>
          </w:p>
        </w:tc>
      </w:tr>
    </w:tbl>
    <w:p w14:paraId="372108BC">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C66FA37">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供应商公章或授权代表签字：</w:t>
      </w:r>
    </w:p>
    <w:p w14:paraId="6B173809">
      <w:pPr>
        <w:snapToGrid w:val="0"/>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587A1479">
      <w:pPr>
        <w:spacing w:line="440" w:lineRule="exact"/>
        <w:rPr>
          <w:rFonts w:hint="eastAsia" w:ascii="宋体" w:hAnsi="宋体" w:cs="宋体"/>
          <w:color w:val="auto"/>
          <w:sz w:val="24"/>
          <w:highlight w:val="none"/>
        </w:rPr>
      </w:pPr>
    </w:p>
    <w:p w14:paraId="35D04E9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注：本页《最终承诺报价表》由供应商在</w:t>
      </w:r>
      <w:r>
        <w:rPr>
          <w:rFonts w:hint="eastAsia" w:ascii="宋体" w:hAnsi="宋体" w:cs="宋体"/>
          <w:color w:val="auto"/>
          <w:sz w:val="24"/>
          <w:szCs w:val="28"/>
          <w:highlight w:val="none"/>
        </w:rPr>
        <w:t>磋商</w:t>
      </w:r>
      <w:r>
        <w:rPr>
          <w:rFonts w:hint="eastAsia" w:ascii="宋体" w:hAnsi="宋体" w:cs="宋体"/>
          <w:color w:val="auto"/>
          <w:sz w:val="24"/>
          <w:highlight w:val="none"/>
        </w:rPr>
        <w:t>现场依</w:t>
      </w:r>
      <w:r>
        <w:rPr>
          <w:rFonts w:hint="eastAsia" w:ascii="宋体" w:hAnsi="宋体" w:cs="宋体"/>
          <w:color w:val="auto"/>
          <w:sz w:val="24"/>
          <w:szCs w:val="28"/>
          <w:highlight w:val="none"/>
        </w:rPr>
        <w:t>磋商</w:t>
      </w:r>
      <w:r>
        <w:rPr>
          <w:rFonts w:hint="eastAsia" w:ascii="宋体" w:hAnsi="宋体" w:cs="宋体"/>
          <w:color w:val="auto"/>
          <w:sz w:val="24"/>
          <w:highlight w:val="none"/>
        </w:rPr>
        <w:t>情况填写，请加盖公章后带至</w:t>
      </w:r>
      <w:r>
        <w:rPr>
          <w:rFonts w:hint="eastAsia" w:ascii="宋体" w:hAnsi="宋体" w:cs="宋体"/>
          <w:color w:val="auto"/>
          <w:sz w:val="24"/>
          <w:szCs w:val="28"/>
          <w:highlight w:val="none"/>
        </w:rPr>
        <w:t>磋商</w:t>
      </w:r>
      <w:r>
        <w:rPr>
          <w:rFonts w:hint="eastAsia" w:ascii="宋体" w:hAnsi="宋体" w:cs="宋体"/>
          <w:color w:val="auto"/>
          <w:sz w:val="24"/>
          <w:highlight w:val="none"/>
        </w:rPr>
        <w:t>现场备填。</w:t>
      </w:r>
    </w:p>
    <w:p w14:paraId="366CC87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声明：我方在报价前，已认真阅读《竞争性磋商文件》，理解并完全响应文本中所有实质性要求。</w:t>
      </w:r>
    </w:p>
    <w:bookmarkEnd w:id="174"/>
    <w:bookmarkEnd w:id="175"/>
    <w:bookmarkEnd w:id="176"/>
    <w:p w14:paraId="1CFFA7CA">
      <w:pPr>
        <w:pStyle w:val="5"/>
        <w:pageBreakBefore/>
        <w:spacing w:before="156" w:beforeLines="50" w:after="156" w:afterLines="50"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七、</w:t>
      </w:r>
      <w:r>
        <w:rPr>
          <w:rFonts w:hint="eastAsia" w:ascii="宋体" w:hAnsi="宋体" w:cs="宋体"/>
          <w:b/>
          <w:color w:val="auto"/>
          <w:sz w:val="32"/>
          <w:szCs w:val="32"/>
          <w:highlight w:val="none"/>
        </w:rPr>
        <w:fldChar w:fldCharType="begin"/>
      </w:r>
      <w:r>
        <w:rPr>
          <w:rFonts w:hint="eastAsia" w:ascii="宋体" w:hAnsi="宋体" w:cs="宋体"/>
          <w:b/>
          <w:color w:val="auto"/>
          <w:sz w:val="32"/>
          <w:szCs w:val="32"/>
          <w:highlight w:val="none"/>
        </w:rPr>
        <w:instrText xml:space="preserve"> HYPERLINK  \l "_八、南京路泉河桥方案设计主要内容和技术要求" </w:instrText>
      </w:r>
      <w:r>
        <w:rPr>
          <w:rFonts w:hint="eastAsia" w:ascii="宋体" w:hAnsi="宋体" w:cs="宋体"/>
          <w:b/>
          <w:color w:val="auto"/>
          <w:sz w:val="32"/>
          <w:szCs w:val="32"/>
          <w:highlight w:val="none"/>
        </w:rPr>
        <w:fldChar w:fldCharType="separate"/>
      </w:r>
      <w:bookmarkStart w:id="177" w:name="_Toc142910967"/>
      <w:bookmarkStart w:id="178" w:name="_Toc125869596"/>
      <w:r>
        <w:rPr>
          <w:rFonts w:hint="eastAsia" w:ascii="宋体" w:hAnsi="宋体" w:cs="宋体"/>
          <w:b/>
          <w:color w:val="auto"/>
          <w:sz w:val="32"/>
          <w:szCs w:val="32"/>
          <w:highlight w:val="none"/>
        </w:rPr>
        <w:t>采购人、采购代理机构对本竞争性磋商文件的</w:t>
      </w:r>
      <w:bookmarkEnd w:id="177"/>
      <w:bookmarkEnd w:id="178"/>
      <w:r>
        <w:rPr>
          <w:rFonts w:hint="eastAsia" w:ascii="宋体" w:hAnsi="宋体" w:cs="宋体"/>
          <w:b/>
          <w:color w:val="auto"/>
          <w:sz w:val="32"/>
          <w:szCs w:val="32"/>
          <w:highlight w:val="none"/>
        </w:rPr>
        <w:t>确</w:t>
      </w:r>
      <w:r>
        <w:rPr>
          <w:rFonts w:hint="eastAsia" w:ascii="宋体" w:hAnsi="宋体" w:cs="宋体"/>
          <w:b/>
          <w:color w:val="auto"/>
          <w:sz w:val="32"/>
          <w:szCs w:val="32"/>
          <w:highlight w:val="none"/>
        </w:rPr>
        <w:fldChar w:fldCharType="end"/>
      </w:r>
      <w:r>
        <w:rPr>
          <w:rFonts w:hint="eastAsia" w:ascii="宋体" w:hAnsi="宋体" w:cs="宋体"/>
          <w:b/>
          <w:color w:val="auto"/>
          <w:sz w:val="32"/>
          <w:szCs w:val="32"/>
          <w:highlight w:val="none"/>
        </w:rPr>
        <w:t>认</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4" w:type="dxa"/>
          <w:left w:w="108" w:type="dxa"/>
          <w:bottom w:w="284" w:type="dxa"/>
          <w:right w:w="108" w:type="dxa"/>
        </w:tblCellMar>
      </w:tblPr>
      <w:tblGrid>
        <w:gridCol w:w="9500"/>
      </w:tblGrid>
      <w:tr w14:paraId="3E17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4" w:type="dxa"/>
            <w:left w:w="108" w:type="dxa"/>
            <w:bottom w:w="284" w:type="dxa"/>
            <w:right w:w="108" w:type="dxa"/>
          </w:tblCellMar>
        </w:tblPrEx>
        <w:trPr>
          <w:trHeight w:val="90" w:hRule="atLeast"/>
          <w:jc w:val="center"/>
        </w:trPr>
        <w:tc>
          <w:tcPr>
            <w:tcW w:w="9500" w:type="dxa"/>
            <w:noWrap w:val="0"/>
            <w:vAlign w:val="top"/>
          </w:tcPr>
          <w:p w14:paraId="03F17239">
            <w:pP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我单位对</w:t>
            </w:r>
            <w:r>
              <w:rPr>
                <w:rFonts w:hint="eastAsia" w:ascii="宋体" w:hAnsi="宋体" w:cs="宋体"/>
                <w:color w:val="auto"/>
                <w:sz w:val="28"/>
                <w:szCs w:val="28"/>
                <w:highlight w:val="none"/>
                <w:u w:val="single"/>
                <w:lang w:eastAsia="zh-CN"/>
              </w:rPr>
              <w:t>滁州学院档案数字化服务项目（三期）及基建档案整理</w:t>
            </w:r>
            <w:r>
              <w:rPr>
                <w:rFonts w:hint="eastAsia" w:ascii="宋体" w:hAnsi="宋体" w:cs="宋体"/>
                <w:color w:val="auto"/>
                <w:sz w:val="28"/>
                <w:szCs w:val="28"/>
                <w:highlight w:val="none"/>
              </w:rPr>
              <w:t>的竞争性磋商文件进行确认。</w:t>
            </w:r>
          </w:p>
          <w:p w14:paraId="17AE1216">
            <w:pPr>
              <w:spacing w:line="800" w:lineRule="exact"/>
              <w:ind w:firstLine="700" w:firstLineChars="250"/>
              <w:rPr>
                <w:rFonts w:hint="eastAsia" w:ascii="宋体" w:hAnsi="宋体" w:cs="宋体"/>
                <w:color w:val="auto"/>
                <w:sz w:val="28"/>
                <w:szCs w:val="28"/>
                <w:highlight w:val="none"/>
              </w:rPr>
            </w:pPr>
            <w:r>
              <w:rPr>
                <w:rFonts w:hint="eastAsia" w:ascii="宋体" w:hAnsi="宋体" w:cs="宋体"/>
                <w:color w:val="auto"/>
                <w:sz w:val="28"/>
                <w:szCs w:val="28"/>
                <w:highlight w:val="none"/>
              </w:rPr>
              <w:t>采购单位：滁州学院资产与实验室管理处</w:t>
            </w:r>
          </w:p>
          <w:p w14:paraId="218586D7">
            <w:pPr>
              <w:spacing w:line="800" w:lineRule="exact"/>
              <w:ind w:firstLine="700" w:firstLineChars="25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采购联系人：陈老师、</w:t>
            </w:r>
            <w:r>
              <w:rPr>
                <w:rFonts w:hint="eastAsia" w:ascii="宋体" w:hAnsi="宋体" w:cs="宋体"/>
                <w:color w:val="auto"/>
                <w:kern w:val="0"/>
                <w:sz w:val="28"/>
                <w:szCs w:val="28"/>
                <w:highlight w:val="none"/>
                <w:lang w:eastAsia="zh-CN"/>
              </w:rPr>
              <w:t>王</w:t>
            </w:r>
            <w:r>
              <w:rPr>
                <w:rFonts w:hint="eastAsia" w:ascii="宋体" w:hAnsi="宋体" w:cs="宋体"/>
                <w:color w:val="auto"/>
                <w:kern w:val="0"/>
                <w:sz w:val="28"/>
                <w:szCs w:val="28"/>
                <w:highlight w:val="none"/>
              </w:rPr>
              <w:t>老师</w:t>
            </w:r>
          </w:p>
          <w:p w14:paraId="187BC7E6">
            <w:pPr>
              <w:spacing w:line="800" w:lineRule="exact"/>
              <w:ind w:firstLine="700" w:firstLineChars="250"/>
              <w:rPr>
                <w:rFonts w:hint="eastAsia" w:ascii="宋体" w:hAnsi="宋体" w:cs="宋体"/>
                <w:color w:val="auto"/>
                <w:kern w:val="0"/>
                <w:sz w:val="28"/>
                <w:szCs w:val="28"/>
                <w:highlight w:val="none"/>
              </w:rPr>
            </w:pPr>
            <w:r>
              <w:rPr>
                <w:rFonts w:hint="eastAsia" w:ascii="宋体" w:hAnsi="宋体" w:cs="宋体"/>
                <w:color w:val="auto"/>
                <w:sz w:val="28"/>
                <w:szCs w:val="20"/>
                <w:highlight w:val="none"/>
              </w:rPr>
              <w:t>联系</w:t>
            </w:r>
            <w:r>
              <w:rPr>
                <w:rFonts w:hint="eastAsia" w:ascii="宋体" w:hAnsi="宋体" w:cs="宋体"/>
                <w:color w:val="auto"/>
                <w:kern w:val="0"/>
                <w:sz w:val="28"/>
                <w:szCs w:val="28"/>
                <w:highlight w:val="none"/>
              </w:rPr>
              <w:t>电话：0550-3512003、15855097225</w:t>
            </w:r>
          </w:p>
          <w:p w14:paraId="6B247C62">
            <w:pPr>
              <w:spacing w:line="800" w:lineRule="exact"/>
              <w:ind w:firstLine="700" w:firstLineChars="250"/>
              <w:rPr>
                <w:rFonts w:hint="eastAsia" w:ascii="宋体" w:hAnsi="宋体" w:cs="宋体"/>
                <w:color w:val="auto"/>
                <w:sz w:val="28"/>
                <w:szCs w:val="28"/>
                <w:highlight w:val="none"/>
              </w:rPr>
            </w:pPr>
            <w:r>
              <w:rPr>
                <w:rFonts w:hint="eastAsia" w:ascii="宋体" w:hAnsi="宋体" w:cs="宋体"/>
                <w:color w:val="auto"/>
                <w:kern w:val="0"/>
                <w:sz w:val="28"/>
                <w:szCs w:val="28"/>
                <w:highlight w:val="none"/>
              </w:rPr>
              <w:t xml:space="preserve"> </w:t>
            </w:r>
            <w:r>
              <w:rPr>
                <w:rFonts w:hint="eastAsia" w:ascii="宋体" w:hAnsi="宋体" w:cs="宋体"/>
                <w:color w:val="auto"/>
                <w:sz w:val="28"/>
                <w:szCs w:val="28"/>
                <w:highlight w:val="none"/>
              </w:rPr>
              <w:t xml:space="preserve">                                          </w:t>
            </w:r>
          </w:p>
          <w:p w14:paraId="46D828EB">
            <w:pPr>
              <w:spacing w:line="400" w:lineRule="exact"/>
              <w:ind w:right="560" w:firstLine="700" w:firstLineChars="25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14:paraId="43D6FDCD">
            <w:pPr>
              <w:spacing w:line="400" w:lineRule="exact"/>
              <w:ind w:right="560"/>
              <w:rPr>
                <w:rFonts w:hint="eastAsia" w:ascii="宋体" w:hAnsi="宋体" w:cs="宋体"/>
                <w:color w:val="auto"/>
                <w:sz w:val="28"/>
                <w:szCs w:val="28"/>
                <w:highlight w:val="none"/>
              </w:rPr>
            </w:pPr>
          </w:p>
          <w:p w14:paraId="2408A87C">
            <w:pPr>
              <w:spacing w:line="400" w:lineRule="exact"/>
              <w:ind w:right="560" w:firstLine="700" w:firstLineChars="25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（单位盖章）</w:t>
            </w:r>
          </w:p>
          <w:p w14:paraId="080A50E3">
            <w:pPr>
              <w:spacing w:line="400" w:lineRule="exact"/>
              <w:ind w:right="560" w:firstLine="700" w:firstLineChars="250"/>
              <w:jc w:val="center"/>
              <w:rPr>
                <w:rFonts w:hint="eastAsia" w:ascii="宋体" w:hAnsi="宋体" w:cs="宋体"/>
                <w:color w:val="auto"/>
                <w:sz w:val="28"/>
                <w:szCs w:val="28"/>
                <w:highlight w:val="none"/>
              </w:rPr>
            </w:pPr>
          </w:p>
          <w:p w14:paraId="18DFA30E">
            <w:pPr>
              <w:tabs>
                <w:tab w:val="left" w:pos="5941"/>
              </w:tabs>
              <w:wordWrap w:val="0"/>
              <w:spacing w:line="400" w:lineRule="exact"/>
              <w:ind w:right="820"/>
              <w:jc w:val="righ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2024年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p>
        </w:tc>
      </w:tr>
      <w:tr w14:paraId="230D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4" w:type="dxa"/>
            <w:left w:w="108" w:type="dxa"/>
            <w:bottom w:w="284" w:type="dxa"/>
            <w:right w:w="108" w:type="dxa"/>
          </w:tblCellMar>
        </w:tblPrEx>
        <w:trPr>
          <w:trHeight w:val="4716" w:hRule="atLeast"/>
          <w:jc w:val="center"/>
        </w:trPr>
        <w:tc>
          <w:tcPr>
            <w:tcW w:w="9500" w:type="dxa"/>
            <w:noWrap w:val="0"/>
            <w:vAlign w:val="top"/>
          </w:tcPr>
          <w:p w14:paraId="2DBBFAF6">
            <w:pPr>
              <w:spacing w:line="560" w:lineRule="exact"/>
              <w:ind w:firstLine="560" w:firstLineChars="200"/>
              <w:rPr>
                <w:rFonts w:hint="eastAsia" w:ascii="宋体" w:hAnsi="宋体" w:cs="宋体"/>
                <w:color w:val="auto"/>
                <w:sz w:val="28"/>
                <w:szCs w:val="20"/>
                <w:highlight w:val="none"/>
              </w:rPr>
            </w:pPr>
            <w:r>
              <w:rPr>
                <w:rFonts w:hint="eastAsia" w:ascii="宋体" w:hAnsi="宋体" w:cs="宋体"/>
                <w:color w:val="auto"/>
                <w:sz w:val="28"/>
                <w:szCs w:val="20"/>
                <w:highlight w:val="none"/>
              </w:rPr>
              <w:t>采购代理机构：安徽立地工程咨询有限公司</w:t>
            </w:r>
          </w:p>
          <w:p w14:paraId="6BCDA7F8">
            <w:pPr>
              <w:spacing w:line="560" w:lineRule="exact"/>
              <w:ind w:firstLine="560" w:firstLineChars="200"/>
              <w:rPr>
                <w:rFonts w:hint="eastAsia" w:ascii="宋体" w:hAnsi="宋体" w:cs="宋体"/>
                <w:color w:val="auto"/>
                <w:sz w:val="28"/>
                <w:szCs w:val="20"/>
                <w:highlight w:val="none"/>
              </w:rPr>
            </w:pPr>
            <w:r>
              <w:rPr>
                <w:rFonts w:hint="eastAsia" w:ascii="宋体" w:hAnsi="宋体" w:cs="宋体"/>
                <w:color w:val="auto"/>
                <w:sz w:val="28"/>
                <w:szCs w:val="20"/>
                <w:highlight w:val="none"/>
              </w:rPr>
              <w:t>经办人：全晨曦</w:t>
            </w:r>
          </w:p>
          <w:p w14:paraId="4EABBA0F">
            <w:pPr>
              <w:spacing w:line="560" w:lineRule="exact"/>
              <w:ind w:firstLine="560" w:firstLineChars="200"/>
              <w:rPr>
                <w:rFonts w:hint="eastAsia" w:ascii="宋体" w:hAnsi="宋体" w:cs="宋体"/>
                <w:color w:val="auto"/>
                <w:sz w:val="28"/>
                <w:szCs w:val="20"/>
                <w:highlight w:val="none"/>
              </w:rPr>
            </w:pPr>
            <w:r>
              <w:rPr>
                <w:rFonts w:hint="eastAsia" w:ascii="宋体" w:hAnsi="宋体" w:cs="宋体"/>
                <w:color w:val="auto"/>
                <w:sz w:val="28"/>
                <w:szCs w:val="20"/>
                <w:highlight w:val="none"/>
              </w:rPr>
              <w:t>联系电话：18075270227、13965950189</w:t>
            </w:r>
          </w:p>
          <w:p w14:paraId="41259E6D">
            <w:pPr>
              <w:spacing w:line="440" w:lineRule="exact"/>
              <w:ind w:firstLine="560" w:firstLineChars="200"/>
              <w:rPr>
                <w:rFonts w:hint="eastAsia" w:ascii="宋体" w:hAnsi="宋体" w:cs="宋体"/>
                <w:color w:val="auto"/>
                <w:sz w:val="28"/>
                <w:szCs w:val="28"/>
                <w:highlight w:val="none"/>
              </w:rPr>
            </w:pPr>
          </w:p>
          <w:p w14:paraId="1D8EBDFB">
            <w:pPr>
              <w:spacing w:line="440" w:lineRule="exact"/>
              <w:ind w:firstLine="560" w:firstLineChars="200"/>
              <w:rPr>
                <w:rFonts w:hint="eastAsia" w:ascii="宋体" w:hAnsi="宋体" w:cs="宋体"/>
                <w:color w:val="auto"/>
                <w:sz w:val="28"/>
                <w:szCs w:val="28"/>
                <w:highlight w:val="none"/>
              </w:rPr>
            </w:pPr>
          </w:p>
          <w:p w14:paraId="01D92ADF">
            <w:pPr>
              <w:spacing w:line="440" w:lineRule="exact"/>
              <w:ind w:firstLine="560" w:firstLineChars="200"/>
              <w:rPr>
                <w:rFonts w:hint="eastAsia" w:ascii="宋体" w:hAnsi="宋体" w:cs="宋体"/>
                <w:color w:val="auto"/>
                <w:sz w:val="28"/>
                <w:szCs w:val="28"/>
                <w:highlight w:val="none"/>
              </w:rPr>
            </w:pPr>
          </w:p>
          <w:p w14:paraId="21B53D28">
            <w:pPr>
              <w:spacing w:line="440" w:lineRule="exact"/>
              <w:ind w:firstLine="7140" w:firstLineChars="2550"/>
              <w:rPr>
                <w:rFonts w:hint="eastAsia" w:ascii="宋体" w:hAnsi="宋体" w:cs="宋体"/>
                <w:color w:val="auto"/>
                <w:sz w:val="28"/>
                <w:szCs w:val="28"/>
                <w:highlight w:val="none"/>
              </w:rPr>
            </w:pPr>
            <w:r>
              <w:rPr>
                <w:rFonts w:hint="eastAsia" w:ascii="宋体" w:hAnsi="宋体" w:cs="宋体"/>
                <w:color w:val="auto"/>
                <w:sz w:val="28"/>
                <w:szCs w:val="28"/>
                <w:highlight w:val="none"/>
              </w:rPr>
              <w:t>（单位盖章）</w:t>
            </w:r>
          </w:p>
          <w:p w14:paraId="75C59D67">
            <w:pPr>
              <w:spacing w:line="440" w:lineRule="exact"/>
              <w:ind w:firstLine="6300" w:firstLineChars="2250"/>
              <w:rPr>
                <w:rFonts w:hint="eastAsia" w:ascii="宋体" w:hAnsi="宋体" w:cs="宋体"/>
                <w:color w:val="auto"/>
                <w:sz w:val="28"/>
                <w:szCs w:val="28"/>
                <w:highlight w:val="none"/>
              </w:rPr>
            </w:pPr>
          </w:p>
          <w:p w14:paraId="4DB47758">
            <w:pPr>
              <w:spacing w:line="440" w:lineRule="exact"/>
              <w:ind w:firstLine="7140" w:firstLineChars="2550"/>
              <w:rPr>
                <w:rFonts w:hint="eastAsia" w:ascii="宋体" w:hAnsi="宋体" w:cs="宋体"/>
                <w:color w:val="auto"/>
                <w:sz w:val="28"/>
                <w:szCs w:val="28"/>
                <w:highlight w:val="none"/>
              </w:rPr>
            </w:pPr>
            <w:r>
              <w:rPr>
                <w:rFonts w:hint="eastAsia" w:ascii="宋体" w:hAnsi="宋体" w:cs="宋体"/>
                <w:color w:val="auto"/>
                <w:sz w:val="28"/>
                <w:szCs w:val="28"/>
                <w:highlight w:val="none"/>
              </w:rPr>
              <w:t>2024年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p>
          <w:p w14:paraId="3B490DC4">
            <w:pPr>
              <w:spacing w:line="440" w:lineRule="exact"/>
              <w:ind w:firstLine="6300" w:firstLineChars="2250"/>
              <w:rPr>
                <w:rFonts w:hint="eastAsia" w:ascii="宋体" w:hAnsi="宋体" w:cs="宋体"/>
                <w:color w:val="auto"/>
                <w:sz w:val="28"/>
                <w:szCs w:val="28"/>
                <w:highlight w:val="none"/>
              </w:rPr>
            </w:pPr>
          </w:p>
          <w:p w14:paraId="7B2D5CD3">
            <w:pPr>
              <w:wordWrap w:val="0"/>
              <w:spacing w:line="400" w:lineRule="exact"/>
              <w:ind w:right="980"/>
              <w:jc w:val="right"/>
              <w:rPr>
                <w:rFonts w:hint="eastAsia" w:ascii="宋体" w:hAnsi="宋体" w:cs="宋体"/>
                <w:color w:val="auto"/>
                <w:sz w:val="28"/>
                <w:szCs w:val="28"/>
                <w:highlight w:val="none"/>
              </w:rPr>
            </w:pPr>
          </w:p>
        </w:tc>
      </w:tr>
    </w:tbl>
    <w:p w14:paraId="7BCBD287">
      <w:pPr>
        <w:pStyle w:val="25"/>
        <w:rPr>
          <w:rFonts w:hint="eastAsia" w:ascii="宋体" w:hAnsi="宋体" w:eastAsia="宋体" w:cs="宋体"/>
          <w:b/>
          <w:color w:val="auto"/>
          <w:sz w:val="32"/>
          <w:highlight w:val="none"/>
        </w:rPr>
      </w:pPr>
    </w:p>
    <w:sectPr>
      <w:pgSz w:w="11906" w:h="16838"/>
      <w:pgMar w:top="1134" w:right="1417" w:bottom="1134" w:left="1417" w:header="283"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03A6">
    <w:pPr>
      <w:pStyle w:val="22"/>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3145" cy="14097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033145" cy="140970"/>
                      </a:xfrm>
                      <a:prstGeom prst="rect">
                        <a:avLst/>
                      </a:prstGeom>
                      <a:noFill/>
                      <a:ln>
                        <a:noFill/>
                      </a:ln>
                    </wps:spPr>
                    <wps:txbx>
                      <w:txbxContent>
                        <w:p w14:paraId="2890CC43">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upright="0"/>
                  </wps:wsp>
                </a:graphicData>
              </a:graphic>
            </wp:anchor>
          </w:drawing>
        </mc:Choice>
        <mc:Fallback>
          <w:pict>
            <v:shape id="文本框 10" o:spid="_x0000_s1026" o:spt="202" type="#_x0000_t202" style="position:absolute;left:0pt;margin-top:0pt;height:11.1pt;width:81.35pt;mso-position-horizontal:center;mso-position-horizontal-relative:margin;z-index:251662336;mso-width-relative:page;mso-height-relative:page;" filled="f" stroked="f" coordsize="21600,21600" o:gfxdata="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FRdM1AAAAAQBAAAPAAAAAAAAAAEAIAAAACIAAABkcnMvZG93bnJldi54bWxQSwECFAAU&#10;AAAACACHTuJAEP2wlbwBAABzAwAADgAAAAAAAAABACAAAAAjAQAAZHJzL2Uyb0RvYy54bWxQSwUG&#10;AAAAAAYABgBZAQAAUQUAAAAA&#10;">
              <v:fill on="f" focussize="0,0"/>
              <v:stroke on="f"/>
              <v:imagedata o:title=""/>
              <o:lock v:ext="edit" aspectratio="f"/>
              <v:textbox inset="0mm,0mm,0mm,0mm">
                <w:txbxContent>
                  <w:p w14:paraId="2890CC43">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87C5">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E1AA5">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GhXs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waFeyQEAAJoDAAAOAAAAAAAAAAEAIAAAAB4BAABkcnMvZTJvRG9j&#10;LnhtbFBLBQYAAAAABgAGAFkBAABZBQAAAAA=&#10;">
              <v:fill on="f" focussize="0,0"/>
              <v:stroke on="f"/>
              <v:imagedata o:title=""/>
              <o:lock v:ext="edit" aspectratio="f"/>
              <v:textbox inset="0mm,0mm,0mm,0mm" style="mso-fit-shape-to-text:t;">
                <w:txbxContent>
                  <w:p w14:paraId="6FCE1AA5">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4F198">
    <w:pPr>
      <w:snapToGrid w:val="0"/>
      <w:jc w:val="lef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00203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002030" cy="1828800"/>
                      </a:xfrm>
                      <a:prstGeom prst="rect">
                        <a:avLst/>
                      </a:prstGeom>
                      <a:noFill/>
                      <a:ln>
                        <a:noFill/>
                      </a:ln>
                    </wps:spPr>
                    <wps:txbx>
                      <w:txbxContent>
                        <w:p w14:paraId="148DADD8">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upright="0">
                      <a:spAutoFit/>
                    </wps:bodyPr>
                  </wps:wsp>
                </a:graphicData>
              </a:graphic>
            </wp:anchor>
          </w:drawing>
        </mc:Choice>
        <mc:Fallback>
          <w:pict>
            <v:shape id="文本框 14" o:spid="_x0000_s1026" o:spt="202" type="#_x0000_t202" style="position:absolute;left:0pt;margin-top:0pt;height:144pt;width:78.9pt;mso-position-horizontal:center;mso-position-horizontal-relative:margin;z-index:251664384;mso-width-relative:page;mso-height-relative:page;" filled="f" stroked="f" coordsize="21600,21600" o:gfxdata="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kuyJG0wAAAAUBAAAPAAAAAAAAAAEAIAAAACIAAABkcnMvZG93bnJldi54&#10;bWxQSwECFAAUAAAACACHTuJA27/FBMYBAACOAwAADgAAAAAAAAABACAAAAAiAQAAZHJzL2Uyb0Rv&#10;Yy54bWxQSwUGAAAAAAYABgBZAQAAWgUAAAAA&#10;">
              <v:fill on="f" focussize="0,0"/>
              <v:stroke on="f"/>
              <v:imagedata o:title=""/>
              <o:lock v:ext="edit" aspectratio="f"/>
              <v:textbox inset="0mm,0mm,0mm,0mm" style="mso-fit-shape-to-text:t;">
                <w:txbxContent>
                  <w:p w14:paraId="148DADD8">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4D34B">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3EEBA">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3E93EEBA">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6C66">
    <w:pPr>
      <w:pStyle w:val="22"/>
      <w:rPr>
        <w:rFonts w:hint="eastAsia"/>
        <w:b/>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7CCFB">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48</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1007CCFB">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48</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BB382">
    <w:pPr>
      <w:pStyle w:val="22"/>
      <w:framePr w:wrap="around" w:vAnchor="text" w:hAnchor="margin" w:xAlign="center" w:y="1"/>
      <w:rPr>
        <w:rStyle w:val="39"/>
      </w:rPr>
    </w:pPr>
    <w:r>
      <w:fldChar w:fldCharType="begin"/>
    </w:r>
    <w:r>
      <w:rPr>
        <w:rStyle w:val="39"/>
      </w:rPr>
      <w:instrText xml:space="preserve">PAGE  </w:instrText>
    </w:r>
    <w:r>
      <w:fldChar w:fldCharType="end"/>
    </w:r>
  </w:p>
  <w:p w14:paraId="5FE3846F">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9537">
    <w:pPr>
      <w:pStyle w:val="22"/>
      <w:jc w:val="center"/>
      <w:rPr>
        <w:rFonts w:hint="eastAsia"/>
        <w:b/>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357995">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47</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08357995">
                    <w:pPr>
                      <w:pStyle w:val="22"/>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47</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62EB">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52324"/>
    <w:multiLevelType w:val="singleLevel"/>
    <w:tmpl w:val="AB652324"/>
    <w:lvl w:ilvl="0" w:tentative="0">
      <w:start w:val="15"/>
      <w:numFmt w:val="decimal"/>
      <w:lvlText w:val="%1."/>
      <w:lvlJc w:val="left"/>
      <w:pPr>
        <w:tabs>
          <w:tab w:val="left" w:pos="312"/>
        </w:tabs>
      </w:pPr>
    </w:lvl>
  </w:abstractNum>
  <w:abstractNum w:abstractNumId="1">
    <w:nsid w:val="B279DC27"/>
    <w:multiLevelType w:val="singleLevel"/>
    <w:tmpl w:val="B279DC27"/>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pStyle w:val="8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6"/>
    <w:multiLevelType w:val="multilevel"/>
    <w:tmpl w:val="00000006"/>
    <w:lvl w:ilvl="0" w:tentative="0">
      <w:start w:val="1"/>
      <w:numFmt w:val="decimal"/>
      <w:lvlText w:val="%1"/>
      <w:lvlJc w:val="left"/>
      <w:pPr>
        <w:tabs>
          <w:tab w:val="left" w:pos="432"/>
        </w:tabs>
        <w:ind w:left="0" w:firstLine="0"/>
      </w:pPr>
      <w:rPr>
        <w:rFonts w:hint="default" w:ascii="Times New Roman" w:hAnsi="Times New Roman" w:cs="Times New Roman"/>
      </w:rPr>
    </w:lvl>
    <w:lvl w:ilvl="1" w:tentative="0">
      <w:start w:val="1"/>
      <w:numFmt w:val="decimal"/>
      <w:lvlText w:val="%1.%2"/>
      <w:lvlJc w:val="left"/>
      <w:pPr>
        <w:tabs>
          <w:tab w:val="left" w:pos="432"/>
        </w:tabs>
        <w:ind w:left="0" w:firstLine="0"/>
      </w:pPr>
      <w:rPr>
        <w:rFonts w:hint="default" w:ascii="Times New Roman" w:hAnsi="Times New Roman" w:cs="Times New Roman"/>
      </w:rPr>
    </w:lvl>
    <w:lvl w:ilvl="2" w:tentative="0">
      <w:start w:val="1"/>
      <w:numFmt w:val="decimal"/>
      <w:lvlText w:val="%1.%2.%3"/>
      <w:lvlJc w:val="left"/>
      <w:pPr>
        <w:tabs>
          <w:tab w:val="left" w:pos="432"/>
        </w:tabs>
        <w:ind w:left="0" w:firstLine="0"/>
      </w:pPr>
    </w:lvl>
    <w:lvl w:ilvl="3" w:tentative="0">
      <w:start w:val="1"/>
      <w:numFmt w:val="decimal"/>
      <w:pStyle w:val="8"/>
      <w:lvlText w:val="%1.%2.%3.%4"/>
      <w:lvlJc w:val="left"/>
      <w:pPr>
        <w:tabs>
          <w:tab w:val="left" w:pos="2275"/>
        </w:tabs>
        <w:ind w:left="1843" w:firstLine="0"/>
      </w:pPr>
      <w:rPr>
        <w:rFonts w:hint="default" w:ascii="宋体" w:hAnsi="宋体" w:eastAsia="宋体" w:cs="宋体"/>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abstractNum w:abstractNumId="4">
    <w:nsid w:val="420C153B"/>
    <w:multiLevelType w:val="multilevel"/>
    <w:tmpl w:val="420C153B"/>
    <w:lvl w:ilvl="0" w:tentative="0">
      <w:start w:val="1"/>
      <w:numFmt w:val="decimal"/>
      <w:pStyle w:val="8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NTVjYTQ4NGI2NTUxY2M0N2Q1MmY4NGI5ZGY4YWEifQ=="/>
  </w:docVars>
  <w:rsids>
    <w:rsidRoot w:val="00380639"/>
    <w:rsid w:val="000008BB"/>
    <w:rsid w:val="00001D30"/>
    <w:rsid w:val="000058D4"/>
    <w:rsid w:val="00006A49"/>
    <w:rsid w:val="00020B59"/>
    <w:rsid w:val="00021065"/>
    <w:rsid w:val="000215CD"/>
    <w:rsid w:val="00024D5D"/>
    <w:rsid w:val="000273CC"/>
    <w:rsid w:val="00031292"/>
    <w:rsid w:val="00034C66"/>
    <w:rsid w:val="00040320"/>
    <w:rsid w:val="00046B8D"/>
    <w:rsid w:val="000504F3"/>
    <w:rsid w:val="00050866"/>
    <w:rsid w:val="00052659"/>
    <w:rsid w:val="00052A74"/>
    <w:rsid w:val="000543C0"/>
    <w:rsid w:val="00060CC6"/>
    <w:rsid w:val="00061BC4"/>
    <w:rsid w:val="00064EDF"/>
    <w:rsid w:val="00065AF1"/>
    <w:rsid w:val="000727DC"/>
    <w:rsid w:val="000748BD"/>
    <w:rsid w:val="000762FD"/>
    <w:rsid w:val="00080B00"/>
    <w:rsid w:val="0008181C"/>
    <w:rsid w:val="000840EB"/>
    <w:rsid w:val="000844B8"/>
    <w:rsid w:val="000857AD"/>
    <w:rsid w:val="00087C07"/>
    <w:rsid w:val="0009299F"/>
    <w:rsid w:val="000A328B"/>
    <w:rsid w:val="000A76D4"/>
    <w:rsid w:val="000A7B52"/>
    <w:rsid w:val="000B0868"/>
    <w:rsid w:val="000B0E57"/>
    <w:rsid w:val="000B4281"/>
    <w:rsid w:val="000B6281"/>
    <w:rsid w:val="000C07B6"/>
    <w:rsid w:val="000C10F9"/>
    <w:rsid w:val="000C24D8"/>
    <w:rsid w:val="000C31D2"/>
    <w:rsid w:val="000C3DA7"/>
    <w:rsid w:val="000C5EDE"/>
    <w:rsid w:val="000C5FB1"/>
    <w:rsid w:val="000D0A72"/>
    <w:rsid w:val="000D5C19"/>
    <w:rsid w:val="000E1E7D"/>
    <w:rsid w:val="000E3FFF"/>
    <w:rsid w:val="000E4114"/>
    <w:rsid w:val="000E4573"/>
    <w:rsid w:val="000E47ED"/>
    <w:rsid w:val="000E5402"/>
    <w:rsid w:val="000E7B1F"/>
    <w:rsid w:val="000F7736"/>
    <w:rsid w:val="00102DDF"/>
    <w:rsid w:val="001041A8"/>
    <w:rsid w:val="001042F8"/>
    <w:rsid w:val="0010529D"/>
    <w:rsid w:val="001063AD"/>
    <w:rsid w:val="00110489"/>
    <w:rsid w:val="0011157D"/>
    <w:rsid w:val="001120F0"/>
    <w:rsid w:val="00113D48"/>
    <w:rsid w:val="00114FAC"/>
    <w:rsid w:val="00122A01"/>
    <w:rsid w:val="00123832"/>
    <w:rsid w:val="001256A1"/>
    <w:rsid w:val="00125CD7"/>
    <w:rsid w:val="00126672"/>
    <w:rsid w:val="001306AB"/>
    <w:rsid w:val="001371AA"/>
    <w:rsid w:val="00144C30"/>
    <w:rsid w:val="0015004D"/>
    <w:rsid w:val="001537A8"/>
    <w:rsid w:val="00154011"/>
    <w:rsid w:val="00157014"/>
    <w:rsid w:val="001570FF"/>
    <w:rsid w:val="00162876"/>
    <w:rsid w:val="001720A2"/>
    <w:rsid w:val="00176C18"/>
    <w:rsid w:val="0017726D"/>
    <w:rsid w:val="0017751F"/>
    <w:rsid w:val="00183B1F"/>
    <w:rsid w:val="001904B5"/>
    <w:rsid w:val="00192DE1"/>
    <w:rsid w:val="00196BFB"/>
    <w:rsid w:val="0019738A"/>
    <w:rsid w:val="001A0B01"/>
    <w:rsid w:val="001A29C6"/>
    <w:rsid w:val="001A355D"/>
    <w:rsid w:val="001A41E2"/>
    <w:rsid w:val="001B55CF"/>
    <w:rsid w:val="001B5B64"/>
    <w:rsid w:val="001C44E4"/>
    <w:rsid w:val="001E1F09"/>
    <w:rsid w:val="001E366B"/>
    <w:rsid w:val="001E6C86"/>
    <w:rsid w:val="001F44AB"/>
    <w:rsid w:val="001F5DC9"/>
    <w:rsid w:val="001F6EE1"/>
    <w:rsid w:val="002016CD"/>
    <w:rsid w:val="00201DA1"/>
    <w:rsid w:val="00205709"/>
    <w:rsid w:val="00210190"/>
    <w:rsid w:val="0021664D"/>
    <w:rsid w:val="00217009"/>
    <w:rsid w:val="0022017C"/>
    <w:rsid w:val="002204B8"/>
    <w:rsid w:val="002213FF"/>
    <w:rsid w:val="00222CE9"/>
    <w:rsid w:val="00231EDF"/>
    <w:rsid w:val="002333A4"/>
    <w:rsid w:val="00240B18"/>
    <w:rsid w:val="002410F1"/>
    <w:rsid w:val="00241F8C"/>
    <w:rsid w:val="00243554"/>
    <w:rsid w:val="00243B91"/>
    <w:rsid w:val="00244747"/>
    <w:rsid w:val="00245594"/>
    <w:rsid w:val="00246805"/>
    <w:rsid w:val="002535F4"/>
    <w:rsid w:val="002542AE"/>
    <w:rsid w:val="00262BBD"/>
    <w:rsid w:val="002651DB"/>
    <w:rsid w:val="002668F5"/>
    <w:rsid w:val="002678CD"/>
    <w:rsid w:val="00271CE5"/>
    <w:rsid w:val="00276CD2"/>
    <w:rsid w:val="002827C8"/>
    <w:rsid w:val="00283776"/>
    <w:rsid w:val="00285965"/>
    <w:rsid w:val="00286F6E"/>
    <w:rsid w:val="00291AD7"/>
    <w:rsid w:val="002928AD"/>
    <w:rsid w:val="002932D7"/>
    <w:rsid w:val="00294EF4"/>
    <w:rsid w:val="00295B1D"/>
    <w:rsid w:val="00296707"/>
    <w:rsid w:val="002A2C7F"/>
    <w:rsid w:val="002A497F"/>
    <w:rsid w:val="002B2005"/>
    <w:rsid w:val="002B66C2"/>
    <w:rsid w:val="002C547A"/>
    <w:rsid w:val="002C5E0C"/>
    <w:rsid w:val="002C7557"/>
    <w:rsid w:val="002D51D9"/>
    <w:rsid w:val="002E04AD"/>
    <w:rsid w:val="002E4BDE"/>
    <w:rsid w:val="002E5531"/>
    <w:rsid w:val="002E5754"/>
    <w:rsid w:val="002E628F"/>
    <w:rsid w:val="002E6C03"/>
    <w:rsid w:val="002E7221"/>
    <w:rsid w:val="002F2B45"/>
    <w:rsid w:val="002F65A6"/>
    <w:rsid w:val="0030166B"/>
    <w:rsid w:val="00303F39"/>
    <w:rsid w:val="003064BF"/>
    <w:rsid w:val="003068E1"/>
    <w:rsid w:val="00310E8D"/>
    <w:rsid w:val="0031163F"/>
    <w:rsid w:val="00313AC9"/>
    <w:rsid w:val="00315818"/>
    <w:rsid w:val="00316020"/>
    <w:rsid w:val="00316A8D"/>
    <w:rsid w:val="00320629"/>
    <w:rsid w:val="00321B2D"/>
    <w:rsid w:val="00324C05"/>
    <w:rsid w:val="00327CB1"/>
    <w:rsid w:val="00335F54"/>
    <w:rsid w:val="00342D8D"/>
    <w:rsid w:val="00345F70"/>
    <w:rsid w:val="00346AB2"/>
    <w:rsid w:val="00347277"/>
    <w:rsid w:val="003476A4"/>
    <w:rsid w:val="003479F2"/>
    <w:rsid w:val="00353D9B"/>
    <w:rsid w:val="00354BC8"/>
    <w:rsid w:val="00354CC8"/>
    <w:rsid w:val="003557D1"/>
    <w:rsid w:val="00356F1A"/>
    <w:rsid w:val="003618C5"/>
    <w:rsid w:val="00366B7E"/>
    <w:rsid w:val="00366B96"/>
    <w:rsid w:val="00366EBB"/>
    <w:rsid w:val="003704D4"/>
    <w:rsid w:val="003710DC"/>
    <w:rsid w:val="00380639"/>
    <w:rsid w:val="003918ED"/>
    <w:rsid w:val="00392B7B"/>
    <w:rsid w:val="003964BF"/>
    <w:rsid w:val="003968B2"/>
    <w:rsid w:val="003A0A90"/>
    <w:rsid w:val="003A3645"/>
    <w:rsid w:val="003B0DC2"/>
    <w:rsid w:val="003C04B7"/>
    <w:rsid w:val="003C1263"/>
    <w:rsid w:val="003C4022"/>
    <w:rsid w:val="003C77B0"/>
    <w:rsid w:val="003D2EBD"/>
    <w:rsid w:val="003D444C"/>
    <w:rsid w:val="003D54B6"/>
    <w:rsid w:val="003E3682"/>
    <w:rsid w:val="003E648B"/>
    <w:rsid w:val="003E71C9"/>
    <w:rsid w:val="003E77A8"/>
    <w:rsid w:val="003F0B87"/>
    <w:rsid w:val="003F473B"/>
    <w:rsid w:val="003F5A48"/>
    <w:rsid w:val="003F5F2A"/>
    <w:rsid w:val="0040447F"/>
    <w:rsid w:val="0040604B"/>
    <w:rsid w:val="00411B5F"/>
    <w:rsid w:val="004124C5"/>
    <w:rsid w:val="0041322A"/>
    <w:rsid w:val="00413C77"/>
    <w:rsid w:val="00415674"/>
    <w:rsid w:val="0041772E"/>
    <w:rsid w:val="004177F6"/>
    <w:rsid w:val="00417EF4"/>
    <w:rsid w:val="00423182"/>
    <w:rsid w:val="00423264"/>
    <w:rsid w:val="00423C6D"/>
    <w:rsid w:val="00426684"/>
    <w:rsid w:val="00426F4F"/>
    <w:rsid w:val="00440DB6"/>
    <w:rsid w:val="00441424"/>
    <w:rsid w:val="004468EA"/>
    <w:rsid w:val="004606FA"/>
    <w:rsid w:val="004661D0"/>
    <w:rsid w:val="00470080"/>
    <w:rsid w:val="00471E87"/>
    <w:rsid w:val="004722D4"/>
    <w:rsid w:val="00477DE0"/>
    <w:rsid w:val="0048027D"/>
    <w:rsid w:val="0048354F"/>
    <w:rsid w:val="00484954"/>
    <w:rsid w:val="004A5CEE"/>
    <w:rsid w:val="004A65CA"/>
    <w:rsid w:val="004B0D73"/>
    <w:rsid w:val="004B1ED7"/>
    <w:rsid w:val="004B1F21"/>
    <w:rsid w:val="004B7898"/>
    <w:rsid w:val="004C1C26"/>
    <w:rsid w:val="004C1DB1"/>
    <w:rsid w:val="004C7F44"/>
    <w:rsid w:val="004D6899"/>
    <w:rsid w:val="004E4B20"/>
    <w:rsid w:val="004E4B8F"/>
    <w:rsid w:val="004E50CC"/>
    <w:rsid w:val="004E5160"/>
    <w:rsid w:val="004E5A8C"/>
    <w:rsid w:val="004E79E4"/>
    <w:rsid w:val="004F01A1"/>
    <w:rsid w:val="004F3784"/>
    <w:rsid w:val="00500617"/>
    <w:rsid w:val="00510534"/>
    <w:rsid w:val="005135AD"/>
    <w:rsid w:val="00525CF6"/>
    <w:rsid w:val="005323C7"/>
    <w:rsid w:val="00535E7A"/>
    <w:rsid w:val="00536FA0"/>
    <w:rsid w:val="00542C04"/>
    <w:rsid w:val="00543542"/>
    <w:rsid w:val="00551202"/>
    <w:rsid w:val="00555EA0"/>
    <w:rsid w:val="005567F6"/>
    <w:rsid w:val="00560CCD"/>
    <w:rsid w:val="00561417"/>
    <w:rsid w:val="0056150C"/>
    <w:rsid w:val="005636B7"/>
    <w:rsid w:val="005671EB"/>
    <w:rsid w:val="00572BC4"/>
    <w:rsid w:val="0057574A"/>
    <w:rsid w:val="00581DDA"/>
    <w:rsid w:val="00582871"/>
    <w:rsid w:val="00592EA1"/>
    <w:rsid w:val="0059463A"/>
    <w:rsid w:val="005A2A20"/>
    <w:rsid w:val="005A4347"/>
    <w:rsid w:val="005B5B8C"/>
    <w:rsid w:val="005C1CF5"/>
    <w:rsid w:val="005C6279"/>
    <w:rsid w:val="005C6D4A"/>
    <w:rsid w:val="005D2C1F"/>
    <w:rsid w:val="005E4BBF"/>
    <w:rsid w:val="005E5C25"/>
    <w:rsid w:val="005F076E"/>
    <w:rsid w:val="005F21E4"/>
    <w:rsid w:val="00606614"/>
    <w:rsid w:val="00611091"/>
    <w:rsid w:val="006127E2"/>
    <w:rsid w:val="006140F3"/>
    <w:rsid w:val="00614E15"/>
    <w:rsid w:val="00615849"/>
    <w:rsid w:val="0062070D"/>
    <w:rsid w:val="006301F6"/>
    <w:rsid w:val="006341F4"/>
    <w:rsid w:val="006347E3"/>
    <w:rsid w:val="0064143E"/>
    <w:rsid w:val="00643272"/>
    <w:rsid w:val="006517D1"/>
    <w:rsid w:val="006518F4"/>
    <w:rsid w:val="00654100"/>
    <w:rsid w:val="00660FA3"/>
    <w:rsid w:val="0066534D"/>
    <w:rsid w:val="006665B6"/>
    <w:rsid w:val="00671C80"/>
    <w:rsid w:val="0067265F"/>
    <w:rsid w:val="00682A41"/>
    <w:rsid w:val="00682BE4"/>
    <w:rsid w:val="006873D4"/>
    <w:rsid w:val="00691BB2"/>
    <w:rsid w:val="00697D9C"/>
    <w:rsid w:val="006A2835"/>
    <w:rsid w:val="006A733B"/>
    <w:rsid w:val="006B74AC"/>
    <w:rsid w:val="006C0066"/>
    <w:rsid w:val="006C35E5"/>
    <w:rsid w:val="006C5FFB"/>
    <w:rsid w:val="006D010E"/>
    <w:rsid w:val="006D026C"/>
    <w:rsid w:val="006D68BF"/>
    <w:rsid w:val="006D6F3B"/>
    <w:rsid w:val="006E0363"/>
    <w:rsid w:val="006E3F73"/>
    <w:rsid w:val="006E7F42"/>
    <w:rsid w:val="006F01B7"/>
    <w:rsid w:val="00704308"/>
    <w:rsid w:val="00704791"/>
    <w:rsid w:val="007110C2"/>
    <w:rsid w:val="00712355"/>
    <w:rsid w:val="00712B48"/>
    <w:rsid w:val="007200AE"/>
    <w:rsid w:val="00720C4E"/>
    <w:rsid w:val="00727BF5"/>
    <w:rsid w:val="00727E10"/>
    <w:rsid w:val="007309B8"/>
    <w:rsid w:val="00730FFB"/>
    <w:rsid w:val="0073335F"/>
    <w:rsid w:val="0073352E"/>
    <w:rsid w:val="00735FAA"/>
    <w:rsid w:val="00736459"/>
    <w:rsid w:val="00742A1F"/>
    <w:rsid w:val="00743BB3"/>
    <w:rsid w:val="007449A7"/>
    <w:rsid w:val="007523BA"/>
    <w:rsid w:val="007526A9"/>
    <w:rsid w:val="007531A8"/>
    <w:rsid w:val="00754BE8"/>
    <w:rsid w:val="007557BE"/>
    <w:rsid w:val="007557F3"/>
    <w:rsid w:val="00755DD3"/>
    <w:rsid w:val="00757B9E"/>
    <w:rsid w:val="0076018B"/>
    <w:rsid w:val="007618B4"/>
    <w:rsid w:val="00770D62"/>
    <w:rsid w:val="007743BA"/>
    <w:rsid w:val="00774D8A"/>
    <w:rsid w:val="007800D1"/>
    <w:rsid w:val="00781310"/>
    <w:rsid w:val="007813BD"/>
    <w:rsid w:val="00783DB2"/>
    <w:rsid w:val="00785DA6"/>
    <w:rsid w:val="00786B7D"/>
    <w:rsid w:val="00797BAC"/>
    <w:rsid w:val="007A1192"/>
    <w:rsid w:val="007A338F"/>
    <w:rsid w:val="007A4B2F"/>
    <w:rsid w:val="007A6F6D"/>
    <w:rsid w:val="007B14F5"/>
    <w:rsid w:val="007B4BDA"/>
    <w:rsid w:val="007B58BD"/>
    <w:rsid w:val="007C4329"/>
    <w:rsid w:val="007C6A69"/>
    <w:rsid w:val="007E513E"/>
    <w:rsid w:val="007E62A2"/>
    <w:rsid w:val="007F114E"/>
    <w:rsid w:val="007F5931"/>
    <w:rsid w:val="008009F4"/>
    <w:rsid w:val="00801FC9"/>
    <w:rsid w:val="0080395C"/>
    <w:rsid w:val="0080516A"/>
    <w:rsid w:val="008105C3"/>
    <w:rsid w:val="0081268E"/>
    <w:rsid w:val="00813D5E"/>
    <w:rsid w:val="008254C4"/>
    <w:rsid w:val="00833C65"/>
    <w:rsid w:val="00834F21"/>
    <w:rsid w:val="00837F58"/>
    <w:rsid w:val="00845A54"/>
    <w:rsid w:val="008462BC"/>
    <w:rsid w:val="0085107F"/>
    <w:rsid w:val="00851A44"/>
    <w:rsid w:val="00851E79"/>
    <w:rsid w:val="00853889"/>
    <w:rsid w:val="0085588A"/>
    <w:rsid w:val="00855C4D"/>
    <w:rsid w:val="00863763"/>
    <w:rsid w:val="0086412D"/>
    <w:rsid w:val="00881245"/>
    <w:rsid w:val="00883115"/>
    <w:rsid w:val="0088678F"/>
    <w:rsid w:val="00886A4A"/>
    <w:rsid w:val="00887333"/>
    <w:rsid w:val="0089189B"/>
    <w:rsid w:val="0089329A"/>
    <w:rsid w:val="00893BFC"/>
    <w:rsid w:val="00895913"/>
    <w:rsid w:val="008A287D"/>
    <w:rsid w:val="008A7C4C"/>
    <w:rsid w:val="008B1413"/>
    <w:rsid w:val="008B4243"/>
    <w:rsid w:val="008B5CFB"/>
    <w:rsid w:val="008C0C46"/>
    <w:rsid w:val="008C158B"/>
    <w:rsid w:val="008C7568"/>
    <w:rsid w:val="008D11B5"/>
    <w:rsid w:val="008D1987"/>
    <w:rsid w:val="008D313A"/>
    <w:rsid w:val="008E004D"/>
    <w:rsid w:val="008E1AB6"/>
    <w:rsid w:val="008E3D03"/>
    <w:rsid w:val="008E6B0B"/>
    <w:rsid w:val="008E7F96"/>
    <w:rsid w:val="008F2431"/>
    <w:rsid w:val="008F65B8"/>
    <w:rsid w:val="008F693A"/>
    <w:rsid w:val="008F7C08"/>
    <w:rsid w:val="0090086A"/>
    <w:rsid w:val="00902452"/>
    <w:rsid w:val="009032CE"/>
    <w:rsid w:val="009051E2"/>
    <w:rsid w:val="00910449"/>
    <w:rsid w:val="009126B7"/>
    <w:rsid w:val="00914B42"/>
    <w:rsid w:val="00916396"/>
    <w:rsid w:val="00920750"/>
    <w:rsid w:val="00924A34"/>
    <w:rsid w:val="009252E4"/>
    <w:rsid w:val="0092562C"/>
    <w:rsid w:val="0093610F"/>
    <w:rsid w:val="00936D28"/>
    <w:rsid w:val="00937E2B"/>
    <w:rsid w:val="00943667"/>
    <w:rsid w:val="009450C7"/>
    <w:rsid w:val="009531B4"/>
    <w:rsid w:val="009556EA"/>
    <w:rsid w:val="0097126D"/>
    <w:rsid w:val="00972837"/>
    <w:rsid w:val="00973A2B"/>
    <w:rsid w:val="00977502"/>
    <w:rsid w:val="00977A24"/>
    <w:rsid w:val="009808C0"/>
    <w:rsid w:val="00983F91"/>
    <w:rsid w:val="009857B8"/>
    <w:rsid w:val="009871AD"/>
    <w:rsid w:val="009912B9"/>
    <w:rsid w:val="009971C4"/>
    <w:rsid w:val="00997826"/>
    <w:rsid w:val="009A0CC8"/>
    <w:rsid w:val="009A31A4"/>
    <w:rsid w:val="009A58BB"/>
    <w:rsid w:val="009B11BC"/>
    <w:rsid w:val="009B6E93"/>
    <w:rsid w:val="009C75A1"/>
    <w:rsid w:val="009D1A60"/>
    <w:rsid w:val="009E1C5E"/>
    <w:rsid w:val="009E2CF6"/>
    <w:rsid w:val="009E342B"/>
    <w:rsid w:val="009E74C0"/>
    <w:rsid w:val="009F2694"/>
    <w:rsid w:val="009F46A6"/>
    <w:rsid w:val="009F5656"/>
    <w:rsid w:val="00A00657"/>
    <w:rsid w:val="00A0249E"/>
    <w:rsid w:val="00A024DA"/>
    <w:rsid w:val="00A0312C"/>
    <w:rsid w:val="00A036E0"/>
    <w:rsid w:val="00A07494"/>
    <w:rsid w:val="00A107DF"/>
    <w:rsid w:val="00A12741"/>
    <w:rsid w:val="00A12927"/>
    <w:rsid w:val="00A1476E"/>
    <w:rsid w:val="00A16FAE"/>
    <w:rsid w:val="00A17DD0"/>
    <w:rsid w:val="00A20B85"/>
    <w:rsid w:val="00A21D14"/>
    <w:rsid w:val="00A231DA"/>
    <w:rsid w:val="00A31170"/>
    <w:rsid w:val="00A31FBA"/>
    <w:rsid w:val="00A31FF4"/>
    <w:rsid w:val="00A33CDB"/>
    <w:rsid w:val="00A41121"/>
    <w:rsid w:val="00A42748"/>
    <w:rsid w:val="00A44C0D"/>
    <w:rsid w:val="00A45194"/>
    <w:rsid w:val="00A46A42"/>
    <w:rsid w:val="00A46FFD"/>
    <w:rsid w:val="00A50C7C"/>
    <w:rsid w:val="00A5120B"/>
    <w:rsid w:val="00A5140D"/>
    <w:rsid w:val="00A52186"/>
    <w:rsid w:val="00A53F13"/>
    <w:rsid w:val="00A5492F"/>
    <w:rsid w:val="00A554C7"/>
    <w:rsid w:val="00A564FA"/>
    <w:rsid w:val="00A60735"/>
    <w:rsid w:val="00A60F2B"/>
    <w:rsid w:val="00A6244D"/>
    <w:rsid w:val="00A629FD"/>
    <w:rsid w:val="00A63959"/>
    <w:rsid w:val="00A65FA9"/>
    <w:rsid w:val="00A66766"/>
    <w:rsid w:val="00A6779D"/>
    <w:rsid w:val="00A7230D"/>
    <w:rsid w:val="00A7540A"/>
    <w:rsid w:val="00A844AC"/>
    <w:rsid w:val="00A84753"/>
    <w:rsid w:val="00A900EA"/>
    <w:rsid w:val="00A93585"/>
    <w:rsid w:val="00A941A2"/>
    <w:rsid w:val="00A9475F"/>
    <w:rsid w:val="00A95FF5"/>
    <w:rsid w:val="00AA3CEC"/>
    <w:rsid w:val="00AA5C80"/>
    <w:rsid w:val="00AB14CB"/>
    <w:rsid w:val="00AB3F1B"/>
    <w:rsid w:val="00AB504C"/>
    <w:rsid w:val="00AB6EA9"/>
    <w:rsid w:val="00AC015B"/>
    <w:rsid w:val="00AC2181"/>
    <w:rsid w:val="00AC4FAA"/>
    <w:rsid w:val="00AC6651"/>
    <w:rsid w:val="00AD558A"/>
    <w:rsid w:val="00AE007D"/>
    <w:rsid w:val="00AE33FB"/>
    <w:rsid w:val="00AE56FE"/>
    <w:rsid w:val="00AE6531"/>
    <w:rsid w:val="00AE7855"/>
    <w:rsid w:val="00AE7EFC"/>
    <w:rsid w:val="00AF5027"/>
    <w:rsid w:val="00B06B9C"/>
    <w:rsid w:val="00B0717D"/>
    <w:rsid w:val="00B074D6"/>
    <w:rsid w:val="00B1040D"/>
    <w:rsid w:val="00B14FF8"/>
    <w:rsid w:val="00B1638E"/>
    <w:rsid w:val="00B20F68"/>
    <w:rsid w:val="00B210F9"/>
    <w:rsid w:val="00B235AB"/>
    <w:rsid w:val="00B3561F"/>
    <w:rsid w:val="00B35642"/>
    <w:rsid w:val="00B414CC"/>
    <w:rsid w:val="00B41F93"/>
    <w:rsid w:val="00B44396"/>
    <w:rsid w:val="00B51B83"/>
    <w:rsid w:val="00B53BEE"/>
    <w:rsid w:val="00B60803"/>
    <w:rsid w:val="00B62065"/>
    <w:rsid w:val="00B646AA"/>
    <w:rsid w:val="00B64A7E"/>
    <w:rsid w:val="00B65073"/>
    <w:rsid w:val="00B701B7"/>
    <w:rsid w:val="00B70AD3"/>
    <w:rsid w:val="00B7162B"/>
    <w:rsid w:val="00B71A6B"/>
    <w:rsid w:val="00B758F4"/>
    <w:rsid w:val="00B82A61"/>
    <w:rsid w:val="00B82D89"/>
    <w:rsid w:val="00B914C8"/>
    <w:rsid w:val="00B9287E"/>
    <w:rsid w:val="00B93F2F"/>
    <w:rsid w:val="00B95C4C"/>
    <w:rsid w:val="00B96102"/>
    <w:rsid w:val="00B9762A"/>
    <w:rsid w:val="00BA2818"/>
    <w:rsid w:val="00BA4BCD"/>
    <w:rsid w:val="00BA5ABE"/>
    <w:rsid w:val="00BB02A4"/>
    <w:rsid w:val="00BB2C19"/>
    <w:rsid w:val="00BB55DC"/>
    <w:rsid w:val="00BC32C8"/>
    <w:rsid w:val="00BC6329"/>
    <w:rsid w:val="00BC757B"/>
    <w:rsid w:val="00BD0865"/>
    <w:rsid w:val="00BD1BA1"/>
    <w:rsid w:val="00BD2A9B"/>
    <w:rsid w:val="00BD3BE3"/>
    <w:rsid w:val="00BD5AFB"/>
    <w:rsid w:val="00BD6914"/>
    <w:rsid w:val="00BE0692"/>
    <w:rsid w:val="00BE5596"/>
    <w:rsid w:val="00BE7797"/>
    <w:rsid w:val="00BF0509"/>
    <w:rsid w:val="00BF2C28"/>
    <w:rsid w:val="00BF3763"/>
    <w:rsid w:val="00BF579E"/>
    <w:rsid w:val="00BF6328"/>
    <w:rsid w:val="00BF797D"/>
    <w:rsid w:val="00C01697"/>
    <w:rsid w:val="00C04CF9"/>
    <w:rsid w:val="00C11651"/>
    <w:rsid w:val="00C12D78"/>
    <w:rsid w:val="00C146FF"/>
    <w:rsid w:val="00C15DB3"/>
    <w:rsid w:val="00C166FE"/>
    <w:rsid w:val="00C220CD"/>
    <w:rsid w:val="00C25508"/>
    <w:rsid w:val="00C27BE7"/>
    <w:rsid w:val="00C30327"/>
    <w:rsid w:val="00C34005"/>
    <w:rsid w:val="00C34DAD"/>
    <w:rsid w:val="00C355C1"/>
    <w:rsid w:val="00C41604"/>
    <w:rsid w:val="00C41F25"/>
    <w:rsid w:val="00C44D1E"/>
    <w:rsid w:val="00C4502B"/>
    <w:rsid w:val="00C477A1"/>
    <w:rsid w:val="00C520AA"/>
    <w:rsid w:val="00C525FF"/>
    <w:rsid w:val="00C529E5"/>
    <w:rsid w:val="00C52DCB"/>
    <w:rsid w:val="00C53398"/>
    <w:rsid w:val="00C57851"/>
    <w:rsid w:val="00C57B23"/>
    <w:rsid w:val="00C61534"/>
    <w:rsid w:val="00C616D3"/>
    <w:rsid w:val="00C619B9"/>
    <w:rsid w:val="00C63DCB"/>
    <w:rsid w:val="00C70BD3"/>
    <w:rsid w:val="00C74249"/>
    <w:rsid w:val="00C83800"/>
    <w:rsid w:val="00C86008"/>
    <w:rsid w:val="00C9086E"/>
    <w:rsid w:val="00C92B32"/>
    <w:rsid w:val="00C93930"/>
    <w:rsid w:val="00CA2484"/>
    <w:rsid w:val="00CA4D48"/>
    <w:rsid w:val="00CA52E2"/>
    <w:rsid w:val="00CB0664"/>
    <w:rsid w:val="00CB3751"/>
    <w:rsid w:val="00CB658B"/>
    <w:rsid w:val="00CC2E94"/>
    <w:rsid w:val="00CC6CAF"/>
    <w:rsid w:val="00CD0296"/>
    <w:rsid w:val="00CD0595"/>
    <w:rsid w:val="00CD3D55"/>
    <w:rsid w:val="00CE2683"/>
    <w:rsid w:val="00CE5132"/>
    <w:rsid w:val="00CE72AE"/>
    <w:rsid w:val="00CF0ADC"/>
    <w:rsid w:val="00CF195C"/>
    <w:rsid w:val="00CF40DD"/>
    <w:rsid w:val="00CF6685"/>
    <w:rsid w:val="00CF7405"/>
    <w:rsid w:val="00D0169C"/>
    <w:rsid w:val="00D17BBE"/>
    <w:rsid w:val="00D21C23"/>
    <w:rsid w:val="00D2632A"/>
    <w:rsid w:val="00D30341"/>
    <w:rsid w:val="00D31C90"/>
    <w:rsid w:val="00D328E8"/>
    <w:rsid w:val="00D32D1D"/>
    <w:rsid w:val="00D32ED5"/>
    <w:rsid w:val="00D34221"/>
    <w:rsid w:val="00D3617A"/>
    <w:rsid w:val="00D4199D"/>
    <w:rsid w:val="00D42548"/>
    <w:rsid w:val="00D42F77"/>
    <w:rsid w:val="00D43A94"/>
    <w:rsid w:val="00D53E3C"/>
    <w:rsid w:val="00D62F99"/>
    <w:rsid w:val="00D63A2F"/>
    <w:rsid w:val="00D65C00"/>
    <w:rsid w:val="00D662C2"/>
    <w:rsid w:val="00D77D07"/>
    <w:rsid w:val="00D91648"/>
    <w:rsid w:val="00D949A4"/>
    <w:rsid w:val="00D949CB"/>
    <w:rsid w:val="00D95470"/>
    <w:rsid w:val="00DA7C79"/>
    <w:rsid w:val="00DB2A38"/>
    <w:rsid w:val="00DB322A"/>
    <w:rsid w:val="00DB5AF1"/>
    <w:rsid w:val="00DC39D1"/>
    <w:rsid w:val="00DC3D42"/>
    <w:rsid w:val="00DD0041"/>
    <w:rsid w:val="00DD25AD"/>
    <w:rsid w:val="00DD2F22"/>
    <w:rsid w:val="00DD3D7D"/>
    <w:rsid w:val="00DD7F00"/>
    <w:rsid w:val="00DE2005"/>
    <w:rsid w:val="00DE2194"/>
    <w:rsid w:val="00DE42DB"/>
    <w:rsid w:val="00DE4A3D"/>
    <w:rsid w:val="00DF3269"/>
    <w:rsid w:val="00DF78AC"/>
    <w:rsid w:val="00E01C65"/>
    <w:rsid w:val="00E04598"/>
    <w:rsid w:val="00E15B42"/>
    <w:rsid w:val="00E16D14"/>
    <w:rsid w:val="00E214BD"/>
    <w:rsid w:val="00E25FDF"/>
    <w:rsid w:val="00E2622E"/>
    <w:rsid w:val="00E40FC9"/>
    <w:rsid w:val="00E4198C"/>
    <w:rsid w:val="00E4321F"/>
    <w:rsid w:val="00E434FE"/>
    <w:rsid w:val="00E436E4"/>
    <w:rsid w:val="00E45B90"/>
    <w:rsid w:val="00E46CF2"/>
    <w:rsid w:val="00E46E89"/>
    <w:rsid w:val="00E47827"/>
    <w:rsid w:val="00E5179C"/>
    <w:rsid w:val="00E56A2D"/>
    <w:rsid w:val="00E6379E"/>
    <w:rsid w:val="00E66A03"/>
    <w:rsid w:val="00E71251"/>
    <w:rsid w:val="00E723D4"/>
    <w:rsid w:val="00E742D6"/>
    <w:rsid w:val="00E75C57"/>
    <w:rsid w:val="00E81858"/>
    <w:rsid w:val="00E8256A"/>
    <w:rsid w:val="00E8706F"/>
    <w:rsid w:val="00E87CE4"/>
    <w:rsid w:val="00E90653"/>
    <w:rsid w:val="00EA2C06"/>
    <w:rsid w:val="00EB0E79"/>
    <w:rsid w:val="00EB1E92"/>
    <w:rsid w:val="00EB3AF1"/>
    <w:rsid w:val="00EB43E8"/>
    <w:rsid w:val="00EC1A9D"/>
    <w:rsid w:val="00EC2477"/>
    <w:rsid w:val="00EC66ED"/>
    <w:rsid w:val="00EC6D13"/>
    <w:rsid w:val="00EC7792"/>
    <w:rsid w:val="00EC7E62"/>
    <w:rsid w:val="00ED051E"/>
    <w:rsid w:val="00ED4763"/>
    <w:rsid w:val="00ED6388"/>
    <w:rsid w:val="00EE31E5"/>
    <w:rsid w:val="00EE5A79"/>
    <w:rsid w:val="00EE7D85"/>
    <w:rsid w:val="00EF081F"/>
    <w:rsid w:val="00EF4853"/>
    <w:rsid w:val="00EF6748"/>
    <w:rsid w:val="00F00694"/>
    <w:rsid w:val="00F01BE8"/>
    <w:rsid w:val="00F02E0E"/>
    <w:rsid w:val="00F05477"/>
    <w:rsid w:val="00F05A00"/>
    <w:rsid w:val="00F077BA"/>
    <w:rsid w:val="00F21AA8"/>
    <w:rsid w:val="00F3008F"/>
    <w:rsid w:val="00F309CD"/>
    <w:rsid w:val="00F32FCF"/>
    <w:rsid w:val="00F35BBA"/>
    <w:rsid w:val="00F35C9C"/>
    <w:rsid w:val="00F43DBE"/>
    <w:rsid w:val="00F44F6F"/>
    <w:rsid w:val="00F477F9"/>
    <w:rsid w:val="00F54320"/>
    <w:rsid w:val="00F54E6F"/>
    <w:rsid w:val="00F60C5E"/>
    <w:rsid w:val="00F63CF5"/>
    <w:rsid w:val="00F6770B"/>
    <w:rsid w:val="00F7279A"/>
    <w:rsid w:val="00F746CF"/>
    <w:rsid w:val="00F765B4"/>
    <w:rsid w:val="00F85622"/>
    <w:rsid w:val="00F858A6"/>
    <w:rsid w:val="00F85DB0"/>
    <w:rsid w:val="00F96076"/>
    <w:rsid w:val="00FA1B45"/>
    <w:rsid w:val="00FA1CBA"/>
    <w:rsid w:val="00FA227D"/>
    <w:rsid w:val="00FA3CBF"/>
    <w:rsid w:val="00FA60A2"/>
    <w:rsid w:val="00FA7283"/>
    <w:rsid w:val="00FB0305"/>
    <w:rsid w:val="00FB5B86"/>
    <w:rsid w:val="00FB789A"/>
    <w:rsid w:val="00FC0761"/>
    <w:rsid w:val="00FC2C83"/>
    <w:rsid w:val="00FC3E1B"/>
    <w:rsid w:val="00FC50B3"/>
    <w:rsid w:val="00FC5FF9"/>
    <w:rsid w:val="00FD345C"/>
    <w:rsid w:val="00FD5269"/>
    <w:rsid w:val="00FD52B6"/>
    <w:rsid w:val="00FE3D68"/>
    <w:rsid w:val="00FE57E7"/>
    <w:rsid w:val="00FF0475"/>
    <w:rsid w:val="01040226"/>
    <w:rsid w:val="0109067F"/>
    <w:rsid w:val="010A29DC"/>
    <w:rsid w:val="010D6029"/>
    <w:rsid w:val="010F3362"/>
    <w:rsid w:val="01113D6B"/>
    <w:rsid w:val="01155F13"/>
    <w:rsid w:val="01172A03"/>
    <w:rsid w:val="011C626C"/>
    <w:rsid w:val="012421DB"/>
    <w:rsid w:val="012D21DC"/>
    <w:rsid w:val="01347A59"/>
    <w:rsid w:val="013558C4"/>
    <w:rsid w:val="0136732D"/>
    <w:rsid w:val="013712F7"/>
    <w:rsid w:val="013B4944"/>
    <w:rsid w:val="013C3F0C"/>
    <w:rsid w:val="0140650E"/>
    <w:rsid w:val="014557C2"/>
    <w:rsid w:val="01464A06"/>
    <w:rsid w:val="01473BFB"/>
    <w:rsid w:val="014B08FF"/>
    <w:rsid w:val="014C4DA3"/>
    <w:rsid w:val="014E65EE"/>
    <w:rsid w:val="01536131"/>
    <w:rsid w:val="01545A05"/>
    <w:rsid w:val="0159126E"/>
    <w:rsid w:val="015974C0"/>
    <w:rsid w:val="016025FC"/>
    <w:rsid w:val="01621835"/>
    <w:rsid w:val="01635D69"/>
    <w:rsid w:val="01671BDD"/>
    <w:rsid w:val="016814B1"/>
    <w:rsid w:val="017460A8"/>
    <w:rsid w:val="0176597C"/>
    <w:rsid w:val="017F5A80"/>
    <w:rsid w:val="01802C9E"/>
    <w:rsid w:val="01804A4C"/>
    <w:rsid w:val="018267F2"/>
    <w:rsid w:val="01827E8D"/>
    <w:rsid w:val="01886471"/>
    <w:rsid w:val="018A58CB"/>
    <w:rsid w:val="018E0129"/>
    <w:rsid w:val="018F4C90"/>
    <w:rsid w:val="018F6A3E"/>
    <w:rsid w:val="01922341"/>
    <w:rsid w:val="01946F53"/>
    <w:rsid w:val="019B26CA"/>
    <w:rsid w:val="019D09D5"/>
    <w:rsid w:val="01A22C15"/>
    <w:rsid w:val="01A25B8F"/>
    <w:rsid w:val="01A35C85"/>
    <w:rsid w:val="01A71FD9"/>
    <w:rsid w:val="01AE3368"/>
    <w:rsid w:val="01AF0E8E"/>
    <w:rsid w:val="01B110AA"/>
    <w:rsid w:val="01B42948"/>
    <w:rsid w:val="01B464A4"/>
    <w:rsid w:val="01B46528"/>
    <w:rsid w:val="01BC0B79"/>
    <w:rsid w:val="01C26E13"/>
    <w:rsid w:val="01C35849"/>
    <w:rsid w:val="01C963F3"/>
    <w:rsid w:val="01CB7C65"/>
    <w:rsid w:val="01CD041E"/>
    <w:rsid w:val="01D66A1A"/>
    <w:rsid w:val="01DC07BC"/>
    <w:rsid w:val="01EB45BC"/>
    <w:rsid w:val="01EC5C3E"/>
    <w:rsid w:val="01F05B28"/>
    <w:rsid w:val="01F123AA"/>
    <w:rsid w:val="01F82835"/>
    <w:rsid w:val="01FD42EF"/>
    <w:rsid w:val="01FF3BC3"/>
    <w:rsid w:val="02030277"/>
    <w:rsid w:val="02053FAD"/>
    <w:rsid w:val="02077F54"/>
    <w:rsid w:val="02096E01"/>
    <w:rsid w:val="0214269A"/>
    <w:rsid w:val="0224362A"/>
    <w:rsid w:val="02245C60"/>
    <w:rsid w:val="022E26FA"/>
    <w:rsid w:val="022E44A8"/>
    <w:rsid w:val="023415DD"/>
    <w:rsid w:val="02353C3E"/>
    <w:rsid w:val="023B2226"/>
    <w:rsid w:val="023C172F"/>
    <w:rsid w:val="023C37B3"/>
    <w:rsid w:val="0249021C"/>
    <w:rsid w:val="02531800"/>
    <w:rsid w:val="02581700"/>
    <w:rsid w:val="025D6B3C"/>
    <w:rsid w:val="026914E5"/>
    <w:rsid w:val="02693733"/>
    <w:rsid w:val="026954E1"/>
    <w:rsid w:val="02783976"/>
    <w:rsid w:val="02784DF1"/>
    <w:rsid w:val="02785724"/>
    <w:rsid w:val="027C5214"/>
    <w:rsid w:val="027D2733"/>
    <w:rsid w:val="0280654D"/>
    <w:rsid w:val="02855DA7"/>
    <w:rsid w:val="028A1F79"/>
    <w:rsid w:val="028F31A8"/>
    <w:rsid w:val="02926C46"/>
    <w:rsid w:val="02971D25"/>
    <w:rsid w:val="02973F12"/>
    <w:rsid w:val="029C1412"/>
    <w:rsid w:val="02A12ECC"/>
    <w:rsid w:val="02A14C7A"/>
    <w:rsid w:val="02A46D06"/>
    <w:rsid w:val="02AF383B"/>
    <w:rsid w:val="02B109CD"/>
    <w:rsid w:val="02B80216"/>
    <w:rsid w:val="02C62933"/>
    <w:rsid w:val="02C77096"/>
    <w:rsid w:val="02CE7F46"/>
    <w:rsid w:val="02D059DB"/>
    <w:rsid w:val="02D50DC8"/>
    <w:rsid w:val="02DC76FD"/>
    <w:rsid w:val="02DE4F7A"/>
    <w:rsid w:val="02E158BD"/>
    <w:rsid w:val="02E903CF"/>
    <w:rsid w:val="02EB239A"/>
    <w:rsid w:val="02EF1E8A"/>
    <w:rsid w:val="02F16F2F"/>
    <w:rsid w:val="02F962A4"/>
    <w:rsid w:val="02FA082F"/>
    <w:rsid w:val="02FA19BA"/>
    <w:rsid w:val="02FC6355"/>
    <w:rsid w:val="02FF2BD4"/>
    <w:rsid w:val="030516AD"/>
    <w:rsid w:val="03082DCE"/>
    <w:rsid w:val="030F3F6B"/>
    <w:rsid w:val="031048F7"/>
    <w:rsid w:val="031732D5"/>
    <w:rsid w:val="031C549A"/>
    <w:rsid w:val="03202280"/>
    <w:rsid w:val="03207384"/>
    <w:rsid w:val="03256255"/>
    <w:rsid w:val="032803F5"/>
    <w:rsid w:val="032D650E"/>
    <w:rsid w:val="032F04D8"/>
    <w:rsid w:val="032F2286"/>
    <w:rsid w:val="032F79CA"/>
    <w:rsid w:val="03304250"/>
    <w:rsid w:val="03351867"/>
    <w:rsid w:val="033755DF"/>
    <w:rsid w:val="033864A4"/>
    <w:rsid w:val="033B50CF"/>
    <w:rsid w:val="033B6E7D"/>
    <w:rsid w:val="033F6241"/>
    <w:rsid w:val="03443858"/>
    <w:rsid w:val="03470516"/>
    <w:rsid w:val="0347576E"/>
    <w:rsid w:val="034877EC"/>
    <w:rsid w:val="03493AAE"/>
    <w:rsid w:val="034A5F18"/>
    <w:rsid w:val="03591D27"/>
    <w:rsid w:val="035A307B"/>
    <w:rsid w:val="03630182"/>
    <w:rsid w:val="036839EA"/>
    <w:rsid w:val="03687E8D"/>
    <w:rsid w:val="037F7B4D"/>
    <w:rsid w:val="03870314"/>
    <w:rsid w:val="038A35AE"/>
    <w:rsid w:val="038B5E3F"/>
    <w:rsid w:val="038D0D65"/>
    <w:rsid w:val="0397607D"/>
    <w:rsid w:val="039C3694"/>
    <w:rsid w:val="03A03184"/>
    <w:rsid w:val="03A108D9"/>
    <w:rsid w:val="03A72764"/>
    <w:rsid w:val="03A964DC"/>
    <w:rsid w:val="03AC0A4C"/>
    <w:rsid w:val="03AC7D7B"/>
    <w:rsid w:val="03B60BF9"/>
    <w:rsid w:val="03CA1FE6"/>
    <w:rsid w:val="03D1158F"/>
    <w:rsid w:val="03D177E1"/>
    <w:rsid w:val="03E243B0"/>
    <w:rsid w:val="03EA08A3"/>
    <w:rsid w:val="03FE341B"/>
    <w:rsid w:val="040167A6"/>
    <w:rsid w:val="04051239"/>
    <w:rsid w:val="04064E7A"/>
    <w:rsid w:val="040C0819"/>
    <w:rsid w:val="040C49E8"/>
    <w:rsid w:val="040D5DF4"/>
    <w:rsid w:val="040E6340"/>
    <w:rsid w:val="04137DFA"/>
    <w:rsid w:val="04161698"/>
    <w:rsid w:val="04163A24"/>
    <w:rsid w:val="04165F84"/>
    <w:rsid w:val="041D2A27"/>
    <w:rsid w:val="041D6583"/>
    <w:rsid w:val="04231045"/>
    <w:rsid w:val="04277401"/>
    <w:rsid w:val="042C3211"/>
    <w:rsid w:val="04360C8C"/>
    <w:rsid w:val="043A6318"/>
    <w:rsid w:val="04427E1C"/>
    <w:rsid w:val="04477AA3"/>
    <w:rsid w:val="0449381C"/>
    <w:rsid w:val="044B1342"/>
    <w:rsid w:val="04561A95"/>
    <w:rsid w:val="04596B42"/>
    <w:rsid w:val="045B52FD"/>
    <w:rsid w:val="045F4253"/>
    <w:rsid w:val="046D1D34"/>
    <w:rsid w:val="04732647"/>
    <w:rsid w:val="04740FE2"/>
    <w:rsid w:val="047563BF"/>
    <w:rsid w:val="0477695F"/>
    <w:rsid w:val="047F4595"/>
    <w:rsid w:val="04815D06"/>
    <w:rsid w:val="04836307"/>
    <w:rsid w:val="04854128"/>
    <w:rsid w:val="04907A26"/>
    <w:rsid w:val="0493328A"/>
    <w:rsid w:val="04944CDE"/>
    <w:rsid w:val="049C1B9D"/>
    <w:rsid w:val="04A10F62"/>
    <w:rsid w:val="04A23EC2"/>
    <w:rsid w:val="04A83D0C"/>
    <w:rsid w:val="04AB4D5E"/>
    <w:rsid w:val="04AD0E90"/>
    <w:rsid w:val="04B213C1"/>
    <w:rsid w:val="04B30C95"/>
    <w:rsid w:val="04B34684"/>
    <w:rsid w:val="04B44FB4"/>
    <w:rsid w:val="04B54A0D"/>
    <w:rsid w:val="04BC3FEE"/>
    <w:rsid w:val="04BE61CE"/>
    <w:rsid w:val="04CD7044"/>
    <w:rsid w:val="04CE3D21"/>
    <w:rsid w:val="04D130BC"/>
    <w:rsid w:val="04D330E5"/>
    <w:rsid w:val="04D37589"/>
    <w:rsid w:val="04DA0918"/>
    <w:rsid w:val="04DF195B"/>
    <w:rsid w:val="04E54A85"/>
    <w:rsid w:val="04ED064B"/>
    <w:rsid w:val="04FA4B16"/>
    <w:rsid w:val="04FB4CD1"/>
    <w:rsid w:val="050114FA"/>
    <w:rsid w:val="05062DDC"/>
    <w:rsid w:val="05092FAB"/>
    <w:rsid w:val="05104339"/>
    <w:rsid w:val="05171D61"/>
    <w:rsid w:val="051756C8"/>
    <w:rsid w:val="05177476"/>
    <w:rsid w:val="05195B93"/>
    <w:rsid w:val="051A2577"/>
    <w:rsid w:val="05221E49"/>
    <w:rsid w:val="052C2F85"/>
    <w:rsid w:val="052F763B"/>
    <w:rsid w:val="0531712E"/>
    <w:rsid w:val="053B7608"/>
    <w:rsid w:val="054A784B"/>
    <w:rsid w:val="0550759C"/>
    <w:rsid w:val="05573B42"/>
    <w:rsid w:val="05621037"/>
    <w:rsid w:val="056621AB"/>
    <w:rsid w:val="056B16C9"/>
    <w:rsid w:val="0571425F"/>
    <w:rsid w:val="05726749"/>
    <w:rsid w:val="05732EAA"/>
    <w:rsid w:val="05772978"/>
    <w:rsid w:val="05774986"/>
    <w:rsid w:val="057D537B"/>
    <w:rsid w:val="05816FE5"/>
    <w:rsid w:val="059565ED"/>
    <w:rsid w:val="0596084D"/>
    <w:rsid w:val="059A595C"/>
    <w:rsid w:val="05A14E22"/>
    <w:rsid w:val="05A625A8"/>
    <w:rsid w:val="05B167A8"/>
    <w:rsid w:val="05B178CA"/>
    <w:rsid w:val="05B64D34"/>
    <w:rsid w:val="05B819DC"/>
    <w:rsid w:val="05CD5D86"/>
    <w:rsid w:val="05CF5FA2"/>
    <w:rsid w:val="05D84E57"/>
    <w:rsid w:val="05D9626B"/>
    <w:rsid w:val="05E25CD6"/>
    <w:rsid w:val="05ED6429"/>
    <w:rsid w:val="05EE0224"/>
    <w:rsid w:val="05EF2026"/>
    <w:rsid w:val="05EF3F4F"/>
    <w:rsid w:val="05F05553"/>
    <w:rsid w:val="05F31C91"/>
    <w:rsid w:val="05F439D9"/>
    <w:rsid w:val="05F45A09"/>
    <w:rsid w:val="05F872A7"/>
    <w:rsid w:val="0607573C"/>
    <w:rsid w:val="0607637D"/>
    <w:rsid w:val="060B30F9"/>
    <w:rsid w:val="060D7CF0"/>
    <w:rsid w:val="060F45F1"/>
    <w:rsid w:val="06127C3D"/>
    <w:rsid w:val="061816F7"/>
    <w:rsid w:val="061C56AD"/>
    <w:rsid w:val="06274102"/>
    <w:rsid w:val="062C51A3"/>
    <w:rsid w:val="064029FC"/>
    <w:rsid w:val="06416140"/>
    <w:rsid w:val="064C314F"/>
    <w:rsid w:val="064E5119"/>
    <w:rsid w:val="065546FA"/>
    <w:rsid w:val="06586D23"/>
    <w:rsid w:val="0659538A"/>
    <w:rsid w:val="065A1D10"/>
    <w:rsid w:val="065D35AE"/>
    <w:rsid w:val="06624721"/>
    <w:rsid w:val="066F6E3E"/>
    <w:rsid w:val="067508F8"/>
    <w:rsid w:val="067556BB"/>
    <w:rsid w:val="06770BFA"/>
    <w:rsid w:val="067D155B"/>
    <w:rsid w:val="067E4BBE"/>
    <w:rsid w:val="067F3525"/>
    <w:rsid w:val="067F52D3"/>
    <w:rsid w:val="0680104B"/>
    <w:rsid w:val="06825036"/>
    <w:rsid w:val="0687207F"/>
    <w:rsid w:val="06896151"/>
    <w:rsid w:val="068B1240"/>
    <w:rsid w:val="06935222"/>
    <w:rsid w:val="06952D48"/>
    <w:rsid w:val="069845E6"/>
    <w:rsid w:val="069A3EBB"/>
    <w:rsid w:val="069D3242"/>
    <w:rsid w:val="069F5C03"/>
    <w:rsid w:val="06A67B40"/>
    <w:rsid w:val="06B01175"/>
    <w:rsid w:val="06B13F74"/>
    <w:rsid w:val="06B17456"/>
    <w:rsid w:val="06B238FA"/>
    <w:rsid w:val="06B3650D"/>
    <w:rsid w:val="06B561D6"/>
    <w:rsid w:val="06BC6527"/>
    <w:rsid w:val="06BE3BF5"/>
    <w:rsid w:val="06CD24E2"/>
    <w:rsid w:val="06CD64C7"/>
    <w:rsid w:val="06CE0008"/>
    <w:rsid w:val="06D05B2E"/>
    <w:rsid w:val="06D53145"/>
    <w:rsid w:val="06D575E9"/>
    <w:rsid w:val="06D8407B"/>
    <w:rsid w:val="06DA6DC3"/>
    <w:rsid w:val="06DC324E"/>
    <w:rsid w:val="06DD649D"/>
    <w:rsid w:val="06E62223"/>
    <w:rsid w:val="06E93094"/>
    <w:rsid w:val="06F15AA5"/>
    <w:rsid w:val="06F2699C"/>
    <w:rsid w:val="0700659E"/>
    <w:rsid w:val="07046D38"/>
    <w:rsid w:val="0706045F"/>
    <w:rsid w:val="070677A2"/>
    <w:rsid w:val="0708351A"/>
    <w:rsid w:val="070E48A8"/>
    <w:rsid w:val="070F2388"/>
    <w:rsid w:val="07100621"/>
    <w:rsid w:val="071535E2"/>
    <w:rsid w:val="07153E89"/>
    <w:rsid w:val="071719AF"/>
    <w:rsid w:val="071A149F"/>
    <w:rsid w:val="071C37EB"/>
    <w:rsid w:val="071C6FC5"/>
    <w:rsid w:val="071F0864"/>
    <w:rsid w:val="071F2612"/>
    <w:rsid w:val="0721241B"/>
    <w:rsid w:val="07302A71"/>
    <w:rsid w:val="07306393"/>
    <w:rsid w:val="073065CD"/>
    <w:rsid w:val="07326019"/>
    <w:rsid w:val="07342561"/>
    <w:rsid w:val="07351E35"/>
    <w:rsid w:val="073562D9"/>
    <w:rsid w:val="073A38EF"/>
    <w:rsid w:val="073F0F06"/>
    <w:rsid w:val="07451C8D"/>
    <w:rsid w:val="07462294"/>
    <w:rsid w:val="0749768F"/>
    <w:rsid w:val="074A1D85"/>
    <w:rsid w:val="074D717F"/>
    <w:rsid w:val="07565DCF"/>
    <w:rsid w:val="07581BFA"/>
    <w:rsid w:val="0766087E"/>
    <w:rsid w:val="0768220B"/>
    <w:rsid w:val="0774295E"/>
    <w:rsid w:val="07762B7A"/>
    <w:rsid w:val="077961C6"/>
    <w:rsid w:val="07797F74"/>
    <w:rsid w:val="077B0190"/>
    <w:rsid w:val="077E1A2E"/>
    <w:rsid w:val="07831485"/>
    <w:rsid w:val="078A03D3"/>
    <w:rsid w:val="0798429B"/>
    <w:rsid w:val="079B438E"/>
    <w:rsid w:val="079F2C5C"/>
    <w:rsid w:val="07A019A5"/>
    <w:rsid w:val="07AD40C1"/>
    <w:rsid w:val="07AF1BE8"/>
    <w:rsid w:val="07B62F76"/>
    <w:rsid w:val="07B92A66"/>
    <w:rsid w:val="07BA144F"/>
    <w:rsid w:val="07C338E5"/>
    <w:rsid w:val="07C531B9"/>
    <w:rsid w:val="07CA07CF"/>
    <w:rsid w:val="07CD02C0"/>
    <w:rsid w:val="07D01B5E"/>
    <w:rsid w:val="07D60A8B"/>
    <w:rsid w:val="07D65FD1"/>
    <w:rsid w:val="07DB478B"/>
    <w:rsid w:val="07E21FBD"/>
    <w:rsid w:val="07E86EA8"/>
    <w:rsid w:val="07EC0CD4"/>
    <w:rsid w:val="07F41CF0"/>
    <w:rsid w:val="080812F8"/>
    <w:rsid w:val="080E21B8"/>
    <w:rsid w:val="080F2686"/>
    <w:rsid w:val="081109A8"/>
    <w:rsid w:val="081514B1"/>
    <w:rsid w:val="0818431B"/>
    <w:rsid w:val="081E031A"/>
    <w:rsid w:val="08203D95"/>
    <w:rsid w:val="0822060B"/>
    <w:rsid w:val="082E5202"/>
    <w:rsid w:val="082F0F7A"/>
    <w:rsid w:val="082F3FA6"/>
    <w:rsid w:val="08307798"/>
    <w:rsid w:val="08346591"/>
    <w:rsid w:val="08370761"/>
    <w:rsid w:val="083B16CD"/>
    <w:rsid w:val="083B347B"/>
    <w:rsid w:val="083B791F"/>
    <w:rsid w:val="083D5445"/>
    <w:rsid w:val="08407BB4"/>
    <w:rsid w:val="08420CAE"/>
    <w:rsid w:val="0845254C"/>
    <w:rsid w:val="08510EF1"/>
    <w:rsid w:val="0854278F"/>
    <w:rsid w:val="08591B53"/>
    <w:rsid w:val="085A67E2"/>
    <w:rsid w:val="085D1644"/>
    <w:rsid w:val="085D6735"/>
    <w:rsid w:val="085E716A"/>
    <w:rsid w:val="08624EAC"/>
    <w:rsid w:val="0870581B"/>
    <w:rsid w:val="08712E38"/>
    <w:rsid w:val="08737DB9"/>
    <w:rsid w:val="087405C9"/>
    <w:rsid w:val="08757B76"/>
    <w:rsid w:val="08762705"/>
    <w:rsid w:val="08840248"/>
    <w:rsid w:val="08843074"/>
    <w:rsid w:val="0889068B"/>
    <w:rsid w:val="088F3C5C"/>
    <w:rsid w:val="08901A19"/>
    <w:rsid w:val="08931509"/>
    <w:rsid w:val="08940DDD"/>
    <w:rsid w:val="089706FA"/>
    <w:rsid w:val="08A71AC9"/>
    <w:rsid w:val="08A76D63"/>
    <w:rsid w:val="08AD4545"/>
    <w:rsid w:val="08AE00F1"/>
    <w:rsid w:val="08AE1E9F"/>
    <w:rsid w:val="08B5322E"/>
    <w:rsid w:val="08B86E78"/>
    <w:rsid w:val="08BD1979"/>
    <w:rsid w:val="08D41109"/>
    <w:rsid w:val="08D44E81"/>
    <w:rsid w:val="08DA0EE6"/>
    <w:rsid w:val="08DA2C94"/>
    <w:rsid w:val="08EB59E2"/>
    <w:rsid w:val="08F00C5F"/>
    <w:rsid w:val="08F35AD6"/>
    <w:rsid w:val="08F6060C"/>
    <w:rsid w:val="08F8136C"/>
    <w:rsid w:val="08FA1588"/>
    <w:rsid w:val="08FB0FF2"/>
    <w:rsid w:val="0904072C"/>
    <w:rsid w:val="090E4AC0"/>
    <w:rsid w:val="091C33C7"/>
    <w:rsid w:val="09282E2C"/>
    <w:rsid w:val="092D239F"/>
    <w:rsid w:val="093D3223"/>
    <w:rsid w:val="093E7D5D"/>
    <w:rsid w:val="093F6115"/>
    <w:rsid w:val="09456D66"/>
    <w:rsid w:val="094B1DE4"/>
    <w:rsid w:val="094D790A"/>
    <w:rsid w:val="094E5430"/>
    <w:rsid w:val="094E7586"/>
    <w:rsid w:val="095567BF"/>
    <w:rsid w:val="0958005D"/>
    <w:rsid w:val="095962AF"/>
    <w:rsid w:val="09616F12"/>
    <w:rsid w:val="09717ADB"/>
    <w:rsid w:val="097631A7"/>
    <w:rsid w:val="09774987"/>
    <w:rsid w:val="0979059F"/>
    <w:rsid w:val="097906FF"/>
    <w:rsid w:val="097A4477"/>
    <w:rsid w:val="097F4173"/>
    <w:rsid w:val="098350DA"/>
    <w:rsid w:val="098A290C"/>
    <w:rsid w:val="098D2059"/>
    <w:rsid w:val="098F0CBF"/>
    <w:rsid w:val="098F7F23"/>
    <w:rsid w:val="09964E37"/>
    <w:rsid w:val="09A03EDE"/>
    <w:rsid w:val="09A17C56"/>
    <w:rsid w:val="09A6526C"/>
    <w:rsid w:val="09A84481"/>
    <w:rsid w:val="09AB4631"/>
    <w:rsid w:val="09AB63DF"/>
    <w:rsid w:val="09B56257"/>
    <w:rsid w:val="09BA09D3"/>
    <w:rsid w:val="09BA2AC6"/>
    <w:rsid w:val="09C66BA8"/>
    <w:rsid w:val="09D76990"/>
    <w:rsid w:val="09E23890"/>
    <w:rsid w:val="09E57B43"/>
    <w:rsid w:val="09E651CF"/>
    <w:rsid w:val="09E85885"/>
    <w:rsid w:val="09E87633"/>
    <w:rsid w:val="09EC0EA8"/>
    <w:rsid w:val="09EC7AAD"/>
    <w:rsid w:val="09F3684A"/>
    <w:rsid w:val="09F45FD8"/>
    <w:rsid w:val="09F77E01"/>
    <w:rsid w:val="09FB1114"/>
    <w:rsid w:val="09FE1FDF"/>
    <w:rsid w:val="0A037FC9"/>
    <w:rsid w:val="0A067F0B"/>
    <w:rsid w:val="0A09786A"/>
    <w:rsid w:val="0A0B50CF"/>
    <w:rsid w:val="0A0C1573"/>
    <w:rsid w:val="0A0D52EB"/>
    <w:rsid w:val="0A0F696E"/>
    <w:rsid w:val="0A130EFE"/>
    <w:rsid w:val="0A14667A"/>
    <w:rsid w:val="0A1551DD"/>
    <w:rsid w:val="0A157B0F"/>
    <w:rsid w:val="0A157CFC"/>
    <w:rsid w:val="0A1641A0"/>
    <w:rsid w:val="0A1715EF"/>
    <w:rsid w:val="0A1D5A5C"/>
    <w:rsid w:val="0A2534BF"/>
    <w:rsid w:val="0A256191"/>
    <w:rsid w:val="0A2C39C3"/>
    <w:rsid w:val="0A2C751F"/>
    <w:rsid w:val="0A2D14EA"/>
    <w:rsid w:val="0A310FDA"/>
    <w:rsid w:val="0A3604C6"/>
    <w:rsid w:val="0A413607"/>
    <w:rsid w:val="0A466107"/>
    <w:rsid w:val="0A4707FD"/>
    <w:rsid w:val="0A493CD3"/>
    <w:rsid w:val="0A4A5BF8"/>
    <w:rsid w:val="0A4F76B2"/>
    <w:rsid w:val="0A523BDC"/>
    <w:rsid w:val="0A572A77"/>
    <w:rsid w:val="0A575886"/>
    <w:rsid w:val="0A582BF8"/>
    <w:rsid w:val="0A59408D"/>
    <w:rsid w:val="0A5A31E2"/>
    <w:rsid w:val="0A5F2312"/>
    <w:rsid w:val="0A660F6B"/>
    <w:rsid w:val="0A6749FB"/>
    <w:rsid w:val="0A700171"/>
    <w:rsid w:val="0A7606AD"/>
    <w:rsid w:val="0A770964"/>
    <w:rsid w:val="0A7B2255"/>
    <w:rsid w:val="0A825391"/>
    <w:rsid w:val="0A84735B"/>
    <w:rsid w:val="0A851326"/>
    <w:rsid w:val="0A851FEE"/>
    <w:rsid w:val="0A8A06EA"/>
    <w:rsid w:val="0A8F3F52"/>
    <w:rsid w:val="0A9B62A8"/>
    <w:rsid w:val="0A9E7CF1"/>
    <w:rsid w:val="0AA01CBB"/>
    <w:rsid w:val="0AA865FD"/>
    <w:rsid w:val="0AAB0D8C"/>
    <w:rsid w:val="0AB2675B"/>
    <w:rsid w:val="0AB2676A"/>
    <w:rsid w:val="0AB94823"/>
    <w:rsid w:val="0ABD286D"/>
    <w:rsid w:val="0AC459AA"/>
    <w:rsid w:val="0AC95C2B"/>
    <w:rsid w:val="0ACD78AC"/>
    <w:rsid w:val="0AD221A9"/>
    <w:rsid w:val="0AE1728C"/>
    <w:rsid w:val="0AE22A16"/>
    <w:rsid w:val="0AEA7626"/>
    <w:rsid w:val="0AF3003D"/>
    <w:rsid w:val="0AF81AF7"/>
    <w:rsid w:val="0AFC3A37"/>
    <w:rsid w:val="0AFE6320"/>
    <w:rsid w:val="0AFF69E2"/>
    <w:rsid w:val="0B085BAA"/>
    <w:rsid w:val="0B0A5387"/>
    <w:rsid w:val="0B0F01F5"/>
    <w:rsid w:val="0B112FF9"/>
    <w:rsid w:val="0B145111"/>
    <w:rsid w:val="0B19605C"/>
    <w:rsid w:val="0B1C57E6"/>
    <w:rsid w:val="0B2E4278"/>
    <w:rsid w:val="0B301291"/>
    <w:rsid w:val="0B325009"/>
    <w:rsid w:val="0B380146"/>
    <w:rsid w:val="0B3A2110"/>
    <w:rsid w:val="0B3F3282"/>
    <w:rsid w:val="0B440899"/>
    <w:rsid w:val="0B47423D"/>
    <w:rsid w:val="0B492353"/>
    <w:rsid w:val="0B4D62CD"/>
    <w:rsid w:val="0B4E5BBB"/>
    <w:rsid w:val="0B561090"/>
    <w:rsid w:val="0B587312"/>
    <w:rsid w:val="0B5A4560"/>
    <w:rsid w:val="0B5F099D"/>
    <w:rsid w:val="0B6A4503"/>
    <w:rsid w:val="0B6D31CF"/>
    <w:rsid w:val="0B7671D7"/>
    <w:rsid w:val="0B785A55"/>
    <w:rsid w:val="0B84049C"/>
    <w:rsid w:val="0B8415DD"/>
    <w:rsid w:val="0B8434BD"/>
    <w:rsid w:val="0B84410E"/>
    <w:rsid w:val="0B845139"/>
    <w:rsid w:val="0B882E7B"/>
    <w:rsid w:val="0B8B296C"/>
    <w:rsid w:val="0B8C3FEE"/>
    <w:rsid w:val="0B8D1E38"/>
    <w:rsid w:val="0B995FB0"/>
    <w:rsid w:val="0BA47589"/>
    <w:rsid w:val="0BA53A2D"/>
    <w:rsid w:val="0BAC32BC"/>
    <w:rsid w:val="0BAD643E"/>
    <w:rsid w:val="0BAF0CA7"/>
    <w:rsid w:val="0BB023D2"/>
    <w:rsid w:val="0BB21CA6"/>
    <w:rsid w:val="0BB43C70"/>
    <w:rsid w:val="0BB51797"/>
    <w:rsid w:val="0BBE689D"/>
    <w:rsid w:val="0BC57F35"/>
    <w:rsid w:val="0BCA75E5"/>
    <w:rsid w:val="0BD240F7"/>
    <w:rsid w:val="0BD7795F"/>
    <w:rsid w:val="0BE05BCF"/>
    <w:rsid w:val="0BEA7692"/>
    <w:rsid w:val="0BEB340A"/>
    <w:rsid w:val="0BEF0928"/>
    <w:rsid w:val="0BEF28DF"/>
    <w:rsid w:val="0BEF2EFA"/>
    <w:rsid w:val="0BF56037"/>
    <w:rsid w:val="0BFE313E"/>
    <w:rsid w:val="0C01678A"/>
    <w:rsid w:val="0C026BC4"/>
    <w:rsid w:val="0C060160"/>
    <w:rsid w:val="0C063DA0"/>
    <w:rsid w:val="0C112E71"/>
    <w:rsid w:val="0C126DC0"/>
    <w:rsid w:val="0C186C79"/>
    <w:rsid w:val="0C22507E"/>
    <w:rsid w:val="0C230DF6"/>
    <w:rsid w:val="0C2324B3"/>
    <w:rsid w:val="0C236491"/>
    <w:rsid w:val="0C252478"/>
    <w:rsid w:val="0C2C7CAB"/>
    <w:rsid w:val="0C321039"/>
    <w:rsid w:val="0C322DE7"/>
    <w:rsid w:val="0C34090D"/>
    <w:rsid w:val="0C3628D7"/>
    <w:rsid w:val="0C3930D3"/>
    <w:rsid w:val="0C4030BF"/>
    <w:rsid w:val="0C450D6C"/>
    <w:rsid w:val="0C4612D4"/>
    <w:rsid w:val="0C474AE5"/>
    <w:rsid w:val="0C4C20FB"/>
    <w:rsid w:val="0C4F74F5"/>
    <w:rsid w:val="0C513EC8"/>
    <w:rsid w:val="0C5745FC"/>
    <w:rsid w:val="0C590374"/>
    <w:rsid w:val="0C5E598A"/>
    <w:rsid w:val="0C5F5F03"/>
    <w:rsid w:val="0C607954"/>
    <w:rsid w:val="0C6308E0"/>
    <w:rsid w:val="0C632FA1"/>
    <w:rsid w:val="0C681193"/>
    <w:rsid w:val="0C692CAD"/>
    <w:rsid w:val="0C6D3E1F"/>
    <w:rsid w:val="0C767178"/>
    <w:rsid w:val="0C774C9E"/>
    <w:rsid w:val="0C776A4C"/>
    <w:rsid w:val="0C782EF0"/>
    <w:rsid w:val="0C7927C4"/>
    <w:rsid w:val="0C88659A"/>
    <w:rsid w:val="0C8A0907"/>
    <w:rsid w:val="0C8A49D1"/>
    <w:rsid w:val="0C945850"/>
    <w:rsid w:val="0C963376"/>
    <w:rsid w:val="0C965124"/>
    <w:rsid w:val="0C970C63"/>
    <w:rsid w:val="0C9F05A6"/>
    <w:rsid w:val="0CA75583"/>
    <w:rsid w:val="0CAE1F02"/>
    <w:rsid w:val="0CAF1B78"/>
    <w:rsid w:val="0CAF745A"/>
    <w:rsid w:val="0CB11F5E"/>
    <w:rsid w:val="0CB16B6A"/>
    <w:rsid w:val="0CB3217A"/>
    <w:rsid w:val="0CB33E72"/>
    <w:rsid w:val="0CB41A4E"/>
    <w:rsid w:val="0CB569B0"/>
    <w:rsid w:val="0CB56E1A"/>
    <w:rsid w:val="0CBD4DA7"/>
    <w:rsid w:val="0CBE467B"/>
    <w:rsid w:val="0CC06645"/>
    <w:rsid w:val="0CCB18B4"/>
    <w:rsid w:val="0CCE7E19"/>
    <w:rsid w:val="0CCF4ADA"/>
    <w:rsid w:val="0CD13AC4"/>
    <w:rsid w:val="0CD21B27"/>
    <w:rsid w:val="0CDA4B8F"/>
    <w:rsid w:val="0CDD0FA5"/>
    <w:rsid w:val="0CDD2D53"/>
    <w:rsid w:val="0CE265BB"/>
    <w:rsid w:val="0CE340E1"/>
    <w:rsid w:val="0CEC2F96"/>
    <w:rsid w:val="0CEF2A86"/>
    <w:rsid w:val="0CF602B9"/>
    <w:rsid w:val="0CF70867"/>
    <w:rsid w:val="0D004F1B"/>
    <w:rsid w:val="0D020A0B"/>
    <w:rsid w:val="0D03035E"/>
    <w:rsid w:val="0D046532"/>
    <w:rsid w:val="0D063F04"/>
    <w:rsid w:val="0D083FB4"/>
    <w:rsid w:val="0D0A78C0"/>
    <w:rsid w:val="0D0B0F1C"/>
    <w:rsid w:val="0D0E5602"/>
    <w:rsid w:val="0D104850"/>
    <w:rsid w:val="0D116EA1"/>
    <w:rsid w:val="0D1B1690"/>
    <w:rsid w:val="0D1D1AC4"/>
    <w:rsid w:val="0D233659"/>
    <w:rsid w:val="0D24651D"/>
    <w:rsid w:val="0D2E57AB"/>
    <w:rsid w:val="0D307327"/>
    <w:rsid w:val="0D3A63F7"/>
    <w:rsid w:val="0D3C216F"/>
    <w:rsid w:val="0D3D5C09"/>
    <w:rsid w:val="0D411534"/>
    <w:rsid w:val="0D4252AC"/>
    <w:rsid w:val="0D442DD2"/>
    <w:rsid w:val="0D49488C"/>
    <w:rsid w:val="0D4E3C51"/>
    <w:rsid w:val="0D5374B9"/>
    <w:rsid w:val="0D5643CF"/>
    <w:rsid w:val="0D5648B3"/>
    <w:rsid w:val="0D58062B"/>
    <w:rsid w:val="0D583B72"/>
    <w:rsid w:val="0D584ACF"/>
    <w:rsid w:val="0D5B011C"/>
    <w:rsid w:val="0D5B0F8B"/>
    <w:rsid w:val="0D5C5F1D"/>
    <w:rsid w:val="0D674D12"/>
    <w:rsid w:val="0D6A3369"/>
    <w:rsid w:val="0D7A4A46"/>
    <w:rsid w:val="0D8116C1"/>
    <w:rsid w:val="0D870F11"/>
    <w:rsid w:val="0D9415BC"/>
    <w:rsid w:val="0D9773A6"/>
    <w:rsid w:val="0D9A4661"/>
    <w:rsid w:val="0D9D0734"/>
    <w:rsid w:val="0DA30266"/>
    <w:rsid w:val="0DA31950"/>
    <w:rsid w:val="0DA675E9"/>
    <w:rsid w:val="0DB04880"/>
    <w:rsid w:val="0DB25F8E"/>
    <w:rsid w:val="0DB30451"/>
    <w:rsid w:val="0DB31D06"/>
    <w:rsid w:val="0DCA7661"/>
    <w:rsid w:val="0DCB34F3"/>
    <w:rsid w:val="0DD477D7"/>
    <w:rsid w:val="0DE325EB"/>
    <w:rsid w:val="0DEB5944"/>
    <w:rsid w:val="0DED2F37"/>
    <w:rsid w:val="0DF26B81"/>
    <w:rsid w:val="0DF97F28"/>
    <w:rsid w:val="0DFB73C5"/>
    <w:rsid w:val="0E0921CD"/>
    <w:rsid w:val="0E122ED0"/>
    <w:rsid w:val="0E14332D"/>
    <w:rsid w:val="0E1924B1"/>
    <w:rsid w:val="0E1E218A"/>
    <w:rsid w:val="0E1E3623"/>
    <w:rsid w:val="0E252235"/>
    <w:rsid w:val="0E265A7A"/>
    <w:rsid w:val="0E2B53E4"/>
    <w:rsid w:val="0E2C46B9"/>
    <w:rsid w:val="0E2F5830"/>
    <w:rsid w:val="0E325288"/>
    <w:rsid w:val="0E342E47"/>
    <w:rsid w:val="0E3B512C"/>
    <w:rsid w:val="0E3C12B5"/>
    <w:rsid w:val="0E3C619F"/>
    <w:rsid w:val="0E3E10C3"/>
    <w:rsid w:val="0E455054"/>
    <w:rsid w:val="0E4A266A"/>
    <w:rsid w:val="0E4B0190"/>
    <w:rsid w:val="0E4B0511"/>
    <w:rsid w:val="0E5139F9"/>
    <w:rsid w:val="0E527771"/>
    <w:rsid w:val="0E5C239D"/>
    <w:rsid w:val="0E6306F7"/>
    <w:rsid w:val="0E6438CA"/>
    <w:rsid w:val="0E6A03B4"/>
    <w:rsid w:val="0E6E7B0F"/>
    <w:rsid w:val="0E72571D"/>
    <w:rsid w:val="0E7B6CC7"/>
    <w:rsid w:val="0E7C659C"/>
    <w:rsid w:val="0E7D2A40"/>
    <w:rsid w:val="0E7D5028"/>
    <w:rsid w:val="0E8B6C59"/>
    <w:rsid w:val="0E99714E"/>
    <w:rsid w:val="0EA004DC"/>
    <w:rsid w:val="0EA31CE8"/>
    <w:rsid w:val="0EA35638"/>
    <w:rsid w:val="0EA55AF2"/>
    <w:rsid w:val="0EBB0D57"/>
    <w:rsid w:val="0EC044D7"/>
    <w:rsid w:val="0EC05900"/>
    <w:rsid w:val="0EC118E3"/>
    <w:rsid w:val="0EC17552"/>
    <w:rsid w:val="0EC266A4"/>
    <w:rsid w:val="0EC56195"/>
    <w:rsid w:val="0ECE09E8"/>
    <w:rsid w:val="0ED54342"/>
    <w:rsid w:val="0ED62150"/>
    <w:rsid w:val="0ED63572"/>
    <w:rsid w:val="0EDB7766"/>
    <w:rsid w:val="0EDD528C"/>
    <w:rsid w:val="0EE4440B"/>
    <w:rsid w:val="0EEA5BFB"/>
    <w:rsid w:val="0EF35656"/>
    <w:rsid w:val="0EFA4090"/>
    <w:rsid w:val="0EFE1B28"/>
    <w:rsid w:val="0F052A35"/>
    <w:rsid w:val="0F0C5E0F"/>
    <w:rsid w:val="0F10455E"/>
    <w:rsid w:val="0F124212"/>
    <w:rsid w:val="0F191827"/>
    <w:rsid w:val="0F1E2441"/>
    <w:rsid w:val="0F1E4393"/>
    <w:rsid w:val="0F2A39AE"/>
    <w:rsid w:val="0F2E3D3A"/>
    <w:rsid w:val="0F2F1860"/>
    <w:rsid w:val="0F3D21CF"/>
    <w:rsid w:val="0F452E31"/>
    <w:rsid w:val="0F4548EC"/>
    <w:rsid w:val="0F474DFC"/>
    <w:rsid w:val="0F4E1CE6"/>
    <w:rsid w:val="0F4F5A5E"/>
    <w:rsid w:val="0F551242"/>
    <w:rsid w:val="0F563291"/>
    <w:rsid w:val="0F59068B"/>
    <w:rsid w:val="0F5E1F53"/>
    <w:rsid w:val="0F657030"/>
    <w:rsid w:val="0F773F5A"/>
    <w:rsid w:val="0F784FB5"/>
    <w:rsid w:val="0F7F1F0E"/>
    <w:rsid w:val="0F81030D"/>
    <w:rsid w:val="0F8676D2"/>
    <w:rsid w:val="0F873108"/>
    <w:rsid w:val="0F921590"/>
    <w:rsid w:val="0F9A13CF"/>
    <w:rsid w:val="0F9A317D"/>
    <w:rsid w:val="0F9C1270"/>
    <w:rsid w:val="0FA67D74"/>
    <w:rsid w:val="0FB00BF3"/>
    <w:rsid w:val="0FB861EA"/>
    <w:rsid w:val="0FBF4992"/>
    <w:rsid w:val="0FC93A62"/>
    <w:rsid w:val="0FCC1588"/>
    <w:rsid w:val="0FCF120F"/>
    <w:rsid w:val="0FD348E1"/>
    <w:rsid w:val="0FD3762E"/>
    <w:rsid w:val="0FDC05ED"/>
    <w:rsid w:val="0FDD306A"/>
    <w:rsid w:val="0FDE1CCB"/>
    <w:rsid w:val="0FE10DAC"/>
    <w:rsid w:val="0FE4089C"/>
    <w:rsid w:val="0FE663C2"/>
    <w:rsid w:val="0FEF563D"/>
    <w:rsid w:val="0FF30ADF"/>
    <w:rsid w:val="0FF44DB1"/>
    <w:rsid w:val="0FFB2495"/>
    <w:rsid w:val="0FFC3E38"/>
    <w:rsid w:val="0FFF7484"/>
    <w:rsid w:val="10025C55"/>
    <w:rsid w:val="10044D22"/>
    <w:rsid w:val="10060813"/>
    <w:rsid w:val="100623CE"/>
    <w:rsid w:val="100920B1"/>
    <w:rsid w:val="100A5083"/>
    <w:rsid w:val="100F3B6B"/>
    <w:rsid w:val="10125229"/>
    <w:rsid w:val="10152804"/>
    <w:rsid w:val="101A1D47"/>
    <w:rsid w:val="10243C6D"/>
    <w:rsid w:val="1025478B"/>
    <w:rsid w:val="102B6D6C"/>
    <w:rsid w:val="102C368A"/>
    <w:rsid w:val="103A3A0E"/>
    <w:rsid w:val="103A670E"/>
    <w:rsid w:val="103E7FAD"/>
    <w:rsid w:val="10437371"/>
    <w:rsid w:val="10482BD9"/>
    <w:rsid w:val="10492E4B"/>
    <w:rsid w:val="104A6951"/>
    <w:rsid w:val="10512E39"/>
    <w:rsid w:val="10586A84"/>
    <w:rsid w:val="105E41AB"/>
    <w:rsid w:val="10621DB2"/>
    <w:rsid w:val="10645539"/>
    <w:rsid w:val="10675755"/>
    <w:rsid w:val="10687F12"/>
    <w:rsid w:val="107734BE"/>
    <w:rsid w:val="107C2883"/>
    <w:rsid w:val="107E2A9F"/>
    <w:rsid w:val="10853E2D"/>
    <w:rsid w:val="108943EE"/>
    <w:rsid w:val="108C3A8C"/>
    <w:rsid w:val="108C64B3"/>
    <w:rsid w:val="108C6F6A"/>
    <w:rsid w:val="109154B5"/>
    <w:rsid w:val="109220A6"/>
    <w:rsid w:val="1092654A"/>
    <w:rsid w:val="109B01F2"/>
    <w:rsid w:val="109C4CD3"/>
    <w:rsid w:val="109E4B15"/>
    <w:rsid w:val="10A72D93"/>
    <w:rsid w:val="10A768A9"/>
    <w:rsid w:val="10AD0B8B"/>
    <w:rsid w:val="10B35FD8"/>
    <w:rsid w:val="10B540FC"/>
    <w:rsid w:val="10B65D95"/>
    <w:rsid w:val="10BE07E7"/>
    <w:rsid w:val="10C37306"/>
    <w:rsid w:val="10C37FC2"/>
    <w:rsid w:val="10C430FC"/>
    <w:rsid w:val="10C77FA2"/>
    <w:rsid w:val="10C81DBF"/>
    <w:rsid w:val="10CB7366"/>
    <w:rsid w:val="10D73F5D"/>
    <w:rsid w:val="10D80401"/>
    <w:rsid w:val="10DA4292"/>
    <w:rsid w:val="10DB00CC"/>
    <w:rsid w:val="10DE353E"/>
    <w:rsid w:val="10DE709A"/>
    <w:rsid w:val="10E32902"/>
    <w:rsid w:val="10F16DCD"/>
    <w:rsid w:val="10F25D47"/>
    <w:rsid w:val="10F37004"/>
    <w:rsid w:val="10F92125"/>
    <w:rsid w:val="10FA0833"/>
    <w:rsid w:val="10FE68EE"/>
    <w:rsid w:val="11027C0B"/>
    <w:rsid w:val="110A7E8F"/>
    <w:rsid w:val="110C0891"/>
    <w:rsid w:val="110C205E"/>
    <w:rsid w:val="110C65D0"/>
    <w:rsid w:val="11166833"/>
    <w:rsid w:val="11191B23"/>
    <w:rsid w:val="111C4FB4"/>
    <w:rsid w:val="1122342D"/>
    <w:rsid w:val="11241111"/>
    <w:rsid w:val="11243677"/>
    <w:rsid w:val="112847B9"/>
    <w:rsid w:val="11286567"/>
    <w:rsid w:val="11290C5D"/>
    <w:rsid w:val="11301133"/>
    <w:rsid w:val="113413B0"/>
    <w:rsid w:val="11365128"/>
    <w:rsid w:val="113A4084"/>
    <w:rsid w:val="113D64B6"/>
    <w:rsid w:val="11440578"/>
    <w:rsid w:val="1149286D"/>
    <w:rsid w:val="11494E5B"/>
    <w:rsid w:val="114D4386"/>
    <w:rsid w:val="114E06C3"/>
    <w:rsid w:val="11523B39"/>
    <w:rsid w:val="11590A6C"/>
    <w:rsid w:val="11595098"/>
    <w:rsid w:val="115A7068"/>
    <w:rsid w:val="115B693C"/>
    <w:rsid w:val="1161148D"/>
    <w:rsid w:val="116146C1"/>
    <w:rsid w:val="116457F1"/>
    <w:rsid w:val="11656745"/>
    <w:rsid w:val="11686CAC"/>
    <w:rsid w:val="116E2B13"/>
    <w:rsid w:val="116E70D4"/>
    <w:rsid w:val="1178761E"/>
    <w:rsid w:val="117B766A"/>
    <w:rsid w:val="117F6ACF"/>
    <w:rsid w:val="118045F5"/>
    <w:rsid w:val="11804AF8"/>
    <w:rsid w:val="118C77F1"/>
    <w:rsid w:val="118E286E"/>
    <w:rsid w:val="11916802"/>
    <w:rsid w:val="11960279"/>
    <w:rsid w:val="119965A5"/>
    <w:rsid w:val="119F4A7B"/>
    <w:rsid w:val="11A02BD0"/>
    <w:rsid w:val="11A90EBB"/>
    <w:rsid w:val="11AF148E"/>
    <w:rsid w:val="11AF1B5F"/>
    <w:rsid w:val="11BA7C4C"/>
    <w:rsid w:val="11BD3153"/>
    <w:rsid w:val="11C414B0"/>
    <w:rsid w:val="11C919C6"/>
    <w:rsid w:val="11CB1D14"/>
    <w:rsid w:val="11CC1466"/>
    <w:rsid w:val="11D17BEA"/>
    <w:rsid w:val="11D530B0"/>
    <w:rsid w:val="11EA6D3F"/>
    <w:rsid w:val="11F254F3"/>
    <w:rsid w:val="11F33019"/>
    <w:rsid w:val="11F51BE0"/>
    <w:rsid w:val="11F528ED"/>
    <w:rsid w:val="1218482D"/>
    <w:rsid w:val="121865DB"/>
    <w:rsid w:val="121A2353"/>
    <w:rsid w:val="121C7474"/>
    <w:rsid w:val="121F5BBC"/>
    <w:rsid w:val="12217B86"/>
    <w:rsid w:val="12241424"/>
    <w:rsid w:val="12274A70"/>
    <w:rsid w:val="12282CC2"/>
    <w:rsid w:val="122E7475"/>
    <w:rsid w:val="12415FCD"/>
    <w:rsid w:val="124318AA"/>
    <w:rsid w:val="124364E9"/>
    <w:rsid w:val="12437AFC"/>
    <w:rsid w:val="124C0DF9"/>
    <w:rsid w:val="124D097B"/>
    <w:rsid w:val="12596A1D"/>
    <w:rsid w:val="125A2E59"/>
    <w:rsid w:val="125B6DB2"/>
    <w:rsid w:val="125E4936"/>
    <w:rsid w:val="12635AA8"/>
    <w:rsid w:val="12704669"/>
    <w:rsid w:val="127777A6"/>
    <w:rsid w:val="127F48AC"/>
    <w:rsid w:val="1288550F"/>
    <w:rsid w:val="12891287"/>
    <w:rsid w:val="128D74AE"/>
    <w:rsid w:val="128F2D41"/>
    <w:rsid w:val="12957C2C"/>
    <w:rsid w:val="129C412F"/>
    <w:rsid w:val="12A165D1"/>
    <w:rsid w:val="12A52565"/>
    <w:rsid w:val="12A54313"/>
    <w:rsid w:val="12A8795F"/>
    <w:rsid w:val="12B45DBA"/>
    <w:rsid w:val="12B46304"/>
    <w:rsid w:val="12C0114D"/>
    <w:rsid w:val="12C10A21"/>
    <w:rsid w:val="12C56763"/>
    <w:rsid w:val="12CA3D79"/>
    <w:rsid w:val="12D20E80"/>
    <w:rsid w:val="12D45062"/>
    <w:rsid w:val="12DB2E42"/>
    <w:rsid w:val="12DB5A5B"/>
    <w:rsid w:val="12E14724"/>
    <w:rsid w:val="12EF778D"/>
    <w:rsid w:val="12F01E4B"/>
    <w:rsid w:val="12F31522"/>
    <w:rsid w:val="12F708E7"/>
    <w:rsid w:val="12F76D4C"/>
    <w:rsid w:val="12F9640D"/>
    <w:rsid w:val="12FC7CAB"/>
    <w:rsid w:val="12FE3A23"/>
    <w:rsid w:val="130B672E"/>
    <w:rsid w:val="130E5037"/>
    <w:rsid w:val="131119A8"/>
    <w:rsid w:val="13135912"/>
    <w:rsid w:val="131B45D5"/>
    <w:rsid w:val="131E40C5"/>
    <w:rsid w:val="13201BEB"/>
    <w:rsid w:val="13227BF1"/>
    <w:rsid w:val="13243625"/>
    <w:rsid w:val="1324792E"/>
    <w:rsid w:val="132536A6"/>
    <w:rsid w:val="132F36D0"/>
    <w:rsid w:val="132F62D2"/>
    <w:rsid w:val="13386D2D"/>
    <w:rsid w:val="13390EFF"/>
    <w:rsid w:val="133B4C77"/>
    <w:rsid w:val="134A6C68"/>
    <w:rsid w:val="13533D6F"/>
    <w:rsid w:val="135C1057"/>
    <w:rsid w:val="135F0966"/>
    <w:rsid w:val="13645F7C"/>
    <w:rsid w:val="136C4E31"/>
    <w:rsid w:val="136F3FAF"/>
    <w:rsid w:val="137338F8"/>
    <w:rsid w:val="13737F6D"/>
    <w:rsid w:val="13785584"/>
    <w:rsid w:val="137A3E5D"/>
    <w:rsid w:val="1380268A"/>
    <w:rsid w:val="138403CC"/>
    <w:rsid w:val="138D0550"/>
    <w:rsid w:val="138F28CD"/>
    <w:rsid w:val="139344A4"/>
    <w:rsid w:val="13974D45"/>
    <w:rsid w:val="13985C26"/>
    <w:rsid w:val="139A199E"/>
    <w:rsid w:val="139B3968"/>
    <w:rsid w:val="13A26AA4"/>
    <w:rsid w:val="13A908D3"/>
    <w:rsid w:val="13AB7349"/>
    <w:rsid w:val="13AC347F"/>
    <w:rsid w:val="13AE369B"/>
    <w:rsid w:val="13B14F39"/>
    <w:rsid w:val="13B44BFB"/>
    <w:rsid w:val="13B83614"/>
    <w:rsid w:val="13B862C8"/>
    <w:rsid w:val="13BB36C2"/>
    <w:rsid w:val="13C27ACF"/>
    <w:rsid w:val="13C73B93"/>
    <w:rsid w:val="13CC2DEE"/>
    <w:rsid w:val="13CE6B77"/>
    <w:rsid w:val="13D604FC"/>
    <w:rsid w:val="13E61673"/>
    <w:rsid w:val="13EE14CC"/>
    <w:rsid w:val="13F6294C"/>
    <w:rsid w:val="13FC4407"/>
    <w:rsid w:val="13FC455A"/>
    <w:rsid w:val="13FC61B5"/>
    <w:rsid w:val="13FE10FF"/>
    <w:rsid w:val="14001E82"/>
    <w:rsid w:val="14005579"/>
    <w:rsid w:val="14113C34"/>
    <w:rsid w:val="141258CE"/>
    <w:rsid w:val="141D13CF"/>
    <w:rsid w:val="14213E6D"/>
    <w:rsid w:val="14237BE5"/>
    <w:rsid w:val="1432607A"/>
    <w:rsid w:val="143771ED"/>
    <w:rsid w:val="143C4803"/>
    <w:rsid w:val="143E4A1F"/>
    <w:rsid w:val="143F60A1"/>
    <w:rsid w:val="143F71E9"/>
    <w:rsid w:val="144009DA"/>
    <w:rsid w:val="14401446"/>
    <w:rsid w:val="14423DE3"/>
    <w:rsid w:val="14424312"/>
    <w:rsid w:val="14445DAD"/>
    <w:rsid w:val="144874D3"/>
    <w:rsid w:val="14495172"/>
    <w:rsid w:val="144D6A10"/>
    <w:rsid w:val="145002AE"/>
    <w:rsid w:val="14551D69"/>
    <w:rsid w:val="14572017"/>
    <w:rsid w:val="1457788F"/>
    <w:rsid w:val="145C30F7"/>
    <w:rsid w:val="14661880"/>
    <w:rsid w:val="14684B99"/>
    <w:rsid w:val="146B070D"/>
    <w:rsid w:val="147026FF"/>
    <w:rsid w:val="147321EF"/>
    <w:rsid w:val="14773D0F"/>
    <w:rsid w:val="148B578A"/>
    <w:rsid w:val="1494463F"/>
    <w:rsid w:val="14972381"/>
    <w:rsid w:val="14991C55"/>
    <w:rsid w:val="149A3C1F"/>
    <w:rsid w:val="149C604A"/>
    <w:rsid w:val="14A625C4"/>
    <w:rsid w:val="14AB4B2D"/>
    <w:rsid w:val="14AD12A6"/>
    <w:rsid w:val="14B00195"/>
    <w:rsid w:val="14B12799"/>
    <w:rsid w:val="14B805AF"/>
    <w:rsid w:val="14C34A41"/>
    <w:rsid w:val="14C47192"/>
    <w:rsid w:val="14C91709"/>
    <w:rsid w:val="14D07641"/>
    <w:rsid w:val="14DC7D94"/>
    <w:rsid w:val="14DE3B0C"/>
    <w:rsid w:val="14F7697C"/>
    <w:rsid w:val="14F90946"/>
    <w:rsid w:val="14F97527"/>
    <w:rsid w:val="150A4901"/>
    <w:rsid w:val="150A5350"/>
    <w:rsid w:val="150B58A6"/>
    <w:rsid w:val="150C0679"/>
    <w:rsid w:val="15152C6A"/>
    <w:rsid w:val="15155054"/>
    <w:rsid w:val="151C39D0"/>
    <w:rsid w:val="15207CD1"/>
    <w:rsid w:val="15217329"/>
    <w:rsid w:val="152C2AC9"/>
    <w:rsid w:val="152E4A94"/>
    <w:rsid w:val="1534197E"/>
    <w:rsid w:val="15393438"/>
    <w:rsid w:val="153C58D6"/>
    <w:rsid w:val="153E0A4F"/>
    <w:rsid w:val="154629A8"/>
    <w:rsid w:val="154A7855"/>
    <w:rsid w:val="155344FA"/>
    <w:rsid w:val="1558701C"/>
    <w:rsid w:val="155C47D6"/>
    <w:rsid w:val="155C6B11"/>
    <w:rsid w:val="15601485"/>
    <w:rsid w:val="15605BBF"/>
    <w:rsid w:val="15634011"/>
    <w:rsid w:val="15685BA9"/>
    <w:rsid w:val="15696271"/>
    <w:rsid w:val="157B7AB2"/>
    <w:rsid w:val="157D1577"/>
    <w:rsid w:val="157D50D3"/>
    <w:rsid w:val="15824E0A"/>
    <w:rsid w:val="15891CCA"/>
    <w:rsid w:val="158B5F4B"/>
    <w:rsid w:val="158C0730"/>
    <w:rsid w:val="159C326B"/>
    <w:rsid w:val="159D038A"/>
    <w:rsid w:val="159E329B"/>
    <w:rsid w:val="15A46B04"/>
    <w:rsid w:val="15AB31B5"/>
    <w:rsid w:val="15AF54A9"/>
    <w:rsid w:val="15B30AF5"/>
    <w:rsid w:val="15BB209F"/>
    <w:rsid w:val="15BF393E"/>
    <w:rsid w:val="15C076B6"/>
    <w:rsid w:val="15C26502"/>
    <w:rsid w:val="15C40F54"/>
    <w:rsid w:val="15C941A9"/>
    <w:rsid w:val="15CA4090"/>
    <w:rsid w:val="15CE7BCF"/>
    <w:rsid w:val="15D078F9"/>
    <w:rsid w:val="15D64ECB"/>
    <w:rsid w:val="15D867AD"/>
    <w:rsid w:val="15DB44F0"/>
    <w:rsid w:val="15E350DE"/>
    <w:rsid w:val="15E94422"/>
    <w:rsid w:val="15EA028F"/>
    <w:rsid w:val="15EB49E8"/>
    <w:rsid w:val="15EE5FD1"/>
    <w:rsid w:val="15F01D49"/>
    <w:rsid w:val="15F15AC1"/>
    <w:rsid w:val="15F555B1"/>
    <w:rsid w:val="15FA2BC8"/>
    <w:rsid w:val="15FD7FC2"/>
    <w:rsid w:val="15FE04ED"/>
    <w:rsid w:val="160B0931"/>
    <w:rsid w:val="16180A8A"/>
    <w:rsid w:val="161F262E"/>
    <w:rsid w:val="162565A5"/>
    <w:rsid w:val="16297009"/>
    <w:rsid w:val="162B4B2F"/>
    <w:rsid w:val="16315EBE"/>
    <w:rsid w:val="16322361"/>
    <w:rsid w:val="16361587"/>
    <w:rsid w:val="16384AFC"/>
    <w:rsid w:val="163A2FC4"/>
    <w:rsid w:val="163C6D3C"/>
    <w:rsid w:val="163F4A7E"/>
    <w:rsid w:val="164107F7"/>
    <w:rsid w:val="164A5F71"/>
    <w:rsid w:val="164A6D18"/>
    <w:rsid w:val="164E230A"/>
    <w:rsid w:val="164E6A70"/>
    <w:rsid w:val="165152AF"/>
    <w:rsid w:val="16551BAC"/>
    <w:rsid w:val="1658169C"/>
    <w:rsid w:val="165A3666"/>
    <w:rsid w:val="165A5414"/>
    <w:rsid w:val="16612C47"/>
    <w:rsid w:val="16646293"/>
    <w:rsid w:val="16655C52"/>
    <w:rsid w:val="166F2B72"/>
    <w:rsid w:val="16826719"/>
    <w:rsid w:val="16846935"/>
    <w:rsid w:val="1686445B"/>
    <w:rsid w:val="168D3A3C"/>
    <w:rsid w:val="168D57EA"/>
    <w:rsid w:val="169052DA"/>
    <w:rsid w:val="169508A9"/>
    <w:rsid w:val="169510AA"/>
    <w:rsid w:val="169A1CB5"/>
    <w:rsid w:val="169A3A63"/>
    <w:rsid w:val="16A13043"/>
    <w:rsid w:val="16AB3EC2"/>
    <w:rsid w:val="16AD6A01"/>
    <w:rsid w:val="16B34B25"/>
    <w:rsid w:val="16BB1024"/>
    <w:rsid w:val="16BD4D63"/>
    <w:rsid w:val="16C138E4"/>
    <w:rsid w:val="16CD3E38"/>
    <w:rsid w:val="16CE195E"/>
    <w:rsid w:val="16DE6045"/>
    <w:rsid w:val="16DF1467"/>
    <w:rsid w:val="16ED0DD3"/>
    <w:rsid w:val="16F62EAB"/>
    <w:rsid w:val="16FA5928"/>
    <w:rsid w:val="16FC296F"/>
    <w:rsid w:val="16FD7459"/>
    <w:rsid w:val="16FF7D6A"/>
    <w:rsid w:val="1700420E"/>
    <w:rsid w:val="170A6E3A"/>
    <w:rsid w:val="17103100"/>
    <w:rsid w:val="171076EF"/>
    <w:rsid w:val="171E28E6"/>
    <w:rsid w:val="171F1033"/>
    <w:rsid w:val="171F188F"/>
    <w:rsid w:val="172717E1"/>
    <w:rsid w:val="1729459B"/>
    <w:rsid w:val="172F66E9"/>
    <w:rsid w:val="173413FC"/>
    <w:rsid w:val="17397720"/>
    <w:rsid w:val="173F6D9A"/>
    <w:rsid w:val="174340FA"/>
    <w:rsid w:val="17481711"/>
    <w:rsid w:val="174A5489"/>
    <w:rsid w:val="174B37CA"/>
    <w:rsid w:val="175E5AAC"/>
    <w:rsid w:val="17620A24"/>
    <w:rsid w:val="17650515"/>
    <w:rsid w:val="17667DE9"/>
    <w:rsid w:val="176751E1"/>
    <w:rsid w:val="17680E4D"/>
    <w:rsid w:val="176D1177"/>
    <w:rsid w:val="1776627E"/>
    <w:rsid w:val="17780248"/>
    <w:rsid w:val="177B1AE6"/>
    <w:rsid w:val="177B3894"/>
    <w:rsid w:val="177E15D6"/>
    <w:rsid w:val="1780534F"/>
    <w:rsid w:val="178412FF"/>
    <w:rsid w:val="17896F4D"/>
    <w:rsid w:val="178D1819"/>
    <w:rsid w:val="178E3819"/>
    <w:rsid w:val="178F7340"/>
    <w:rsid w:val="17942BA8"/>
    <w:rsid w:val="179A3F69"/>
    <w:rsid w:val="179A70D0"/>
    <w:rsid w:val="179E1745"/>
    <w:rsid w:val="17A96897"/>
    <w:rsid w:val="17AC7EF2"/>
    <w:rsid w:val="17B60287"/>
    <w:rsid w:val="17B62B1E"/>
    <w:rsid w:val="17B80644"/>
    <w:rsid w:val="17B943BD"/>
    <w:rsid w:val="17BB0135"/>
    <w:rsid w:val="17CF3BE0"/>
    <w:rsid w:val="17D3547E"/>
    <w:rsid w:val="17D631C0"/>
    <w:rsid w:val="17DF76AA"/>
    <w:rsid w:val="17E05DED"/>
    <w:rsid w:val="17E23913"/>
    <w:rsid w:val="17E72CD8"/>
    <w:rsid w:val="17F13B56"/>
    <w:rsid w:val="17F3167D"/>
    <w:rsid w:val="17F92A0B"/>
    <w:rsid w:val="17FE0021"/>
    <w:rsid w:val="180432D5"/>
    <w:rsid w:val="18073B0A"/>
    <w:rsid w:val="18117D55"/>
    <w:rsid w:val="181369CE"/>
    <w:rsid w:val="181A5109"/>
    <w:rsid w:val="181D494B"/>
    <w:rsid w:val="181E2472"/>
    <w:rsid w:val="1820443C"/>
    <w:rsid w:val="1822649C"/>
    <w:rsid w:val="18274AB8"/>
    <w:rsid w:val="18281E46"/>
    <w:rsid w:val="18297794"/>
    <w:rsid w:val="182C4B8E"/>
    <w:rsid w:val="183D3240"/>
    <w:rsid w:val="184223AA"/>
    <w:rsid w:val="1844012A"/>
    <w:rsid w:val="1850428B"/>
    <w:rsid w:val="18585984"/>
    <w:rsid w:val="185A611B"/>
    <w:rsid w:val="185C36C6"/>
    <w:rsid w:val="185D743E"/>
    <w:rsid w:val="186127EB"/>
    <w:rsid w:val="18624A54"/>
    <w:rsid w:val="18697B91"/>
    <w:rsid w:val="186B51C2"/>
    <w:rsid w:val="18700F1F"/>
    <w:rsid w:val="18730A0F"/>
    <w:rsid w:val="18761EF4"/>
    <w:rsid w:val="18784278"/>
    <w:rsid w:val="187B0FCB"/>
    <w:rsid w:val="187C3D68"/>
    <w:rsid w:val="187F1162"/>
    <w:rsid w:val="1888270D"/>
    <w:rsid w:val="188C387F"/>
    <w:rsid w:val="188D7D23"/>
    <w:rsid w:val="18914D8B"/>
    <w:rsid w:val="189664AC"/>
    <w:rsid w:val="189866C8"/>
    <w:rsid w:val="18A425E8"/>
    <w:rsid w:val="18A83389"/>
    <w:rsid w:val="18A92683"/>
    <w:rsid w:val="18AD2173"/>
    <w:rsid w:val="18B31317"/>
    <w:rsid w:val="18BC72D1"/>
    <w:rsid w:val="18BD334C"/>
    <w:rsid w:val="18C179CD"/>
    <w:rsid w:val="18C6424A"/>
    <w:rsid w:val="18C70953"/>
    <w:rsid w:val="18D23988"/>
    <w:rsid w:val="18D254B5"/>
    <w:rsid w:val="18D47ED2"/>
    <w:rsid w:val="18DD69BB"/>
    <w:rsid w:val="18E13BCB"/>
    <w:rsid w:val="18E436BB"/>
    <w:rsid w:val="18E57B1D"/>
    <w:rsid w:val="18EA6B8F"/>
    <w:rsid w:val="18EE0313"/>
    <w:rsid w:val="18EF453A"/>
    <w:rsid w:val="18F25DD8"/>
    <w:rsid w:val="18FB670F"/>
    <w:rsid w:val="18FE29CF"/>
    <w:rsid w:val="18FF04F5"/>
    <w:rsid w:val="19030320"/>
    <w:rsid w:val="190A1374"/>
    <w:rsid w:val="190B14B4"/>
    <w:rsid w:val="19114D49"/>
    <w:rsid w:val="19153875"/>
    <w:rsid w:val="1917583F"/>
    <w:rsid w:val="191E6BCD"/>
    <w:rsid w:val="191F64A1"/>
    <w:rsid w:val="1922294C"/>
    <w:rsid w:val="19243277"/>
    <w:rsid w:val="192532E1"/>
    <w:rsid w:val="192A5B1F"/>
    <w:rsid w:val="192D1C87"/>
    <w:rsid w:val="192D6E10"/>
    <w:rsid w:val="19362169"/>
    <w:rsid w:val="193A32DB"/>
    <w:rsid w:val="193D1FA8"/>
    <w:rsid w:val="19406B43"/>
    <w:rsid w:val="194505FE"/>
    <w:rsid w:val="19481E9C"/>
    <w:rsid w:val="194C5F25"/>
    <w:rsid w:val="194D1260"/>
    <w:rsid w:val="194F6D87"/>
    <w:rsid w:val="195B397D"/>
    <w:rsid w:val="195E346D"/>
    <w:rsid w:val="195F62A8"/>
    <w:rsid w:val="19622F5E"/>
    <w:rsid w:val="196A3F75"/>
    <w:rsid w:val="196A5AF1"/>
    <w:rsid w:val="196B253E"/>
    <w:rsid w:val="196E66EE"/>
    <w:rsid w:val="196F11D7"/>
    <w:rsid w:val="19702331"/>
    <w:rsid w:val="19793B44"/>
    <w:rsid w:val="197E58BE"/>
    <w:rsid w:val="19832ED4"/>
    <w:rsid w:val="19834C82"/>
    <w:rsid w:val="199069F8"/>
    <w:rsid w:val="199D21E8"/>
    <w:rsid w:val="19A14FBB"/>
    <w:rsid w:val="19A24B2D"/>
    <w:rsid w:val="19A90A93"/>
    <w:rsid w:val="19AC41D9"/>
    <w:rsid w:val="19B337B9"/>
    <w:rsid w:val="19B968F6"/>
    <w:rsid w:val="19BB266E"/>
    <w:rsid w:val="19BC1F42"/>
    <w:rsid w:val="19C271C3"/>
    <w:rsid w:val="19C57049"/>
    <w:rsid w:val="19C71013"/>
    <w:rsid w:val="19CF6119"/>
    <w:rsid w:val="19D0293B"/>
    <w:rsid w:val="19D76D7C"/>
    <w:rsid w:val="19DD7B13"/>
    <w:rsid w:val="19E5593D"/>
    <w:rsid w:val="19E576EB"/>
    <w:rsid w:val="19E75211"/>
    <w:rsid w:val="19EF2318"/>
    <w:rsid w:val="19F51C08"/>
    <w:rsid w:val="19F94D8C"/>
    <w:rsid w:val="1A057D8D"/>
    <w:rsid w:val="1A126F7E"/>
    <w:rsid w:val="1A134258"/>
    <w:rsid w:val="1A141D7E"/>
    <w:rsid w:val="1A14231F"/>
    <w:rsid w:val="1A15276B"/>
    <w:rsid w:val="1A165AF6"/>
    <w:rsid w:val="1A1678A4"/>
    <w:rsid w:val="1A175295"/>
    <w:rsid w:val="1A197394"/>
    <w:rsid w:val="1A240213"/>
    <w:rsid w:val="1A255D39"/>
    <w:rsid w:val="1A264971"/>
    <w:rsid w:val="1A2C1768"/>
    <w:rsid w:val="1A3366A8"/>
    <w:rsid w:val="1A345F7C"/>
    <w:rsid w:val="1A404921"/>
    <w:rsid w:val="1A420699"/>
    <w:rsid w:val="1A45144E"/>
    <w:rsid w:val="1A46462D"/>
    <w:rsid w:val="1A4876EE"/>
    <w:rsid w:val="1A4A39F2"/>
    <w:rsid w:val="1A4B1C44"/>
    <w:rsid w:val="1A5605E9"/>
    <w:rsid w:val="1A5B79AD"/>
    <w:rsid w:val="1A5D3725"/>
    <w:rsid w:val="1A5F2FF9"/>
    <w:rsid w:val="1A62339C"/>
    <w:rsid w:val="1A642D06"/>
    <w:rsid w:val="1A691D03"/>
    <w:rsid w:val="1A6B5E42"/>
    <w:rsid w:val="1A6C5716"/>
    <w:rsid w:val="1A705206"/>
    <w:rsid w:val="1A777C1A"/>
    <w:rsid w:val="1A7D5B75"/>
    <w:rsid w:val="1A83297F"/>
    <w:rsid w:val="1A8F0784"/>
    <w:rsid w:val="1A976C37"/>
    <w:rsid w:val="1A9D1D74"/>
    <w:rsid w:val="1A9D7FC6"/>
    <w:rsid w:val="1A9F47A4"/>
    <w:rsid w:val="1AA01E65"/>
    <w:rsid w:val="1AA03612"/>
    <w:rsid w:val="1AA2382E"/>
    <w:rsid w:val="1AA35A1B"/>
    <w:rsid w:val="1AA475A6"/>
    <w:rsid w:val="1AA651F3"/>
    <w:rsid w:val="1AA66E7A"/>
    <w:rsid w:val="1AA81566"/>
    <w:rsid w:val="1AA8290F"/>
    <w:rsid w:val="1AA90718"/>
    <w:rsid w:val="1AAA20FA"/>
    <w:rsid w:val="1AAE5362"/>
    <w:rsid w:val="1AB1581F"/>
    <w:rsid w:val="1AB53561"/>
    <w:rsid w:val="1AB5530F"/>
    <w:rsid w:val="1AC75042"/>
    <w:rsid w:val="1AC94917"/>
    <w:rsid w:val="1ACA1197"/>
    <w:rsid w:val="1ACE63D1"/>
    <w:rsid w:val="1AD25EC1"/>
    <w:rsid w:val="1AD87250"/>
    <w:rsid w:val="1AD94D9C"/>
    <w:rsid w:val="1AD95668"/>
    <w:rsid w:val="1ADA54C9"/>
    <w:rsid w:val="1ADD07B5"/>
    <w:rsid w:val="1ADE4866"/>
    <w:rsid w:val="1AE27135"/>
    <w:rsid w:val="1AE94FB9"/>
    <w:rsid w:val="1AED2CFB"/>
    <w:rsid w:val="1AEE0821"/>
    <w:rsid w:val="1AF37BE5"/>
    <w:rsid w:val="1AF5570C"/>
    <w:rsid w:val="1AFC1190"/>
    <w:rsid w:val="1B012302"/>
    <w:rsid w:val="1B0429E2"/>
    <w:rsid w:val="1B0911B7"/>
    <w:rsid w:val="1B0D6EF9"/>
    <w:rsid w:val="1B0F1F1D"/>
    <w:rsid w:val="1B120509"/>
    <w:rsid w:val="1B1210AC"/>
    <w:rsid w:val="1B195D05"/>
    <w:rsid w:val="1B1F4E7E"/>
    <w:rsid w:val="1B375D24"/>
    <w:rsid w:val="1B3F2E2B"/>
    <w:rsid w:val="1B3F4857"/>
    <w:rsid w:val="1B3F531B"/>
    <w:rsid w:val="1B430B6D"/>
    <w:rsid w:val="1B481CDF"/>
    <w:rsid w:val="1B5B49C5"/>
    <w:rsid w:val="1B5E1503"/>
    <w:rsid w:val="1B636B19"/>
    <w:rsid w:val="1B762CF0"/>
    <w:rsid w:val="1B7725C5"/>
    <w:rsid w:val="1B7A3E63"/>
    <w:rsid w:val="1B8574EA"/>
    <w:rsid w:val="1B885E79"/>
    <w:rsid w:val="1B8A054A"/>
    <w:rsid w:val="1B8B6070"/>
    <w:rsid w:val="1B985180"/>
    <w:rsid w:val="1BA61F99"/>
    <w:rsid w:val="1BA63860"/>
    <w:rsid w:val="1BAA0BEC"/>
    <w:rsid w:val="1BAD248A"/>
    <w:rsid w:val="1BB17F49"/>
    <w:rsid w:val="1BC51582"/>
    <w:rsid w:val="1BC7354C"/>
    <w:rsid w:val="1BC82E20"/>
    <w:rsid w:val="1BC872C4"/>
    <w:rsid w:val="1BCD314A"/>
    <w:rsid w:val="1BD00A77"/>
    <w:rsid w:val="1BD17F27"/>
    <w:rsid w:val="1BD7160F"/>
    <w:rsid w:val="1BD73422"/>
    <w:rsid w:val="1BD753C8"/>
    <w:rsid w:val="1BDE2644"/>
    <w:rsid w:val="1BE1234F"/>
    <w:rsid w:val="1BE22134"/>
    <w:rsid w:val="1BE337C6"/>
    <w:rsid w:val="1BE35EAC"/>
    <w:rsid w:val="1BE60E60"/>
    <w:rsid w:val="1BE77CE2"/>
    <w:rsid w:val="1BE834C2"/>
    <w:rsid w:val="1BEF2AA3"/>
    <w:rsid w:val="1BF6798D"/>
    <w:rsid w:val="1BF956CF"/>
    <w:rsid w:val="1BFB1A4D"/>
    <w:rsid w:val="1C01646B"/>
    <w:rsid w:val="1C0624A0"/>
    <w:rsid w:val="1C071B9A"/>
    <w:rsid w:val="1C0A168B"/>
    <w:rsid w:val="1C0C5403"/>
    <w:rsid w:val="1C0D7A6E"/>
    <w:rsid w:val="1C16002F"/>
    <w:rsid w:val="1C166281"/>
    <w:rsid w:val="1C185B56"/>
    <w:rsid w:val="1C1F5136"/>
    <w:rsid w:val="1C266D20"/>
    <w:rsid w:val="1C27223D"/>
    <w:rsid w:val="1C304E60"/>
    <w:rsid w:val="1C316C17"/>
    <w:rsid w:val="1C3D2911"/>
    <w:rsid w:val="1C3D380E"/>
    <w:rsid w:val="1C3D736A"/>
    <w:rsid w:val="1C454285"/>
    <w:rsid w:val="1C4A1A87"/>
    <w:rsid w:val="1C4E5A1B"/>
    <w:rsid w:val="1C4F35C3"/>
    <w:rsid w:val="1C5172BA"/>
    <w:rsid w:val="1C533A6E"/>
    <w:rsid w:val="1C53457D"/>
    <w:rsid w:val="1C5446B4"/>
    <w:rsid w:val="1C5F19D6"/>
    <w:rsid w:val="1C625BDC"/>
    <w:rsid w:val="1C632B49"/>
    <w:rsid w:val="1C6609E7"/>
    <w:rsid w:val="1C6E7DE2"/>
    <w:rsid w:val="1C7031D6"/>
    <w:rsid w:val="1C7127AF"/>
    <w:rsid w:val="1C752FA8"/>
    <w:rsid w:val="1C781F6F"/>
    <w:rsid w:val="1C7A05BE"/>
    <w:rsid w:val="1C7D00AF"/>
    <w:rsid w:val="1C7F5C69"/>
    <w:rsid w:val="1C84143D"/>
    <w:rsid w:val="1C850D11"/>
    <w:rsid w:val="1C874A89"/>
    <w:rsid w:val="1C8C0350"/>
    <w:rsid w:val="1C8C5210"/>
    <w:rsid w:val="1C983F93"/>
    <w:rsid w:val="1CA1189D"/>
    <w:rsid w:val="1CB05D8E"/>
    <w:rsid w:val="1CB3587E"/>
    <w:rsid w:val="1CB813EC"/>
    <w:rsid w:val="1CBB78C2"/>
    <w:rsid w:val="1CC16977"/>
    <w:rsid w:val="1CC23D13"/>
    <w:rsid w:val="1CC96E50"/>
    <w:rsid w:val="1CC97FC1"/>
    <w:rsid w:val="1CCD2AC2"/>
    <w:rsid w:val="1CD51C99"/>
    <w:rsid w:val="1CD778A6"/>
    <w:rsid w:val="1CDD0B4D"/>
    <w:rsid w:val="1CE247F8"/>
    <w:rsid w:val="1CF10155"/>
    <w:rsid w:val="1CF24FB3"/>
    <w:rsid w:val="1CF30371"/>
    <w:rsid w:val="1CFA7DF1"/>
    <w:rsid w:val="1CFE41B2"/>
    <w:rsid w:val="1CFF2872"/>
    <w:rsid w:val="1D022362"/>
    <w:rsid w:val="1D0460DA"/>
    <w:rsid w:val="1D0B577E"/>
    <w:rsid w:val="1D0B6873"/>
    <w:rsid w:val="1D0E6F59"/>
    <w:rsid w:val="1D13456F"/>
    <w:rsid w:val="1D181383"/>
    <w:rsid w:val="1D18217A"/>
    <w:rsid w:val="1D1B6AD7"/>
    <w:rsid w:val="1D1D719C"/>
    <w:rsid w:val="1D1E53EE"/>
    <w:rsid w:val="1D217386"/>
    <w:rsid w:val="1D21777C"/>
    <w:rsid w:val="1D271DC8"/>
    <w:rsid w:val="1D274047"/>
    <w:rsid w:val="1D28001A"/>
    <w:rsid w:val="1D2F75FB"/>
    <w:rsid w:val="1D327A8F"/>
    <w:rsid w:val="1D33076D"/>
    <w:rsid w:val="1D3369BF"/>
    <w:rsid w:val="1D351321"/>
    <w:rsid w:val="1D352737"/>
    <w:rsid w:val="1D367051"/>
    <w:rsid w:val="1D491D3F"/>
    <w:rsid w:val="1D4E2B9D"/>
    <w:rsid w:val="1D4E37F9"/>
    <w:rsid w:val="1D4F0D6D"/>
    <w:rsid w:val="1D552DD9"/>
    <w:rsid w:val="1D577F0B"/>
    <w:rsid w:val="1D5C47CB"/>
    <w:rsid w:val="1D646B79"/>
    <w:rsid w:val="1D6A09E2"/>
    <w:rsid w:val="1D6B1AC9"/>
    <w:rsid w:val="1D6F5C49"/>
    <w:rsid w:val="1D8148D9"/>
    <w:rsid w:val="1D8350FA"/>
    <w:rsid w:val="1D847DE2"/>
    <w:rsid w:val="1D880AB9"/>
    <w:rsid w:val="1D8B67FB"/>
    <w:rsid w:val="1D8B7156"/>
    <w:rsid w:val="1D994A74"/>
    <w:rsid w:val="1D9B4C90"/>
    <w:rsid w:val="1D9D05AE"/>
    <w:rsid w:val="1D9E02DC"/>
    <w:rsid w:val="1DA90A2F"/>
    <w:rsid w:val="1DAD6772"/>
    <w:rsid w:val="1DB45D52"/>
    <w:rsid w:val="1DB632A8"/>
    <w:rsid w:val="1DB83C85"/>
    <w:rsid w:val="1DBC4C07"/>
    <w:rsid w:val="1DBC69B5"/>
    <w:rsid w:val="1DC1221D"/>
    <w:rsid w:val="1DC51D0D"/>
    <w:rsid w:val="1DC55869"/>
    <w:rsid w:val="1DCB6BF8"/>
    <w:rsid w:val="1DCD471E"/>
    <w:rsid w:val="1DD91315"/>
    <w:rsid w:val="1DDE1D27"/>
    <w:rsid w:val="1DDE692B"/>
    <w:rsid w:val="1DE2466D"/>
    <w:rsid w:val="1DED55CE"/>
    <w:rsid w:val="1DED6B6E"/>
    <w:rsid w:val="1DF07C0D"/>
    <w:rsid w:val="1DF45E11"/>
    <w:rsid w:val="1DF93765"/>
    <w:rsid w:val="1DFE0D7B"/>
    <w:rsid w:val="1DFF0E78"/>
    <w:rsid w:val="1E0A3BC4"/>
    <w:rsid w:val="1E110AAE"/>
    <w:rsid w:val="1E162569"/>
    <w:rsid w:val="1E1660C5"/>
    <w:rsid w:val="1E197963"/>
    <w:rsid w:val="1E1A7CF8"/>
    <w:rsid w:val="1E1B278E"/>
    <w:rsid w:val="1E1D38F7"/>
    <w:rsid w:val="1E236165"/>
    <w:rsid w:val="1E360515"/>
    <w:rsid w:val="1E383534"/>
    <w:rsid w:val="1E390D4A"/>
    <w:rsid w:val="1E42335E"/>
    <w:rsid w:val="1E45337F"/>
    <w:rsid w:val="1E496186"/>
    <w:rsid w:val="1E4A5D6E"/>
    <w:rsid w:val="1E5170FD"/>
    <w:rsid w:val="1E537319"/>
    <w:rsid w:val="1E54391F"/>
    <w:rsid w:val="1E5B309D"/>
    <w:rsid w:val="1E634270"/>
    <w:rsid w:val="1E676920"/>
    <w:rsid w:val="1E731769"/>
    <w:rsid w:val="1E733517"/>
    <w:rsid w:val="1E740728"/>
    <w:rsid w:val="1E780A1D"/>
    <w:rsid w:val="1E803E86"/>
    <w:rsid w:val="1E805C34"/>
    <w:rsid w:val="1E85149C"/>
    <w:rsid w:val="1E875215"/>
    <w:rsid w:val="1E8B037B"/>
    <w:rsid w:val="1E8E0351"/>
    <w:rsid w:val="1E8E3FD5"/>
    <w:rsid w:val="1E8E7BF8"/>
    <w:rsid w:val="1E8F40C9"/>
    <w:rsid w:val="1E984D2C"/>
    <w:rsid w:val="1E98672C"/>
    <w:rsid w:val="1E9F430C"/>
    <w:rsid w:val="1EA129C4"/>
    <w:rsid w:val="1EA6112A"/>
    <w:rsid w:val="1EA638ED"/>
    <w:rsid w:val="1EA71A56"/>
    <w:rsid w:val="1EA77665"/>
    <w:rsid w:val="1EA97761"/>
    <w:rsid w:val="1EAB487F"/>
    <w:rsid w:val="1EAC4C7B"/>
    <w:rsid w:val="1EAC6036"/>
    <w:rsid w:val="1EAF02C7"/>
    <w:rsid w:val="1EAF2075"/>
    <w:rsid w:val="1EBB4E5F"/>
    <w:rsid w:val="1EC023DA"/>
    <w:rsid w:val="1EC4105D"/>
    <w:rsid w:val="1ECA3667"/>
    <w:rsid w:val="1ECC70CB"/>
    <w:rsid w:val="1ECE699F"/>
    <w:rsid w:val="1ED16490"/>
    <w:rsid w:val="1ED63AA6"/>
    <w:rsid w:val="1ED80DA0"/>
    <w:rsid w:val="1ED815CE"/>
    <w:rsid w:val="1EE566E6"/>
    <w:rsid w:val="1EE91A2B"/>
    <w:rsid w:val="1EEE2B9E"/>
    <w:rsid w:val="1EF30354"/>
    <w:rsid w:val="1EF36406"/>
    <w:rsid w:val="1EF5217E"/>
    <w:rsid w:val="1EF53F2C"/>
    <w:rsid w:val="1EF74148"/>
    <w:rsid w:val="1EFF0DB6"/>
    <w:rsid w:val="1F05326D"/>
    <w:rsid w:val="1F0E4783"/>
    <w:rsid w:val="1F134CFA"/>
    <w:rsid w:val="1F15637C"/>
    <w:rsid w:val="1F182311"/>
    <w:rsid w:val="1F201971"/>
    <w:rsid w:val="1F240CB5"/>
    <w:rsid w:val="1F262338"/>
    <w:rsid w:val="1F2962CC"/>
    <w:rsid w:val="1F2E3B32"/>
    <w:rsid w:val="1F387B22"/>
    <w:rsid w:val="1F3A2287"/>
    <w:rsid w:val="1F3A4035"/>
    <w:rsid w:val="1F3C0F4E"/>
    <w:rsid w:val="1F3C1B5B"/>
    <w:rsid w:val="1F3E1D77"/>
    <w:rsid w:val="1F3F5AEF"/>
    <w:rsid w:val="1F4434DB"/>
    <w:rsid w:val="1F464788"/>
    <w:rsid w:val="1F4A04DC"/>
    <w:rsid w:val="1F4F737C"/>
    <w:rsid w:val="1F51312D"/>
    <w:rsid w:val="1F5918E2"/>
    <w:rsid w:val="1F5A0233"/>
    <w:rsid w:val="1F5A46D7"/>
    <w:rsid w:val="1F5B3DA1"/>
    <w:rsid w:val="1F5B5BD2"/>
    <w:rsid w:val="1F5E5F75"/>
    <w:rsid w:val="1F6248E3"/>
    <w:rsid w:val="1F62533A"/>
    <w:rsid w:val="1F63358C"/>
    <w:rsid w:val="1F67366F"/>
    <w:rsid w:val="1F69491A"/>
    <w:rsid w:val="1F6A28DC"/>
    <w:rsid w:val="1F6A5394"/>
    <w:rsid w:val="1F6E46E2"/>
    <w:rsid w:val="1F723463"/>
    <w:rsid w:val="1F737547"/>
    <w:rsid w:val="1F75781C"/>
    <w:rsid w:val="1F7A4CD2"/>
    <w:rsid w:val="1F894B30"/>
    <w:rsid w:val="1F8F25D3"/>
    <w:rsid w:val="1F923E71"/>
    <w:rsid w:val="1F9C4CF0"/>
    <w:rsid w:val="1F9E2816"/>
    <w:rsid w:val="1F9E4B31"/>
    <w:rsid w:val="1FA04A70"/>
    <w:rsid w:val="1FA07FCE"/>
    <w:rsid w:val="1FA8420B"/>
    <w:rsid w:val="1FA94D17"/>
    <w:rsid w:val="1FAD0CAB"/>
    <w:rsid w:val="1FB02549"/>
    <w:rsid w:val="1FB13DEF"/>
    <w:rsid w:val="1FB931AC"/>
    <w:rsid w:val="1FD43E7B"/>
    <w:rsid w:val="1FDA1374"/>
    <w:rsid w:val="1FDB75C6"/>
    <w:rsid w:val="1FDE0E64"/>
    <w:rsid w:val="1FE346CD"/>
    <w:rsid w:val="1FE50445"/>
    <w:rsid w:val="1FE6738B"/>
    <w:rsid w:val="1FE817B6"/>
    <w:rsid w:val="1FF03DF1"/>
    <w:rsid w:val="1FF93815"/>
    <w:rsid w:val="1FF95C9E"/>
    <w:rsid w:val="1FFB7C68"/>
    <w:rsid w:val="1FFF46FA"/>
    <w:rsid w:val="20012DA5"/>
    <w:rsid w:val="20020C86"/>
    <w:rsid w:val="2004485B"/>
    <w:rsid w:val="20052895"/>
    <w:rsid w:val="200563F1"/>
    <w:rsid w:val="20084133"/>
    <w:rsid w:val="20250841"/>
    <w:rsid w:val="2027280B"/>
    <w:rsid w:val="20284E76"/>
    <w:rsid w:val="202A1117"/>
    <w:rsid w:val="202E28ED"/>
    <w:rsid w:val="20337402"/>
    <w:rsid w:val="20360CA0"/>
    <w:rsid w:val="203647FC"/>
    <w:rsid w:val="20370574"/>
    <w:rsid w:val="20384A18"/>
    <w:rsid w:val="203A17C4"/>
    <w:rsid w:val="203B492A"/>
    <w:rsid w:val="203B62B7"/>
    <w:rsid w:val="203D47A2"/>
    <w:rsid w:val="204038CD"/>
    <w:rsid w:val="204249BD"/>
    <w:rsid w:val="204A1B29"/>
    <w:rsid w:val="204A474C"/>
    <w:rsid w:val="20556D26"/>
    <w:rsid w:val="20564E9E"/>
    <w:rsid w:val="2061066F"/>
    <w:rsid w:val="206A7C4B"/>
    <w:rsid w:val="206F5F60"/>
    <w:rsid w:val="20717F2A"/>
    <w:rsid w:val="20727B38"/>
    <w:rsid w:val="20784E15"/>
    <w:rsid w:val="207B2B57"/>
    <w:rsid w:val="208512E0"/>
    <w:rsid w:val="208A20C3"/>
    <w:rsid w:val="208B6EA4"/>
    <w:rsid w:val="208C7076"/>
    <w:rsid w:val="209459C7"/>
    <w:rsid w:val="2096173F"/>
    <w:rsid w:val="209634ED"/>
    <w:rsid w:val="20983709"/>
    <w:rsid w:val="20991A02"/>
    <w:rsid w:val="209C52AF"/>
    <w:rsid w:val="209C7AB4"/>
    <w:rsid w:val="20A35C0A"/>
    <w:rsid w:val="20A53730"/>
    <w:rsid w:val="20A7394C"/>
    <w:rsid w:val="20A8372A"/>
    <w:rsid w:val="20AD0837"/>
    <w:rsid w:val="20B0021E"/>
    <w:rsid w:val="20B56069"/>
    <w:rsid w:val="20BE2A44"/>
    <w:rsid w:val="20BE47F2"/>
    <w:rsid w:val="20C77B4A"/>
    <w:rsid w:val="20D504B9"/>
    <w:rsid w:val="20D63A5F"/>
    <w:rsid w:val="20DA5ACF"/>
    <w:rsid w:val="20DE50E9"/>
    <w:rsid w:val="20E701EC"/>
    <w:rsid w:val="20EC200E"/>
    <w:rsid w:val="20EC77BF"/>
    <w:rsid w:val="20F16975"/>
    <w:rsid w:val="20FA1CCE"/>
    <w:rsid w:val="20FD17BE"/>
    <w:rsid w:val="210F3E64"/>
    <w:rsid w:val="211023E9"/>
    <w:rsid w:val="21103DA4"/>
    <w:rsid w:val="21134B3E"/>
    <w:rsid w:val="211803A6"/>
    <w:rsid w:val="211A411E"/>
    <w:rsid w:val="211B54B7"/>
    <w:rsid w:val="211D59BC"/>
    <w:rsid w:val="211F1734"/>
    <w:rsid w:val="21224BCD"/>
    <w:rsid w:val="21240AF9"/>
    <w:rsid w:val="21274A8D"/>
    <w:rsid w:val="212D1D86"/>
    <w:rsid w:val="21303941"/>
    <w:rsid w:val="213179AF"/>
    <w:rsid w:val="21352D06"/>
    <w:rsid w:val="213571AA"/>
    <w:rsid w:val="213B674E"/>
    <w:rsid w:val="214557F9"/>
    <w:rsid w:val="21463165"/>
    <w:rsid w:val="214E3DC8"/>
    <w:rsid w:val="21521B0A"/>
    <w:rsid w:val="21555156"/>
    <w:rsid w:val="215D7A1F"/>
    <w:rsid w:val="216435EB"/>
    <w:rsid w:val="216D06F2"/>
    <w:rsid w:val="217F21D3"/>
    <w:rsid w:val="21817CF9"/>
    <w:rsid w:val="21852D0F"/>
    <w:rsid w:val="21874937"/>
    <w:rsid w:val="218B6DCA"/>
    <w:rsid w:val="2190618E"/>
    <w:rsid w:val="2194692A"/>
    <w:rsid w:val="2197751D"/>
    <w:rsid w:val="219928C4"/>
    <w:rsid w:val="21997739"/>
    <w:rsid w:val="219A700D"/>
    <w:rsid w:val="21A133C6"/>
    <w:rsid w:val="21A25EC1"/>
    <w:rsid w:val="21A32365"/>
    <w:rsid w:val="21A734D8"/>
    <w:rsid w:val="21A954A2"/>
    <w:rsid w:val="21A95D67"/>
    <w:rsid w:val="21AB746C"/>
    <w:rsid w:val="21AD026C"/>
    <w:rsid w:val="21B24356"/>
    <w:rsid w:val="21B26104"/>
    <w:rsid w:val="21B300CF"/>
    <w:rsid w:val="21BA145D"/>
    <w:rsid w:val="21BA76AF"/>
    <w:rsid w:val="21BC3427"/>
    <w:rsid w:val="21C36564"/>
    <w:rsid w:val="21C978F2"/>
    <w:rsid w:val="21CB18BC"/>
    <w:rsid w:val="21CB71C6"/>
    <w:rsid w:val="21D13B52"/>
    <w:rsid w:val="21D342CD"/>
    <w:rsid w:val="21D40F55"/>
    <w:rsid w:val="21DC7625"/>
    <w:rsid w:val="21DE514B"/>
    <w:rsid w:val="21E73CD7"/>
    <w:rsid w:val="21F16D6B"/>
    <w:rsid w:val="21F42BC1"/>
    <w:rsid w:val="21F92CFC"/>
    <w:rsid w:val="21FE02AF"/>
    <w:rsid w:val="21FF3314"/>
    <w:rsid w:val="2208041A"/>
    <w:rsid w:val="22094BEE"/>
    <w:rsid w:val="220D77DF"/>
    <w:rsid w:val="220E74E3"/>
    <w:rsid w:val="22111F78"/>
    <w:rsid w:val="2212609E"/>
    <w:rsid w:val="2217065D"/>
    <w:rsid w:val="221E0366"/>
    <w:rsid w:val="222A65E3"/>
    <w:rsid w:val="22300005"/>
    <w:rsid w:val="22347461"/>
    <w:rsid w:val="223631D9"/>
    <w:rsid w:val="223D532F"/>
    <w:rsid w:val="22402513"/>
    <w:rsid w:val="224B3F25"/>
    <w:rsid w:val="224B4355"/>
    <w:rsid w:val="22521696"/>
    <w:rsid w:val="22557CBE"/>
    <w:rsid w:val="22561186"/>
    <w:rsid w:val="225A1E96"/>
    <w:rsid w:val="225B374B"/>
    <w:rsid w:val="225D0766"/>
    <w:rsid w:val="225E2011"/>
    <w:rsid w:val="2268499D"/>
    <w:rsid w:val="226A2E83"/>
    <w:rsid w:val="226C1F27"/>
    <w:rsid w:val="22717D6E"/>
    <w:rsid w:val="227930C6"/>
    <w:rsid w:val="22813D29"/>
    <w:rsid w:val="228A146E"/>
    <w:rsid w:val="228C5935"/>
    <w:rsid w:val="22993768"/>
    <w:rsid w:val="22A435F4"/>
    <w:rsid w:val="22A46E9A"/>
    <w:rsid w:val="22A5210D"/>
    <w:rsid w:val="22A9341F"/>
    <w:rsid w:val="22AA2EA9"/>
    <w:rsid w:val="22AC349C"/>
    <w:rsid w:val="22AD4B1E"/>
    <w:rsid w:val="22B05B02"/>
    <w:rsid w:val="22B12349"/>
    <w:rsid w:val="22B12860"/>
    <w:rsid w:val="22B365D8"/>
    <w:rsid w:val="22B45EAC"/>
    <w:rsid w:val="22B609C5"/>
    <w:rsid w:val="22BA5BB9"/>
    <w:rsid w:val="22BD193D"/>
    <w:rsid w:val="22BD7457"/>
    <w:rsid w:val="22BF55D4"/>
    <w:rsid w:val="22C14B06"/>
    <w:rsid w:val="22C37E78"/>
    <w:rsid w:val="22C5455D"/>
    <w:rsid w:val="22C97BAA"/>
    <w:rsid w:val="22CE3412"/>
    <w:rsid w:val="22CF718A"/>
    <w:rsid w:val="22D95913"/>
    <w:rsid w:val="22DE333F"/>
    <w:rsid w:val="22DF561F"/>
    <w:rsid w:val="22E20C6B"/>
    <w:rsid w:val="22E569AE"/>
    <w:rsid w:val="22E9024C"/>
    <w:rsid w:val="22EC1AEA"/>
    <w:rsid w:val="22EC5646"/>
    <w:rsid w:val="22EE5862"/>
    <w:rsid w:val="22F2630E"/>
    <w:rsid w:val="22F62969"/>
    <w:rsid w:val="22F8048F"/>
    <w:rsid w:val="22F8223D"/>
    <w:rsid w:val="22FD5745"/>
    <w:rsid w:val="22FE4775"/>
    <w:rsid w:val="2300417F"/>
    <w:rsid w:val="2302130E"/>
    <w:rsid w:val="2305229D"/>
    <w:rsid w:val="23076924"/>
    <w:rsid w:val="230D19C6"/>
    <w:rsid w:val="23111551"/>
    <w:rsid w:val="231223A3"/>
    <w:rsid w:val="231A1284"/>
    <w:rsid w:val="23220535"/>
    <w:rsid w:val="2338088B"/>
    <w:rsid w:val="233839D3"/>
    <w:rsid w:val="233935B6"/>
    <w:rsid w:val="233A2855"/>
    <w:rsid w:val="233F57D6"/>
    <w:rsid w:val="233F6965"/>
    <w:rsid w:val="23445482"/>
    <w:rsid w:val="234731C4"/>
    <w:rsid w:val="235356C5"/>
    <w:rsid w:val="2358717F"/>
    <w:rsid w:val="235B65DB"/>
    <w:rsid w:val="23611157"/>
    <w:rsid w:val="236A1CB7"/>
    <w:rsid w:val="236A7DC3"/>
    <w:rsid w:val="236F7A2E"/>
    <w:rsid w:val="23721DF1"/>
    <w:rsid w:val="2375388E"/>
    <w:rsid w:val="2378512C"/>
    <w:rsid w:val="237E326C"/>
    <w:rsid w:val="237E5715"/>
    <w:rsid w:val="23810484"/>
    <w:rsid w:val="23844CE3"/>
    <w:rsid w:val="238735C1"/>
    <w:rsid w:val="23887A65"/>
    <w:rsid w:val="238910E7"/>
    <w:rsid w:val="238F0949"/>
    <w:rsid w:val="238F5641"/>
    <w:rsid w:val="23931F66"/>
    <w:rsid w:val="2394382A"/>
    <w:rsid w:val="23953F30"/>
    <w:rsid w:val="23971A56"/>
    <w:rsid w:val="239D2DE4"/>
    <w:rsid w:val="239E036F"/>
    <w:rsid w:val="239F090A"/>
    <w:rsid w:val="23AA56D9"/>
    <w:rsid w:val="23AB5501"/>
    <w:rsid w:val="23AE4FF1"/>
    <w:rsid w:val="23B95E70"/>
    <w:rsid w:val="23BF0FAD"/>
    <w:rsid w:val="23C009D7"/>
    <w:rsid w:val="23C40371"/>
    <w:rsid w:val="23C677EE"/>
    <w:rsid w:val="23CE2F9E"/>
    <w:rsid w:val="23D17D47"/>
    <w:rsid w:val="23D305B4"/>
    <w:rsid w:val="23DE51D3"/>
    <w:rsid w:val="23E2095D"/>
    <w:rsid w:val="23E26A49"/>
    <w:rsid w:val="23E6478B"/>
    <w:rsid w:val="23EC436E"/>
    <w:rsid w:val="23EE5E9E"/>
    <w:rsid w:val="23F25748"/>
    <w:rsid w:val="23F46EA8"/>
    <w:rsid w:val="23F70746"/>
    <w:rsid w:val="23F74AC0"/>
    <w:rsid w:val="23FB580D"/>
    <w:rsid w:val="23FC4859"/>
    <w:rsid w:val="240510B5"/>
    <w:rsid w:val="24055D2E"/>
    <w:rsid w:val="2406098A"/>
    <w:rsid w:val="240B578F"/>
    <w:rsid w:val="240F221C"/>
    <w:rsid w:val="241035B6"/>
    <w:rsid w:val="241412F8"/>
    <w:rsid w:val="241430A6"/>
    <w:rsid w:val="24150BCD"/>
    <w:rsid w:val="24156E1F"/>
    <w:rsid w:val="241F2644"/>
    <w:rsid w:val="24225D11"/>
    <w:rsid w:val="24262DDA"/>
    <w:rsid w:val="24287A50"/>
    <w:rsid w:val="24297D2D"/>
    <w:rsid w:val="242B219E"/>
    <w:rsid w:val="242B31BC"/>
    <w:rsid w:val="24342863"/>
    <w:rsid w:val="24373B84"/>
    <w:rsid w:val="243B6039"/>
    <w:rsid w:val="2443398C"/>
    <w:rsid w:val="24482B68"/>
    <w:rsid w:val="244871F4"/>
    <w:rsid w:val="244D0366"/>
    <w:rsid w:val="244D480A"/>
    <w:rsid w:val="245416F5"/>
    <w:rsid w:val="24545B99"/>
    <w:rsid w:val="245862FC"/>
    <w:rsid w:val="2460453E"/>
    <w:rsid w:val="24665F23"/>
    <w:rsid w:val="246758CC"/>
    <w:rsid w:val="24681644"/>
    <w:rsid w:val="24743B45"/>
    <w:rsid w:val="24863878"/>
    <w:rsid w:val="2488261A"/>
    <w:rsid w:val="248A5117"/>
    <w:rsid w:val="248F6BD1"/>
    <w:rsid w:val="2492589E"/>
    <w:rsid w:val="24973CD7"/>
    <w:rsid w:val="249C40A0"/>
    <w:rsid w:val="24A0493A"/>
    <w:rsid w:val="24A563F4"/>
    <w:rsid w:val="24A65CC9"/>
    <w:rsid w:val="24A87C93"/>
    <w:rsid w:val="24AA3A0B"/>
    <w:rsid w:val="24AD52A9"/>
    <w:rsid w:val="24B16B47"/>
    <w:rsid w:val="24B623B0"/>
    <w:rsid w:val="24B73A69"/>
    <w:rsid w:val="24B959FC"/>
    <w:rsid w:val="24BA4692"/>
    <w:rsid w:val="24BD3167"/>
    <w:rsid w:val="24BE3012"/>
    <w:rsid w:val="24C21476"/>
    <w:rsid w:val="24C70119"/>
    <w:rsid w:val="24C97AF0"/>
    <w:rsid w:val="24CD76F9"/>
    <w:rsid w:val="24CF6FCD"/>
    <w:rsid w:val="24D40A88"/>
    <w:rsid w:val="24D42D13"/>
    <w:rsid w:val="24DB180E"/>
    <w:rsid w:val="24DB3BC4"/>
    <w:rsid w:val="24DF0092"/>
    <w:rsid w:val="24E46F1D"/>
    <w:rsid w:val="24E719B7"/>
    <w:rsid w:val="24E76A0D"/>
    <w:rsid w:val="24EA02AB"/>
    <w:rsid w:val="24EB2987"/>
    <w:rsid w:val="24F6596A"/>
    <w:rsid w:val="24F84776"/>
    <w:rsid w:val="25003F5E"/>
    <w:rsid w:val="250273A3"/>
    <w:rsid w:val="250749B9"/>
    <w:rsid w:val="2519649B"/>
    <w:rsid w:val="25201F1F"/>
    <w:rsid w:val="25203CCD"/>
    <w:rsid w:val="25284930"/>
    <w:rsid w:val="25290DD3"/>
    <w:rsid w:val="252D7B52"/>
    <w:rsid w:val="253661C7"/>
    <w:rsid w:val="25366B26"/>
    <w:rsid w:val="2536704D"/>
    <w:rsid w:val="253F23A5"/>
    <w:rsid w:val="25407454"/>
    <w:rsid w:val="25423362"/>
    <w:rsid w:val="254A2AF8"/>
    <w:rsid w:val="255319AC"/>
    <w:rsid w:val="255B2F57"/>
    <w:rsid w:val="256C0CC0"/>
    <w:rsid w:val="256C5463"/>
    <w:rsid w:val="256E7B84"/>
    <w:rsid w:val="25783B09"/>
    <w:rsid w:val="2580476C"/>
    <w:rsid w:val="2584600A"/>
    <w:rsid w:val="258C1362"/>
    <w:rsid w:val="258E4132"/>
    <w:rsid w:val="25951FC5"/>
    <w:rsid w:val="25974673"/>
    <w:rsid w:val="259758A2"/>
    <w:rsid w:val="25976058"/>
    <w:rsid w:val="259C77F7"/>
    <w:rsid w:val="25A20B86"/>
    <w:rsid w:val="25AD78E2"/>
    <w:rsid w:val="25AE2533"/>
    <w:rsid w:val="25B07C96"/>
    <w:rsid w:val="25B20DC9"/>
    <w:rsid w:val="25B75409"/>
    <w:rsid w:val="25BF7042"/>
    <w:rsid w:val="25C01E11"/>
    <w:rsid w:val="25C24258"/>
    <w:rsid w:val="25C603D0"/>
    <w:rsid w:val="25C63A63"/>
    <w:rsid w:val="25CA35FC"/>
    <w:rsid w:val="25E1520A"/>
    <w:rsid w:val="25E600BA"/>
    <w:rsid w:val="25F7199C"/>
    <w:rsid w:val="25F81E76"/>
    <w:rsid w:val="260809E9"/>
    <w:rsid w:val="260A59DD"/>
    <w:rsid w:val="26153106"/>
    <w:rsid w:val="261750D0"/>
    <w:rsid w:val="261A071C"/>
    <w:rsid w:val="261D0995"/>
    <w:rsid w:val="261F3F85"/>
    <w:rsid w:val="262477ED"/>
    <w:rsid w:val="26265313"/>
    <w:rsid w:val="26274F05"/>
    <w:rsid w:val="262B2929"/>
    <w:rsid w:val="262C7CFC"/>
    <w:rsid w:val="262E5338"/>
    <w:rsid w:val="263C73D4"/>
    <w:rsid w:val="26437C73"/>
    <w:rsid w:val="2650413E"/>
    <w:rsid w:val="265532A2"/>
    <w:rsid w:val="265B3BA9"/>
    <w:rsid w:val="265E4AAD"/>
    <w:rsid w:val="26647BE9"/>
    <w:rsid w:val="26663961"/>
    <w:rsid w:val="266A0072"/>
    <w:rsid w:val="266B0F78"/>
    <w:rsid w:val="26711E5F"/>
    <w:rsid w:val="26714DD0"/>
    <w:rsid w:val="26836D32"/>
    <w:rsid w:val="268C786C"/>
    <w:rsid w:val="268D39A6"/>
    <w:rsid w:val="268D5392"/>
    <w:rsid w:val="268D7918"/>
    <w:rsid w:val="26926505"/>
    <w:rsid w:val="26937225"/>
    <w:rsid w:val="26946721"/>
    <w:rsid w:val="269C3827"/>
    <w:rsid w:val="26A440C8"/>
    <w:rsid w:val="26A460DD"/>
    <w:rsid w:val="26B01FDB"/>
    <w:rsid w:val="26B4291F"/>
    <w:rsid w:val="26B47F5C"/>
    <w:rsid w:val="26C328E9"/>
    <w:rsid w:val="26D3146F"/>
    <w:rsid w:val="26D8384D"/>
    <w:rsid w:val="26E825C8"/>
    <w:rsid w:val="26E83BDF"/>
    <w:rsid w:val="26F251F5"/>
    <w:rsid w:val="26F31699"/>
    <w:rsid w:val="26F96584"/>
    <w:rsid w:val="26FF1E4F"/>
    <w:rsid w:val="2702368A"/>
    <w:rsid w:val="270F5DA7"/>
    <w:rsid w:val="270F7B55"/>
    <w:rsid w:val="27125D31"/>
    <w:rsid w:val="27151C4F"/>
    <w:rsid w:val="27165A5C"/>
    <w:rsid w:val="27181100"/>
    <w:rsid w:val="271C6A3C"/>
    <w:rsid w:val="27220C3B"/>
    <w:rsid w:val="272642CD"/>
    <w:rsid w:val="27296981"/>
    <w:rsid w:val="272A2BE1"/>
    <w:rsid w:val="274A5031"/>
    <w:rsid w:val="27547038"/>
    <w:rsid w:val="27644345"/>
    <w:rsid w:val="27653C19"/>
    <w:rsid w:val="276703C3"/>
    <w:rsid w:val="276A39BF"/>
    <w:rsid w:val="276B5CE7"/>
    <w:rsid w:val="276C31F9"/>
    <w:rsid w:val="276D724C"/>
    <w:rsid w:val="276E49E2"/>
    <w:rsid w:val="276F34D3"/>
    <w:rsid w:val="277454E7"/>
    <w:rsid w:val="277A2E88"/>
    <w:rsid w:val="277B201D"/>
    <w:rsid w:val="277E2C99"/>
    <w:rsid w:val="277E7375"/>
    <w:rsid w:val="27802801"/>
    <w:rsid w:val="27815357"/>
    <w:rsid w:val="27840543"/>
    <w:rsid w:val="27846CA4"/>
    <w:rsid w:val="278A18D2"/>
    <w:rsid w:val="278C71DD"/>
    <w:rsid w:val="278F0C96"/>
    <w:rsid w:val="279369D8"/>
    <w:rsid w:val="27940417"/>
    <w:rsid w:val="2799145D"/>
    <w:rsid w:val="27A42993"/>
    <w:rsid w:val="27AC7A9A"/>
    <w:rsid w:val="27AE7D2B"/>
    <w:rsid w:val="27B50CA8"/>
    <w:rsid w:val="27B70919"/>
    <w:rsid w:val="27BC384F"/>
    <w:rsid w:val="27C941A8"/>
    <w:rsid w:val="27D019DA"/>
    <w:rsid w:val="27D70A8C"/>
    <w:rsid w:val="27D8263D"/>
    <w:rsid w:val="27D843EB"/>
    <w:rsid w:val="27DB60AA"/>
    <w:rsid w:val="27DC212D"/>
    <w:rsid w:val="27E014F2"/>
    <w:rsid w:val="27ED433A"/>
    <w:rsid w:val="27F03E2A"/>
    <w:rsid w:val="27F20B34"/>
    <w:rsid w:val="27F82CDF"/>
    <w:rsid w:val="28060F58"/>
    <w:rsid w:val="28081174"/>
    <w:rsid w:val="280E42B1"/>
    <w:rsid w:val="280E605F"/>
    <w:rsid w:val="2818512F"/>
    <w:rsid w:val="28193725"/>
    <w:rsid w:val="281A0EA7"/>
    <w:rsid w:val="281C6256"/>
    <w:rsid w:val="281F026C"/>
    <w:rsid w:val="28215D92"/>
    <w:rsid w:val="28285372"/>
    <w:rsid w:val="282E2EF2"/>
    <w:rsid w:val="282F6845"/>
    <w:rsid w:val="2830296B"/>
    <w:rsid w:val="283261F1"/>
    <w:rsid w:val="28362D61"/>
    <w:rsid w:val="283C0E1E"/>
    <w:rsid w:val="283F63A7"/>
    <w:rsid w:val="28414686"/>
    <w:rsid w:val="28445F24"/>
    <w:rsid w:val="28451171"/>
    <w:rsid w:val="28481571"/>
    <w:rsid w:val="28490AEA"/>
    <w:rsid w:val="284B1061"/>
    <w:rsid w:val="284D36A9"/>
    <w:rsid w:val="284E0B51"/>
    <w:rsid w:val="284E6B00"/>
    <w:rsid w:val="28520641"/>
    <w:rsid w:val="28537F15"/>
    <w:rsid w:val="285402C7"/>
    <w:rsid w:val="285A12A4"/>
    <w:rsid w:val="285C6DCA"/>
    <w:rsid w:val="28645A2F"/>
    <w:rsid w:val="287740D6"/>
    <w:rsid w:val="28787368"/>
    <w:rsid w:val="28795BCE"/>
    <w:rsid w:val="287A36F4"/>
    <w:rsid w:val="28822D5B"/>
    <w:rsid w:val="288307FB"/>
    <w:rsid w:val="288325A9"/>
    <w:rsid w:val="288527C5"/>
    <w:rsid w:val="28862099"/>
    <w:rsid w:val="2886653D"/>
    <w:rsid w:val="288D7435"/>
    <w:rsid w:val="288E3128"/>
    <w:rsid w:val="28902EBE"/>
    <w:rsid w:val="289403DF"/>
    <w:rsid w:val="28956780"/>
    <w:rsid w:val="28976054"/>
    <w:rsid w:val="28A013AD"/>
    <w:rsid w:val="28A95D87"/>
    <w:rsid w:val="28AA3FD9"/>
    <w:rsid w:val="28B73F84"/>
    <w:rsid w:val="28B7567B"/>
    <w:rsid w:val="28B94BDB"/>
    <w:rsid w:val="28BC1F5F"/>
    <w:rsid w:val="28BE1833"/>
    <w:rsid w:val="28C055AB"/>
    <w:rsid w:val="28C345F8"/>
    <w:rsid w:val="28C5421E"/>
    <w:rsid w:val="28C606E7"/>
    <w:rsid w:val="28CA01D8"/>
    <w:rsid w:val="28CB6703"/>
    <w:rsid w:val="28D6150A"/>
    <w:rsid w:val="28DC0A73"/>
    <w:rsid w:val="28E16D34"/>
    <w:rsid w:val="28E84B02"/>
    <w:rsid w:val="28EC45F2"/>
    <w:rsid w:val="28FB526B"/>
    <w:rsid w:val="29064F88"/>
    <w:rsid w:val="290A0F1C"/>
    <w:rsid w:val="291122AA"/>
    <w:rsid w:val="291458F7"/>
    <w:rsid w:val="2916166F"/>
    <w:rsid w:val="291E49C7"/>
    <w:rsid w:val="292026EC"/>
    <w:rsid w:val="292463F6"/>
    <w:rsid w:val="292A0D31"/>
    <w:rsid w:val="292A6944"/>
    <w:rsid w:val="292B01C4"/>
    <w:rsid w:val="29316692"/>
    <w:rsid w:val="29332221"/>
    <w:rsid w:val="29345E48"/>
    <w:rsid w:val="29363ABF"/>
    <w:rsid w:val="29375E72"/>
    <w:rsid w:val="293B7327"/>
    <w:rsid w:val="2940493E"/>
    <w:rsid w:val="2947617E"/>
    <w:rsid w:val="29484C06"/>
    <w:rsid w:val="294A4CA1"/>
    <w:rsid w:val="294A5DEF"/>
    <w:rsid w:val="29512CF0"/>
    <w:rsid w:val="295464A1"/>
    <w:rsid w:val="295C48D7"/>
    <w:rsid w:val="295E7052"/>
    <w:rsid w:val="296028EA"/>
    <w:rsid w:val="29782E9A"/>
    <w:rsid w:val="29785E86"/>
    <w:rsid w:val="29791BFE"/>
    <w:rsid w:val="297C3DE6"/>
    <w:rsid w:val="29835846"/>
    <w:rsid w:val="2985518B"/>
    <w:rsid w:val="298657BE"/>
    <w:rsid w:val="29891E41"/>
    <w:rsid w:val="298A7967"/>
    <w:rsid w:val="299627B0"/>
    <w:rsid w:val="299B6018"/>
    <w:rsid w:val="299B7DC6"/>
    <w:rsid w:val="299D3B3E"/>
    <w:rsid w:val="29A053DC"/>
    <w:rsid w:val="29AC1FD3"/>
    <w:rsid w:val="29B410D7"/>
    <w:rsid w:val="29B80978"/>
    <w:rsid w:val="29B82726"/>
    <w:rsid w:val="29BA46F0"/>
    <w:rsid w:val="29C15A7E"/>
    <w:rsid w:val="29C35AD8"/>
    <w:rsid w:val="29C56BF1"/>
    <w:rsid w:val="29C6528F"/>
    <w:rsid w:val="29CA22D7"/>
    <w:rsid w:val="29CB06AB"/>
    <w:rsid w:val="29CF181E"/>
    <w:rsid w:val="29D20787"/>
    <w:rsid w:val="29D46CFC"/>
    <w:rsid w:val="29D80549"/>
    <w:rsid w:val="29DD1966"/>
    <w:rsid w:val="29E057D9"/>
    <w:rsid w:val="29E51041"/>
    <w:rsid w:val="29E704D8"/>
    <w:rsid w:val="29EB2AFB"/>
    <w:rsid w:val="29F179E6"/>
    <w:rsid w:val="29F4208D"/>
    <w:rsid w:val="29F479D1"/>
    <w:rsid w:val="29F85218"/>
    <w:rsid w:val="29FF7106"/>
    <w:rsid w:val="2A04596B"/>
    <w:rsid w:val="2A0E0598"/>
    <w:rsid w:val="2A110088"/>
    <w:rsid w:val="2A13568C"/>
    <w:rsid w:val="2A21651D"/>
    <w:rsid w:val="2A27165A"/>
    <w:rsid w:val="2A2B114A"/>
    <w:rsid w:val="2A3008AD"/>
    <w:rsid w:val="2A340C9C"/>
    <w:rsid w:val="2A36189D"/>
    <w:rsid w:val="2A36222F"/>
    <w:rsid w:val="2A377AEF"/>
    <w:rsid w:val="2A3C3357"/>
    <w:rsid w:val="2A3F69A3"/>
    <w:rsid w:val="2A500BB0"/>
    <w:rsid w:val="2A533F28"/>
    <w:rsid w:val="2A5341FD"/>
    <w:rsid w:val="2A560924"/>
    <w:rsid w:val="2A562041"/>
    <w:rsid w:val="2A5C7555"/>
    <w:rsid w:val="2A697EC4"/>
    <w:rsid w:val="2A7025D5"/>
    <w:rsid w:val="2A720B27"/>
    <w:rsid w:val="2A7725E1"/>
    <w:rsid w:val="2A790107"/>
    <w:rsid w:val="2A7D0899"/>
    <w:rsid w:val="2A7F1496"/>
    <w:rsid w:val="2A8225EA"/>
    <w:rsid w:val="2A832D34"/>
    <w:rsid w:val="2A891537"/>
    <w:rsid w:val="2A8A0BBB"/>
    <w:rsid w:val="2A8D3BB3"/>
    <w:rsid w:val="2A9012C8"/>
    <w:rsid w:val="2A922F77"/>
    <w:rsid w:val="2A9A007E"/>
    <w:rsid w:val="2A9C2048"/>
    <w:rsid w:val="2AA30363"/>
    <w:rsid w:val="2AA9206F"/>
    <w:rsid w:val="2AB23619"/>
    <w:rsid w:val="2AB37A6C"/>
    <w:rsid w:val="2AB4113F"/>
    <w:rsid w:val="2AB54EB7"/>
    <w:rsid w:val="2AB96756"/>
    <w:rsid w:val="2ABB30F3"/>
    <w:rsid w:val="2ABB774C"/>
    <w:rsid w:val="2ABC27ED"/>
    <w:rsid w:val="2ABC5BE6"/>
    <w:rsid w:val="2ABC7FF4"/>
    <w:rsid w:val="2ABF2213"/>
    <w:rsid w:val="2AC61F66"/>
    <w:rsid w:val="2AD01CF1"/>
    <w:rsid w:val="2AD52F53"/>
    <w:rsid w:val="2AD64E6C"/>
    <w:rsid w:val="2AD74E2E"/>
    <w:rsid w:val="2ADD0767"/>
    <w:rsid w:val="2ADE7F6A"/>
    <w:rsid w:val="2AE412F9"/>
    <w:rsid w:val="2AE6776A"/>
    <w:rsid w:val="2AE92CB1"/>
    <w:rsid w:val="2AEB08D9"/>
    <w:rsid w:val="2AED63FF"/>
    <w:rsid w:val="2AEE53C9"/>
    <w:rsid w:val="2AF05EF0"/>
    <w:rsid w:val="2AF14141"/>
    <w:rsid w:val="2AF20855"/>
    <w:rsid w:val="2AF4778E"/>
    <w:rsid w:val="2AF7102C"/>
    <w:rsid w:val="2AFA0B1C"/>
    <w:rsid w:val="2AFB5311"/>
    <w:rsid w:val="2AFE23BA"/>
    <w:rsid w:val="2AFF3D0F"/>
    <w:rsid w:val="2B073E45"/>
    <w:rsid w:val="2B08148B"/>
    <w:rsid w:val="2B1C4F36"/>
    <w:rsid w:val="2B274689"/>
    <w:rsid w:val="2B2A7653"/>
    <w:rsid w:val="2B2B6FF2"/>
    <w:rsid w:val="2B2C7319"/>
    <w:rsid w:val="2B2F6A18"/>
    <w:rsid w:val="2B30453E"/>
    <w:rsid w:val="2B335E9C"/>
    <w:rsid w:val="2B37620B"/>
    <w:rsid w:val="2B3C1135"/>
    <w:rsid w:val="2B400C25"/>
    <w:rsid w:val="2B46506F"/>
    <w:rsid w:val="2B473D61"/>
    <w:rsid w:val="2B4E18B2"/>
    <w:rsid w:val="2B514BE0"/>
    <w:rsid w:val="2B577586"/>
    <w:rsid w:val="2B6111BC"/>
    <w:rsid w:val="2B616E98"/>
    <w:rsid w:val="2B632B65"/>
    <w:rsid w:val="2B651AC9"/>
    <w:rsid w:val="2B65243A"/>
    <w:rsid w:val="2B695054"/>
    <w:rsid w:val="2B6A3EF4"/>
    <w:rsid w:val="2B761B56"/>
    <w:rsid w:val="2B7803BF"/>
    <w:rsid w:val="2B7B1C5D"/>
    <w:rsid w:val="2B7E52A9"/>
    <w:rsid w:val="2B8C3E6A"/>
    <w:rsid w:val="2B8F5708"/>
    <w:rsid w:val="2BA07916"/>
    <w:rsid w:val="2BA33EDE"/>
    <w:rsid w:val="2BA4762F"/>
    <w:rsid w:val="2BA54F2C"/>
    <w:rsid w:val="2BA967CA"/>
    <w:rsid w:val="2BAC1E16"/>
    <w:rsid w:val="2BAC3ABB"/>
    <w:rsid w:val="2BBE1B4A"/>
    <w:rsid w:val="2BC366C8"/>
    <w:rsid w:val="2BCC0727"/>
    <w:rsid w:val="2BCF4F73"/>
    <w:rsid w:val="2BD001FB"/>
    <w:rsid w:val="2BD02A31"/>
    <w:rsid w:val="2BD1187D"/>
    <w:rsid w:val="2BD4136D"/>
    <w:rsid w:val="2BD90782"/>
    <w:rsid w:val="2BE121FF"/>
    <w:rsid w:val="2BE13C04"/>
    <w:rsid w:val="2BE55E39"/>
    <w:rsid w:val="2BE772F2"/>
    <w:rsid w:val="2BEA0B91"/>
    <w:rsid w:val="2BF35C97"/>
    <w:rsid w:val="2BF51A0F"/>
    <w:rsid w:val="2BFA0DD4"/>
    <w:rsid w:val="2BFA5278"/>
    <w:rsid w:val="2BFF463C"/>
    <w:rsid w:val="2C05030B"/>
    <w:rsid w:val="2C091017"/>
    <w:rsid w:val="2C0E2AD1"/>
    <w:rsid w:val="2C106849"/>
    <w:rsid w:val="2C133F94"/>
    <w:rsid w:val="2C1F326D"/>
    <w:rsid w:val="2C2C11A9"/>
    <w:rsid w:val="2C300C99"/>
    <w:rsid w:val="2C3047F6"/>
    <w:rsid w:val="2C33078A"/>
    <w:rsid w:val="2C35005E"/>
    <w:rsid w:val="2C3818FC"/>
    <w:rsid w:val="2C3A38C6"/>
    <w:rsid w:val="2C3D6F12"/>
    <w:rsid w:val="2C3E01F2"/>
    <w:rsid w:val="2C46226B"/>
    <w:rsid w:val="2C475FE3"/>
    <w:rsid w:val="2C4965E0"/>
    <w:rsid w:val="2C4C290A"/>
    <w:rsid w:val="2C4D184B"/>
    <w:rsid w:val="2C504AA5"/>
    <w:rsid w:val="2C5A0877"/>
    <w:rsid w:val="2C602C01"/>
    <w:rsid w:val="2C610E53"/>
    <w:rsid w:val="2C640943"/>
    <w:rsid w:val="2C701096"/>
    <w:rsid w:val="2C833D17"/>
    <w:rsid w:val="2C842D93"/>
    <w:rsid w:val="2C852417"/>
    <w:rsid w:val="2C8527E6"/>
    <w:rsid w:val="2C956D4E"/>
    <w:rsid w:val="2C966787"/>
    <w:rsid w:val="2C9F3729"/>
    <w:rsid w:val="2CA038A6"/>
    <w:rsid w:val="2CA60F5C"/>
    <w:rsid w:val="2CAB441F"/>
    <w:rsid w:val="2CAD22EA"/>
    <w:rsid w:val="2CAF2E84"/>
    <w:rsid w:val="2CBC077F"/>
    <w:rsid w:val="2CCA2E9C"/>
    <w:rsid w:val="2CD21D51"/>
    <w:rsid w:val="2CD47877"/>
    <w:rsid w:val="2CD535EF"/>
    <w:rsid w:val="2CDE24A4"/>
    <w:rsid w:val="2CE43832"/>
    <w:rsid w:val="2CE675AA"/>
    <w:rsid w:val="2CE92207"/>
    <w:rsid w:val="2CEA0D94"/>
    <w:rsid w:val="2CEA709A"/>
    <w:rsid w:val="2CED6B8B"/>
    <w:rsid w:val="2CF41CC7"/>
    <w:rsid w:val="2CF46CAB"/>
    <w:rsid w:val="2D020B0C"/>
    <w:rsid w:val="2D045C82"/>
    <w:rsid w:val="2D067C4C"/>
    <w:rsid w:val="2D0D15DC"/>
    <w:rsid w:val="2D117D55"/>
    <w:rsid w:val="2D167684"/>
    <w:rsid w:val="2D1D39D6"/>
    <w:rsid w:val="2D285E15"/>
    <w:rsid w:val="2D297497"/>
    <w:rsid w:val="2D2F0F51"/>
    <w:rsid w:val="2D346567"/>
    <w:rsid w:val="2D360531"/>
    <w:rsid w:val="2D37019F"/>
    <w:rsid w:val="2D376058"/>
    <w:rsid w:val="2D391DD0"/>
    <w:rsid w:val="2D393AAA"/>
    <w:rsid w:val="2D3E16D4"/>
    <w:rsid w:val="2D404F0C"/>
    <w:rsid w:val="2D483DC1"/>
    <w:rsid w:val="2D4A18E7"/>
    <w:rsid w:val="2D4A5D8B"/>
    <w:rsid w:val="2D4B2BCA"/>
    <w:rsid w:val="2D542766"/>
    <w:rsid w:val="2D56129E"/>
    <w:rsid w:val="2D564730"/>
    <w:rsid w:val="2D5704A8"/>
    <w:rsid w:val="2D5922EF"/>
    <w:rsid w:val="2D5C161A"/>
    <w:rsid w:val="2D6055AE"/>
    <w:rsid w:val="2D60735C"/>
    <w:rsid w:val="2D662499"/>
    <w:rsid w:val="2D684463"/>
    <w:rsid w:val="2D6F57F1"/>
    <w:rsid w:val="2D791B7B"/>
    <w:rsid w:val="2D7A4E79"/>
    <w:rsid w:val="2D8868B3"/>
    <w:rsid w:val="2D9139BA"/>
    <w:rsid w:val="2D945953"/>
    <w:rsid w:val="2D984D48"/>
    <w:rsid w:val="2D986EC6"/>
    <w:rsid w:val="2D987795"/>
    <w:rsid w:val="2DA11EF6"/>
    <w:rsid w:val="2DB43022"/>
    <w:rsid w:val="2DB651CE"/>
    <w:rsid w:val="2DB9081B"/>
    <w:rsid w:val="2DB94C7E"/>
    <w:rsid w:val="2DBA2F11"/>
    <w:rsid w:val="2DBB0074"/>
    <w:rsid w:val="2DBB0A37"/>
    <w:rsid w:val="2DBD5A96"/>
    <w:rsid w:val="2DBE0F27"/>
    <w:rsid w:val="2DC518B5"/>
    <w:rsid w:val="2DD41AF8"/>
    <w:rsid w:val="2DDB2E87"/>
    <w:rsid w:val="2DDB72F8"/>
    <w:rsid w:val="2DDC3961"/>
    <w:rsid w:val="2DDD3C56"/>
    <w:rsid w:val="2DDE64D3"/>
    <w:rsid w:val="2DDE7DBD"/>
    <w:rsid w:val="2DEA5B9A"/>
    <w:rsid w:val="2DEC299E"/>
    <w:rsid w:val="2DEE7A07"/>
    <w:rsid w:val="2DF17596"/>
    <w:rsid w:val="2DFB0E33"/>
    <w:rsid w:val="2DFB473A"/>
    <w:rsid w:val="2DFD2DFD"/>
    <w:rsid w:val="2DFD7910"/>
    <w:rsid w:val="2DFE26D1"/>
    <w:rsid w:val="2E075486"/>
    <w:rsid w:val="2E075A2A"/>
    <w:rsid w:val="2E075F37"/>
    <w:rsid w:val="2E0979F4"/>
    <w:rsid w:val="2E0A72C8"/>
    <w:rsid w:val="2E0B280C"/>
    <w:rsid w:val="2E0C1C2A"/>
    <w:rsid w:val="2E1204E7"/>
    <w:rsid w:val="2E163EBF"/>
    <w:rsid w:val="2E19750B"/>
    <w:rsid w:val="2E1B0DEF"/>
    <w:rsid w:val="2E1D524D"/>
    <w:rsid w:val="2E1D6FFC"/>
    <w:rsid w:val="2E254102"/>
    <w:rsid w:val="2E266B30"/>
    <w:rsid w:val="2E2C2465"/>
    <w:rsid w:val="2E314855"/>
    <w:rsid w:val="2E352597"/>
    <w:rsid w:val="2E3846CF"/>
    <w:rsid w:val="2E3D58F0"/>
    <w:rsid w:val="2E3D769E"/>
    <w:rsid w:val="2E3F6CC8"/>
    <w:rsid w:val="2E4D6432"/>
    <w:rsid w:val="2E56250D"/>
    <w:rsid w:val="2E570E9E"/>
    <w:rsid w:val="2E5A0250"/>
    <w:rsid w:val="2E5F4EFD"/>
    <w:rsid w:val="2E624A8C"/>
    <w:rsid w:val="2E625356"/>
    <w:rsid w:val="2E64464E"/>
    <w:rsid w:val="2E6D24D4"/>
    <w:rsid w:val="2E70537D"/>
    <w:rsid w:val="2E725599"/>
    <w:rsid w:val="2E8452CD"/>
    <w:rsid w:val="2E87016D"/>
    <w:rsid w:val="2E8E614B"/>
    <w:rsid w:val="2E986407"/>
    <w:rsid w:val="2E9D7C27"/>
    <w:rsid w:val="2E9F452D"/>
    <w:rsid w:val="2EA1128C"/>
    <w:rsid w:val="2EA339A5"/>
    <w:rsid w:val="2EA35084"/>
    <w:rsid w:val="2EA44F73"/>
    <w:rsid w:val="2EA67C3E"/>
    <w:rsid w:val="2EA80FBB"/>
    <w:rsid w:val="2EA94D33"/>
    <w:rsid w:val="2EAD4FD6"/>
    <w:rsid w:val="2EB86D24"/>
    <w:rsid w:val="2EBA2A9C"/>
    <w:rsid w:val="2EBA484A"/>
    <w:rsid w:val="2EBD258D"/>
    <w:rsid w:val="2EC1207D"/>
    <w:rsid w:val="2EC27BA3"/>
    <w:rsid w:val="2ED27DE6"/>
    <w:rsid w:val="2ED31DB0"/>
    <w:rsid w:val="2ED33B5E"/>
    <w:rsid w:val="2ED81174"/>
    <w:rsid w:val="2ED83315"/>
    <w:rsid w:val="2EDC6725"/>
    <w:rsid w:val="2EE144CD"/>
    <w:rsid w:val="2EE23639"/>
    <w:rsid w:val="2EE45D6B"/>
    <w:rsid w:val="2EE96D84"/>
    <w:rsid w:val="2EED10C4"/>
    <w:rsid w:val="2EED6B95"/>
    <w:rsid w:val="2EF22C0E"/>
    <w:rsid w:val="2EF70C31"/>
    <w:rsid w:val="2EF97A69"/>
    <w:rsid w:val="2EFC30B5"/>
    <w:rsid w:val="2F0C7DFA"/>
    <w:rsid w:val="2F130CDF"/>
    <w:rsid w:val="2F1403FE"/>
    <w:rsid w:val="2F1436C1"/>
    <w:rsid w:val="2F154FC6"/>
    <w:rsid w:val="2F1579DD"/>
    <w:rsid w:val="2F1E127D"/>
    <w:rsid w:val="2F2303A5"/>
    <w:rsid w:val="2F230642"/>
    <w:rsid w:val="2F2443BA"/>
    <w:rsid w:val="2F285C58"/>
    <w:rsid w:val="2F2C743F"/>
    <w:rsid w:val="2F2E5C10"/>
    <w:rsid w:val="2F351104"/>
    <w:rsid w:val="2F37233F"/>
    <w:rsid w:val="2F3740ED"/>
    <w:rsid w:val="2F391C13"/>
    <w:rsid w:val="2F3F3F8A"/>
    <w:rsid w:val="2F414F6C"/>
    <w:rsid w:val="2F430CE4"/>
    <w:rsid w:val="2F436F36"/>
    <w:rsid w:val="2F443246"/>
    <w:rsid w:val="2F4A0E40"/>
    <w:rsid w:val="2F4A3E20"/>
    <w:rsid w:val="2F4C2592"/>
    <w:rsid w:val="2F4F1437"/>
    <w:rsid w:val="2F500F70"/>
    <w:rsid w:val="2F513423"/>
    <w:rsid w:val="2F522CD5"/>
    <w:rsid w:val="2F542EF1"/>
    <w:rsid w:val="2F594063"/>
    <w:rsid w:val="2F5C3B54"/>
    <w:rsid w:val="2F5C7FF7"/>
    <w:rsid w:val="2F5E167A"/>
    <w:rsid w:val="2F6824F8"/>
    <w:rsid w:val="2F69634B"/>
    <w:rsid w:val="2F6C023B"/>
    <w:rsid w:val="2F6F7D2B"/>
    <w:rsid w:val="2F742084"/>
    <w:rsid w:val="2F745341"/>
    <w:rsid w:val="2F8530AA"/>
    <w:rsid w:val="2F8B32B4"/>
    <w:rsid w:val="2F917CA1"/>
    <w:rsid w:val="2F944666"/>
    <w:rsid w:val="2F972FE7"/>
    <w:rsid w:val="2F981C86"/>
    <w:rsid w:val="2F990904"/>
    <w:rsid w:val="2F9E4A58"/>
    <w:rsid w:val="2FA06136"/>
    <w:rsid w:val="2FA37066"/>
    <w:rsid w:val="2FA572A9"/>
    <w:rsid w:val="2FA774C5"/>
    <w:rsid w:val="2FAB0637"/>
    <w:rsid w:val="2FAC6889"/>
    <w:rsid w:val="2FB63264"/>
    <w:rsid w:val="2FBD0A96"/>
    <w:rsid w:val="2FC11C09"/>
    <w:rsid w:val="2FC516F9"/>
    <w:rsid w:val="2FC8743B"/>
    <w:rsid w:val="2FCD4A51"/>
    <w:rsid w:val="2FCD67FF"/>
    <w:rsid w:val="2FCE2CA3"/>
    <w:rsid w:val="2FD46B4E"/>
    <w:rsid w:val="2FEA5A9B"/>
    <w:rsid w:val="2FF05E31"/>
    <w:rsid w:val="2FF41FDE"/>
    <w:rsid w:val="2FF832CE"/>
    <w:rsid w:val="2FF87D20"/>
    <w:rsid w:val="300541EB"/>
    <w:rsid w:val="300764FB"/>
    <w:rsid w:val="30110DE2"/>
    <w:rsid w:val="30122389"/>
    <w:rsid w:val="30142680"/>
    <w:rsid w:val="30233DF8"/>
    <w:rsid w:val="302E3742"/>
    <w:rsid w:val="302F411F"/>
    <w:rsid w:val="303348B4"/>
    <w:rsid w:val="30337C70"/>
    <w:rsid w:val="3037780B"/>
    <w:rsid w:val="3038636F"/>
    <w:rsid w:val="30395C43"/>
    <w:rsid w:val="303A5EE3"/>
    <w:rsid w:val="303A63C4"/>
    <w:rsid w:val="304545E8"/>
    <w:rsid w:val="304F36B8"/>
    <w:rsid w:val="30515682"/>
    <w:rsid w:val="30517BCC"/>
    <w:rsid w:val="30553894"/>
    <w:rsid w:val="305667F5"/>
    <w:rsid w:val="30601421"/>
    <w:rsid w:val="30623E6F"/>
    <w:rsid w:val="30641ADB"/>
    <w:rsid w:val="30656A38"/>
    <w:rsid w:val="306E1D90"/>
    <w:rsid w:val="30707BC9"/>
    <w:rsid w:val="30843362"/>
    <w:rsid w:val="308710A4"/>
    <w:rsid w:val="30872EA8"/>
    <w:rsid w:val="30897B30"/>
    <w:rsid w:val="30901D07"/>
    <w:rsid w:val="30937A49"/>
    <w:rsid w:val="30986AF1"/>
    <w:rsid w:val="309C4F73"/>
    <w:rsid w:val="309C68FD"/>
    <w:rsid w:val="309D6C3D"/>
    <w:rsid w:val="30A752A2"/>
    <w:rsid w:val="30A86B09"/>
    <w:rsid w:val="30A9726C"/>
    <w:rsid w:val="30AE03DF"/>
    <w:rsid w:val="30B5176D"/>
    <w:rsid w:val="30BC6FA0"/>
    <w:rsid w:val="30BD6874"/>
    <w:rsid w:val="30BE6CA1"/>
    <w:rsid w:val="30C145B6"/>
    <w:rsid w:val="30CF51B6"/>
    <w:rsid w:val="30D047F9"/>
    <w:rsid w:val="30D20571"/>
    <w:rsid w:val="30DC4F4C"/>
    <w:rsid w:val="30DF67EA"/>
    <w:rsid w:val="30E20088"/>
    <w:rsid w:val="30E262DA"/>
    <w:rsid w:val="30EC0F07"/>
    <w:rsid w:val="30EE1123"/>
    <w:rsid w:val="30EF0975"/>
    <w:rsid w:val="30F229C1"/>
    <w:rsid w:val="30FF50DE"/>
    <w:rsid w:val="310B6367"/>
    <w:rsid w:val="31114E69"/>
    <w:rsid w:val="31210BB1"/>
    <w:rsid w:val="31230DCD"/>
    <w:rsid w:val="31273193"/>
    <w:rsid w:val="3129149D"/>
    <w:rsid w:val="31380725"/>
    <w:rsid w:val="31411841"/>
    <w:rsid w:val="31412584"/>
    <w:rsid w:val="31413001"/>
    <w:rsid w:val="31440D43"/>
    <w:rsid w:val="314C4279"/>
    <w:rsid w:val="314F1BC2"/>
    <w:rsid w:val="3152489D"/>
    <w:rsid w:val="31532D34"/>
    <w:rsid w:val="31543FFF"/>
    <w:rsid w:val="31571EE5"/>
    <w:rsid w:val="3162252D"/>
    <w:rsid w:val="31657B2E"/>
    <w:rsid w:val="316F5DC0"/>
    <w:rsid w:val="3175714F"/>
    <w:rsid w:val="317A4765"/>
    <w:rsid w:val="317C228B"/>
    <w:rsid w:val="317D35B0"/>
    <w:rsid w:val="318178A1"/>
    <w:rsid w:val="31837ABD"/>
    <w:rsid w:val="31857392"/>
    <w:rsid w:val="318C5D0B"/>
    <w:rsid w:val="318E17C1"/>
    <w:rsid w:val="31945827"/>
    <w:rsid w:val="319B6BB5"/>
    <w:rsid w:val="31A11CF2"/>
    <w:rsid w:val="31A6555A"/>
    <w:rsid w:val="31A812D2"/>
    <w:rsid w:val="31A95163"/>
    <w:rsid w:val="31B00187"/>
    <w:rsid w:val="31B25CAD"/>
    <w:rsid w:val="31BE28A4"/>
    <w:rsid w:val="31C205E6"/>
    <w:rsid w:val="31C559E0"/>
    <w:rsid w:val="31C854D0"/>
    <w:rsid w:val="31CE5E29"/>
    <w:rsid w:val="31CF4714"/>
    <w:rsid w:val="31D125D7"/>
    <w:rsid w:val="31D20482"/>
    <w:rsid w:val="31DD71E1"/>
    <w:rsid w:val="31E22A36"/>
    <w:rsid w:val="31E83DC4"/>
    <w:rsid w:val="31EA1FAA"/>
    <w:rsid w:val="32021A78"/>
    <w:rsid w:val="320504D2"/>
    <w:rsid w:val="32052280"/>
    <w:rsid w:val="320566E6"/>
    <w:rsid w:val="320B18E8"/>
    <w:rsid w:val="320C360F"/>
    <w:rsid w:val="32186458"/>
    <w:rsid w:val="321C57F5"/>
    <w:rsid w:val="321D0901"/>
    <w:rsid w:val="32244DFC"/>
    <w:rsid w:val="322748ED"/>
    <w:rsid w:val="32361946"/>
    <w:rsid w:val="323642C1"/>
    <w:rsid w:val="323C1542"/>
    <w:rsid w:val="3240775C"/>
    <w:rsid w:val="32480E2D"/>
    <w:rsid w:val="324F174E"/>
    <w:rsid w:val="32537490"/>
    <w:rsid w:val="32563779"/>
    <w:rsid w:val="32594F85"/>
    <w:rsid w:val="326351F9"/>
    <w:rsid w:val="32672F3B"/>
    <w:rsid w:val="32676A97"/>
    <w:rsid w:val="32686B23"/>
    <w:rsid w:val="32690A61"/>
    <w:rsid w:val="326E6078"/>
    <w:rsid w:val="32727D48"/>
    <w:rsid w:val="32737B32"/>
    <w:rsid w:val="3276317E"/>
    <w:rsid w:val="32770E9D"/>
    <w:rsid w:val="328B7643"/>
    <w:rsid w:val="32954761"/>
    <w:rsid w:val="32981347"/>
    <w:rsid w:val="32996792"/>
    <w:rsid w:val="329E0AFD"/>
    <w:rsid w:val="329E387D"/>
    <w:rsid w:val="32A41A99"/>
    <w:rsid w:val="32A63A63"/>
    <w:rsid w:val="32A75F18"/>
    <w:rsid w:val="32A7650D"/>
    <w:rsid w:val="32A85CEA"/>
    <w:rsid w:val="32A93554"/>
    <w:rsid w:val="32A970B0"/>
    <w:rsid w:val="32AA46AE"/>
    <w:rsid w:val="32AC2C72"/>
    <w:rsid w:val="32B2044E"/>
    <w:rsid w:val="32CC3E2A"/>
    <w:rsid w:val="32CE2FBA"/>
    <w:rsid w:val="32D0288E"/>
    <w:rsid w:val="32DA54BB"/>
    <w:rsid w:val="32DB1233"/>
    <w:rsid w:val="32DB5E41"/>
    <w:rsid w:val="32E26A66"/>
    <w:rsid w:val="32E4633A"/>
    <w:rsid w:val="32E7407C"/>
    <w:rsid w:val="32E75E2A"/>
    <w:rsid w:val="32F07A5B"/>
    <w:rsid w:val="32F50547"/>
    <w:rsid w:val="32FA603E"/>
    <w:rsid w:val="32FB0C39"/>
    <w:rsid w:val="32FB3683"/>
    <w:rsid w:val="3300608A"/>
    <w:rsid w:val="33016E01"/>
    <w:rsid w:val="3307027A"/>
    <w:rsid w:val="330E7C2A"/>
    <w:rsid w:val="331D6EE9"/>
    <w:rsid w:val="33264BA4"/>
    <w:rsid w:val="33296443"/>
    <w:rsid w:val="332A220B"/>
    <w:rsid w:val="332C1A8F"/>
    <w:rsid w:val="332D3B0D"/>
    <w:rsid w:val="333472C1"/>
    <w:rsid w:val="333F7F08"/>
    <w:rsid w:val="3341378C"/>
    <w:rsid w:val="334B63B9"/>
    <w:rsid w:val="33550FE6"/>
    <w:rsid w:val="335C1BBE"/>
    <w:rsid w:val="335D518A"/>
    <w:rsid w:val="3368761D"/>
    <w:rsid w:val="33727DEA"/>
    <w:rsid w:val="337551E4"/>
    <w:rsid w:val="33775400"/>
    <w:rsid w:val="33784CD4"/>
    <w:rsid w:val="337949B6"/>
    <w:rsid w:val="337A3BE4"/>
    <w:rsid w:val="337C2A16"/>
    <w:rsid w:val="337E053C"/>
    <w:rsid w:val="33825530"/>
    <w:rsid w:val="33896EE1"/>
    <w:rsid w:val="338F0E0F"/>
    <w:rsid w:val="33914A7E"/>
    <w:rsid w:val="33940F2B"/>
    <w:rsid w:val="339E0D7C"/>
    <w:rsid w:val="33A740E4"/>
    <w:rsid w:val="33AB783C"/>
    <w:rsid w:val="33AC1DA4"/>
    <w:rsid w:val="33AE1B2B"/>
    <w:rsid w:val="33B026C0"/>
    <w:rsid w:val="33B828B4"/>
    <w:rsid w:val="33BD71B1"/>
    <w:rsid w:val="33C1667B"/>
    <w:rsid w:val="33C323F3"/>
    <w:rsid w:val="33C3411E"/>
    <w:rsid w:val="33C366D6"/>
    <w:rsid w:val="33CA19D4"/>
    <w:rsid w:val="33CB74FA"/>
    <w:rsid w:val="33CE69DA"/>
    <w:rsid w:val="33D068BE"/>
    <w:rsid w:val="33D60378"/>
    <w:rsid w:val="33D75E9F"/>
    <w:rsid w:val="33E00D1E"/>
    <w:rsid w:val="33E02FA5"/>
    <w:rsid w:val="33E06A18"/>
    <w:rsid w:val="33E5680D"/>
    <w:rsid w:val="33E81224"/>
    <w:rsid w:val="33E94762"/>
    <w:rsid w:val="33EA5BD2"/>
    <w:rsid w:val="33ED56C2"/>
    <w:rsid w:val="33EE309F"/>
    <w:rsid w:val="33F407FF"/>
    <w:rsid w:val="33FA34D6"/>
    <w:rsid w:val="33FB7DDF"/>
    <w:rsid w:val="3402116D"/>
    <w:rsid w:val="34027112"/>
    <w:rsid w:val="34033F22"/>
    <w:rsid w:val="34052A0C"/>
    <w:rsid w:val="340D7B12"/>
    <w:rsid w:val="340F73E6"/>
    <w:rsid w:val="3411315F"/>
    <w:rsid w:val="34117602"/>
    <w:rsid w:val="341221E4"/>
    <w:rsid w:val="34124E13"/>
    <w:rsid w:val="341964B7"/>
    <w:rsid w:val="3421711A"/>
    <w:rsid w:val="34234570"/>
    <w:rsid w:val="34250159"/>
    <w:rsid w:val="34256C0A"/>
    <w:rsid w:val="342866FA"/>
    <w:rsid w:val="34321327"/>
    <w:rsid w:val="343356B6"/>
    <w:rsid w:val="343608D7"/>
    <w:rsid w:val="343B642D"/>
    <w:rsid w:val="344057F2"/>
    <w:rsid w:val="344124B5"/>
    <w:rsid w:val="344828F8"/>
    <w:rsid w:val="345474EF"/>
    <w:rsid w:val="34563267"/>
    <w:rsid w:val="34594B05"/>
    <w:rsid w:val="345D63A4"/>
    <w:rsid w:val="346040E6"/>
    <w:rsid w:val="346F3D2D"/>
    <w:rsid w:val="34750FF1"/>
    <w:rsid w:val="347A51A8"/>
    <w:rsid w:val="347B4A7C"/>
    <w:rsid w:val="34825E0A"/>
    <w:rsid w:val="348502AF"/>
    <w:rsid w:val="3489363D"/>
    <w:rsid w:val="348A1163"/>
    <w:rsid w:val="348E2A01"/>
    <w:rsid w:val="3490371B"/>
    <w:rsid w:val="3490711A"/>
    <w:rsid w:val="34951FE2"/>
    <w:rsid w:val="349E42F3"/>
    <w:rsid w:val="34A843EE"/>
    <w:rsid w:val="34AB35B3"/>
    <w:rsid w:val="34AB4277"/>
    <w:rsid w:val="34B0365E"/>
    <w:rsid w:val="34B04027"/>
    <w:rsid w:val="34B34216"/>
    <w:rsid w:val="34B846D8"/>
    <w:rsid w:val="34BA1A48"/>
    <w:rsid w:val="34BE2395"/>
    <w:rsid w:val="34C208FD"/>
    <w:rsid w:val="34C401D1"/>
    <w:rsid w:val="34CB7A84"/>
    <w:rsid w:val="34D16D92"/>
    <w:rsid w:val="34DA0A32"/>
    <w:rsid w:val="34DA3E98"/>
    <w:rsid w:val="34E00500"/>
    <w:rsid w:val="34E271DB"/>
    <w:rsid w:val="34E31ECA"/>
    <w:rsid w:val="34E70363"/>
    <w:rsid w:val="34E8355F"/>
    <w:rsid w:val="34E95E89"/>
    <w:rsid w:val="34EB1C02"/>
    <w:rsid w:val="34ED01F9"/>
    <w:rsid w:val="34F3251A"/>
    <w:rsid w:val="34F767F8"/>
    <w:rsid w:val="34FA3BF3"/>
    <w:rsid w:val="34FB5BBD"/>
    <w:rsid w:val="34FD6632"/>
    <w:rsid w:val="34FF38FF"/>
    <w:rsid w:val="350D6520"/>
    <w:rsid w:val="35102854"/>
    <w:rsid w:val="351153E0"/>
    <w:rsid w:val="35154ED0"/>
    <w:rsid w:val="35170C48"/>
    <w:rsid w:val="351D5B33"/>
    <w:rsid w:val="351D5E50"/>
    <w:rsid w:val="35215623"/>
    <w:rsid w:val="352F4BE2"/>
    <w:rsid w:val="352F6829"/>
    <w:rsid w:val="35303AB8"/>
    <w:rsid w:val="35315C5F"/>
    <w:rsid w:val="353335A8"/>
    <w:rsid w:val="35346E71"/>
    <w:rsid w:val="353C73EE"/>
    <w:rsid w:val="353F3CFB"/>
    <w:rsid w:val="354A25F1"/>
    <w:rsid w:val="354D6418"/>
    <w:rsid w:val="354E03E2"/>
    <w:rsid w:val="355552CD"/>
    <w:rsid w:val="3558300F"/>
    <w:rsid w:val="35587945"/>
    <w:rsid w:val="355A46C0"/>
    <w:rsid w:val="355C275C"/>
    <w:rsid w:val="355F7EFA"/>
    <w:rsid w:val="3563766B"/>
    <w:rsid w:val="35690D78"/>
    <w:rsid w:val="356D3B09"/>
    <w:rsid w:val="3575771D"/>
    <w:rsid w:val="35777939"/>
    <w:rsid w:val="3578720D"/>
    <w:rsid w:val="357A21F9"/>
    <w:rsid w:val="357D178E"/>
    <w:rsid w:val="357E1914"/>
    <w:rsid w:val="358636D8"/>
    <w:rsid w:val="358E1692"/>
    <w:rsid w:val="35904557"/>
    <w:rsid w:val="35926DF7"/>
    <w:rsid w:val="35944047"/>
    <w:rsid w:val="359978AF"/>
    <w:rsid w:val="359D0A22"/>
    <w:rsid w:val="35A10512"/>
    <w:rsid w:val="35A41DB0"/>
    <w:rsid w:val="35A528F9"/>
    <w:rsid w:val="35AA386B"/>
    <w:rsid w:val="35AB313F"/>
    <w:rsid w:val="35B20971"/>
    <w:rsid w:val="35B335B9"/>
    <w:rsid w:val="35B53FBD"/>
    <w:rsid w:val="35BD27BB"/>
    <w:rsid w:val="35CE4990"/>
    <w:rsid w:val="35CF1523"/>
    <w:rsid w:val="35D5640E"/>
    <w:rsid w:val="35D96160"/>
    <w:rsid w:val="35D97FEB"/>
    <w:rsid w:val="35DC154A"/>
    <w:rsid w:val="35E36D7D"/>
    <w:rsid w:val="35E72BB1"/>
    <w:rsid w:val="35ED3757"/>
    <w:rsid w:val="35F42D38"/>
    <w:rsid w:val="35F44AE6"/>
    <w:rsid w:val="35F848D7"/>
    <w:rsid w:val="35F86FC8"/>
    <w:rsid w:val="35F9034E"/>
    <w:rsid w:val="35FA3F8B"/>
    <w:rsid w:val="360016DD"/>
    <w:rsid w:val="36010987"/>
    <w:rsid w:val="36064819"/>
    <w:rsid w:val="361433DA"/>
    <w:rsid w:val="36162CAE"/>
    <w:rsid w:val="361909F0"/>
    <w:rsid w:val="361E27B8"/>
    <w:rsid w:val="36233059"/>
    <w:rsid w:val="3623361D"/>
    <w:rsid w:val="36252EF1"/>
    <w:rsid w:val="362A1092"/>
    <w:rsid w:val="362F0D76"/>
    <w:rsid w:val="362F5B1E"/>
    <w:rsid w:val="36315173"/>
    <w:rsid w:val="36363350"/>
    <w:rsid w:val="363C023B"/>
    <w:rsid w:val="36435A6D"/>
    <w:rsid w:val="36481A96"/>
    <w:rsid w:val="36496E05"/>
    <w:rsid w:val="364A6DFC"/>
    <w:rsid w:val="364C2B74"/>
    <w:rsid w:val="364C66D0"/>
    <w:rsid w:val="364F61C0"/>
    <w:rsid w:val="36571CEF"/>
    <w:rsid w:val="365D08DD"/>
    <w:rsid w:val="365F78A0"/>
    <w:rsid w:val="36602A8F"/>
    <w:rsid w:val="36622FCC"/>
    <w:rsid w:val="36653C36"/>
    <w:rsid w:val="366859A9"/>
    <w:rsid w:val="366C0B20"/>
    <w:rsid w:val="366F23BE"/>
    <w:rsid w:val="3671381E"/>
    <w:rsid w:val="367C4ADB"/>
    <w:rsid w:val="368247AC"/>
    <w:rsid w:val="36835E6A"/>
    <w:rsid w:val="36842573"/>
    <w:rsid w:val="36897924"/>
    <w:rsid w:val="368A71F8"/>
    <w:rsid w:val="368E0826"/>
    <w:rsid w:val="368E7383"/>
    <w:rsid w:val="369D517D"/>
    <w:rsid w:val="36A03C60"/>
    <w:rsid w:val="36A16308"/>
    <w:rsid w:val="36A235FE"/>
    <w:rsid w:val="36A554AB"/>
    <w:rsid w:val="36A5784A"/>
    <w:rsid w:val="36A71B58"/>
    <w:rsid w:val="36AA1648"/>
    <w:rsid w:val="36AA33F6"/>
    <w:rsid w:val="36AC3612"/>
    <w:rsid w:val="36B10CBA"/>
    <w:rsid w:val="36B349A1"/>
    <w:rsid w:val="36B44275"/>
    <w:rsid w:val="36C152D7"/>
    <w:rsid w:val="36C82EDB"/>
    <w:rsid w:val="36C901BA"/>
    <w:rsid w:val="36CD6D52"/>
    <w:rsid w:val="36CE17DB"/>
    <w:rsid w:val="36D641EB"/>
    <w:rsid w:val="36DA0180"/>
    <w:rsid w:val="36DF387C"/>
    <w:rsid w:val="36F37A6F"/>
    <w:rsid w:val="36F6656A"/>
    <w:rsid w:val="36FD3E6E"/>
    <w:rsid w:val="36FF3742"/>
    <w:rsid w:val="37040C72"/>
    <w:rsid w:val="37074103"/>
    <w:rsid w:val="37081A1A"/>
    <w:rsid w:val="37093E8E"/>
    <w:rsid w:val="370F76FD"/>
    <w:rsid w:val="37103BA1"/>
    <w:rsid w:val="37180825"/>
    <w:rsid w:val="37197608"/>
    <w:rsid w:val="371B60A2"/>
    <w:rsid w:val="3727713D"/>
    <w:rsid w:val="372E4027"/>
    <w:rsid w:val="37321D6A"/>
    <w:rsid w:val="37322E09"/>
    <w:rsid w:val="37332C16"/>
    <w:rsid w:val="3733594B"/>
    <w:rsid w:val="37335AE2"/>
    <w:rsid w:val="373830F8"/>
    <w:rsid w:val="37403D5B"/>
    <w:rsid w:val="374516ED"/>
    <w:rsid w:val="37500442"/>
    <w:rsid w:val="375211ED"/>
    <w:rsid w:val="375515B4"/>
    <w:rsid w:val="3757357E"/>
    <w:rsid w:val="375872F6"/>
    <w:rsid w:val="375A4E1C"/>
    <w:rsid w:val="37620D40"/>
    <w:rsid w:val="37661A13"/>
    <w:rsid w:val="37686987"/>
    <w:rsid w:val="37732382"/>
    <w:rsid w:val="37737C8C"/>
    <w:rsid w:val="37751C56"/>
    <w:rsid w:val="37757EA8"/>
    <w:rsid w:val="377F2AD5"/>
    <w:rsid w:val="377F5981"/>
    <w:rsid w:val="37887EE9"/>
    <w:rsid w:val="378F142A"/>
    <w:rsid w:val="378F326F"/>
    <w:rsid w:val="3793088B"/>
    <w:rsid w:val="37934D97"/>
    <w:rsid w:val="379B4F0B"/>
    <w:rsid w:val="379C347D"/>
    <w:rsid w:val="379C71E3"/>
    <w:rsid w:val="379E73FF"/>
    <w:rsid w:val="37AA195A"/>
    <w:rsid w:val="37AB38CA"/>
    <w:rsid w:val="37AB3A24"/>
    <w:rsid w:val="37AB7764"/>
    <w:rsid w:val="37AE38B9"/>
    <w:rsid w:val="37AE6F16"/>
    <w:rsid w:val="37B02C8E"/>
    <w:rsid w:val="37B207B5"/>
    <w:rsid w:val="37BD1237"/>
    <w:rsid w:val="37BE184F"/>
    <w:rsid w:val="37C36E66"/>
    <w:rsid w:val="37D03331"/>
    <w:rsid w:val="37D83F93"/>
    <w:rsid w:val="37DD7501"/>
    <w:rsid w:val="37DF5322"/>
    <w:rsid w:val="37E33064"/>
    <w:rsid w:val="37E44A59"/>
    <w:rsid w:val="37E45D86"/>
    <w:rsid w:val="37EB1F18"/>
    <w:rsid w:val="37ED5C91"/>
    <w:rsid w:val="37EF6902"/>
    <w:rsid w:val="37F43748"/>
    <w:rsid w:val="37F52CD7"/>
    <w:rsid w:val="37F60FE9"/>
    <w:rsid w:val="37FE6CB6"/>
    <w:rsid w:val="38033706"/>
    <w:rsid w:val="380354B4"/>
    <w:rsid w:val="380B6117"/>
    <w:rsid w:val="381A45AC"/>
    <w:rsid w:val="381B3D09"/>
    <w:rsid w:val="381E409C"/>
    <w:rsid w:val="382567CE"/>
    <w:rsid w:val="382673F4"/>
    <w:rsid w:val="382A0C93"/>
    <w:rsid w:val="382D42DF"/>
    <w:rsid w:val="38325D99"/>
    <w:rsid w:val="38390ED6"/>
    <w:rsid w:val="38392C84"/>
    <w:rsid w:val="383A0932"/>
    <w:rsid w:val="384D4981"/>
    <w:rsid w:val="384F06F9"/>
    <w:rsid w:val="384F4255"/>
    <w:rsid w:val="385363F8"/>
    <w:rsid w:val="385502AF"/>
    <w:rsid w:val="38593326"/>
    <w:rsid w:val="38594359"/>
    <w:rsid w:val="385A45CA"/>
    <w:rsid w:val="385C4BC4"/>
    <w:rsid w:val="385F50DA"/>
    <w:rsid w:val="386B4E07"/>
    <w:rsid w:val="387243E8"/>
    <w:rsid w:val="38743CBC"/>
    <w:rsid w:val="38767A34"/>
    <w:rsid w:val="388473AC"/>
    <w:rsid w:val="388859B9"/>
    <w:rsid w:val="388C36FB"/>
    <w:rsid w:val="388D28F1"/>
    <w:rsid w:val="388D2FD0"/>
    <w:rsid w:val="388E7474"/>
    <w:rsid w:val="3890015D"/>
    <w:rsid w:val="389425B0"/>
    <w:rsid w:val="38975BFC"/>
    <w:rsid w:val="38997BC6"/>
    <w:rsid w:val="389A3096"/>
    <w:rsid w:val="38A1094F"/>
    <w:rsid w:val="38A65E3F"/>
    <w:rsid w:val="38AF5ECD"/>
    <w:rsid w:val="38B36EDA"/>
    <w:rsid w:val="38B73FF6"/>
    <w:rsid w:val="38BC0FAC"/>
    <w:rsid w:val="38C06F01"/>
    <w:rsid w:val="38C2711D"/>
    <w:rsid w:val="38C5252E"/>
    <w:rsid w:val="38CD7870"/>
    <w:rsid w:val="38CF5968"/>
    <w:rsid w:val="38D8249D"/>
    <w:rsid w:val="38DE382B"/>
    <w:rsid w:val="38E27111"/>
    <w:rsid w:val="38E5105E"/>
    <w:rsid w:val="38E93884"/>
    <w:rsid w:val="38EA29C6"/>
    <w:rsid w:val="38EA6674"/>
    <w:rsid w:val="38F36C77"/>
    <w:rsid w:val="38F66DC7"/>
    <w:rsid w:val="38F82B3F"/>
    <w:rsid w:val="38F8669B"/>
    <w:rsid w:val="38F90665"/>
    <w:rsid w:val="390239BE"/>
    <w:rsid w:val="39083EF3"/>
    <w:rsid w:val="390A4620"/>
    <w:rsid w:val="390B3941"/>
    <w:rsid w:val="390F7E89"/>
    <w:rsid w:val="3911207C"/>
    <w:rsid w:val="391D25A6"/>
    <w:rsid w:val="391F631E"/>
    <w:rsid w:val="3920048F"/>
    <w:rsid w:val="3922196A"/>
    <w:rsid w:val="39233381"/>
    <w:rsid w:val="392C27E9"/>
    <w:rsid w:val="393533BF"/>
    <w:rsid w:val="393618B9"/>
    <w:rsid w:val="393D49F6"/>
    <w:rsid w:val="393F42CA"/>
    <w:rsid w:val="39423DBA"/>
    <w:rsid w:val="39432432"/>
    <w:rsid w:val="39433B79"/>
    <w:rsid w:val="39450A69"/>
    <w:rsid w:val="394E55CB"/>
    <w:rsid w:val="395A3AA5"/>
    <w:rsid w:val="395B30CE"/>
    <w:rsid w:val="395D2FD5"/>
    <w:rsid w:val="396106E4"/>
    <w:rsid w:val="39614828"/>
    <w:rsid w:val="39693A3D"/>
    <w:rsid w:val="396F26D5"/>
    <w:rsid w:val="3971469F"/>
    <w:rsid w:val="3971644D"/>
    <w:rsid w:val="39726493"/>
    <w:rsid w:val="397877DC"/>
    <w:rsid w:val="397F1C1B"/>
    <w:rsid w:val="3986014B"/>
    <w:rsid w:val="398B2FAA"/>
    <w:rsid w:val="398B750F"/>
    <w:rsid w:val="398C3287"/>
    <w:rsid w:val="398C7A7C"/>
    <w:rsid w:val="399D4784"/>
    <w:rsid w:val="39A71E6F"/>
    <w:rsid w:val="39AE1450"/>
    <w:rsid w:val="39B2551A"/>
    <w:rsid w:val="39BF365D"/>
    <w:rsid w:val="39C0280B"/>
    <w:rsid w:val="39C742BF"/>
    <w:rsid w:val="39C8596A"/>
    <w:rsid w:val="39D13674"/>
    <w:rsid w:val="39D37AFF"/>
    <w:rsid w:val="39D47342"/>
    <w:rsid w:val="39DE7F87"/>
    <w:rsid w:val="39E4786A"/>
    <w:rsid w:val="39E62997"/>
    <w:rsid w:val="39E81088"/>
    <w:rsid w:val="39F53946"/>
    <w:rsid w:val="39F53F57"/>
    <w:rsid w:val="3A06303A"/>
    <w:rsid w:val="3A080B60"/>
    <w:rsid w:val="3A085004"/>
    <w:rsid w:val="3A086DB2"/>
    <w:rsid w:val="3A2B0CF2"/>
    <w:rsid w:val="3A325BDD"/>
    <w:rsid w:val="3A361B71"/>
    <w:rsid w:val="3A377697"/>
    <w:rsid w:val="3A3E7B24"/>
    <w:rsid w:val="3A4002C6"/>
    <w:rsid w:val="3A43428E"/>
    <w:rsid w:val="3A49101B"/>
    <w:rsid w:val="3A4B3142"/>
    <w:rsid w:val="3A612966"/>
    <w:rsid w:val="3A6473DA"/>
    <w:rsid w:val="3A675E99"/>
    <w:rsid w:val="3A695377"/>
    <w:rsid w:val="3A6B7341"/>
    <w:rsid w:val="3A6C1B9F"/>
    <w:rsid w:val="3A6D50AF"/>
    <w:rsid w:val="3A703F07"/>
    <w:rsid w:val="3A704957"/>
    <w:rsid w:val="3A742699"/>
    <w:rsid w:val="3A8B1E3B"/>
    <w:rsid w:val="3A8D375B"/>
    <w:rsid w:val="3A92350D"/>
    <w:rsid w:val="3AA60379"/>
    <w:rsid w:val="3AAF547F"/>
    <w:rsid w:val="3AB31DBA"/>
    <w:rsid w:val="3AB57A2D"/>
    <w:rsid w:val="3AB965D6"/>
    <w:rsid w:val="3AC058DE"/>
    <w:rsid w:val="3AC21656"/>
    <w:rsid w:val="3AC30F2B"/>
    <w:rsid w:val="3AC8335E"/>
    <w:rsid w:val="3ADC342E"/>
    <w:rsid w:val="3AE01ADD"/>
    <w:rsid w:val="3AE07D71"/>
    <w:rsid w:val="3AE27603"/>
    <w:rsid w:val="3AE83550"/>
    <w:rsid w:val="3AE90A3C"/>
    <w:rsid w:val="3AF57161"/>
    <w:rsid w:val="3AF7527D"/>
    <w:rsid w:val="3AFD268F"/>
    <w:rsid w:val="3B006932"/>
    <w:rsid w:val="3B032748"/>
    <w:rsid w:val="3B051543"/>
    <w:rsid w:val="3B0B6384"/>
    <w:rsid w:val="3B0C28D2"/>
    <w:rsid w:val="3B111C96"/>
    <w:rsid w:val="3B1335CF"/>
    <w:rsid w:val="3B172116"/>
    <w:rsid w:val="3B181276"/>
    <w:rsid w:val="3B201ED9"/>
    <w:rsid w:val="3B20637D"/>
    <w:rsid w:val="3B2319C9"/>
    <w:rsid w:val="3B257525"/>
    <w:rsid w:val="3B295232"/>
    <w:rsid w:val="3B2A0FAA"/>
    <w:rsid w:val="3B2B6F3C"/>
    <w:rsid w:val="3B2D3B76"/>
    <w:rsid w:val="3B2F65C0"/>
    <w:rsid w:val="3B3300BB"/>
    <w:rsid w:val="3B3B6D13"/>
    <w:rsid w:val="3B3D2A8B"/>
    <w:rsid w:val="3B430A5C"/>
    <w:rsid w:val="3B443E1A"/>
    <w:rsid w:val="3B464036"/>
    <w:rsid w:val="3B530C77"/>
    <w:rsid w:val="3B553B47"/>
    <w:rsid w:val="3B5A7D4A"/>
    <w:rsid w:val="3B6049CB"/>
    <w:rsid w:val="3B626996"/>
    <w:rsid w:val="3B63115A"/>
    <w:rsid w:val="3B6444BC"/>
    <w:rsid w:val="3B691AD2"/>
    <w:rsid w:val="3B6F5B39"/>
    <w:rsid w:val="3B7159CE"/>
    <w:rsid w:val="3B7668F3"/>
    <w:rsid w:val="3B7C774B"/>
    <w:rsid w:val="3B890DC1"/>
    <w:rsid w:val="3B895CD0"/>
    <w:rsid w:val="3B8B1C35"/>
    <w:rsid w:val="3B8C3A12"/>
    <w:rsid w:val="3B8F3954"/>
    <w:rsid w:val="3B8F6E8B"/>
    <w:rsid w:val="3B987F28"/>
    <w:rsid w:val="3B9A612F"/>
    <w:rsid w:val="3BB24DE0"/>
    <w:rsid w:val="3BB32D4D"/>
    <w:rsid w:val="3BB37231"/>
    <w:rsid w:val="3BB865B6"/>
    <w:rsid w:val="3BB970C6"/>
    <w:rsid w:val="3BBC42F8"/>
    <w:rsid w:val="3BBC7AEB"/>
    <w:rsid w:val="3BC431AC"/>
    <w:rsid w:val="3BCC2061"/>
    <w:rsid w:val="3BCC3E0F"/>
    <w:rsid w:val="3BCD02B3"/>
    <w:rsid w:val="3BCF6E80"/>
    <w:rsid w:val="3BD31641"/>
    <w:rsid w:val="3BD72EE0"/>
    <w:rsid w:val="3BD80A06"/>
    <w:rsid w:val="3BE13D5E"/>
    <w:rsid w:val="3BE23632"/>
    <w:rsid w:val="3BE455FD"/>
    <w:rsid w:val="3BE462B6"/>
    <w:rsid w:val="3BF05D4F"/>
    <w:rsid w:val="3BF47BA6"/>
    <w:rsid w:val="3BF770DE"/>
    <w:rsid w:val="3BF84C04"/>
    <w:rsid w:val="3BFA097C"/>
    <w:rsid w:val="3BFC2946"/>
    <w:rsid w:val="3C033851"/>
    <w:rsid w:val="3C08263F"/>
    <w:rsid w:val="3C0D6901"/>
    <w:rsid w:val="3C123F18"/>
    <w:rsid w:val="3C157564"/>
    <w:rsid w:val="3C1C4D96"/>
    <w:rsid w:val="3C1F03E3"/>
    <w:rsid w:val="3C1F6635"/>
    <w:rsid w:val="3C277297"/>
    <w:rsid w:val="3C30439E"/>
    <w:rsid w:val="3C315AEE"/>
    <w:rsid w:val="3C3F61E9"/>
    <w:rsid w:val="3C485B8B"/>
    <w:rsid w:val="3C4F43DD"/>
    <w:rsid w:val="3C5207B8"/>
    <w:rsid w:val="3C5462DE"/>
    <w:rsid w:val="3C687FDC"/>
    <w:rsid w:val="3C77726B"/>
    <w:rsid w:val="3C830972"/>
    <w:rsid w:val="3C8342C9"/>
    <w:rsid w:val="3C860462"/>
    <w:rsid w:val="3C8B7826"/>
    <w:rsid w:val="3C904CF1"/>
    <w:rsid w:val="3C920BB5"/>
    <w:rsid w:val="3C9C1A33"/>
    <w:rsid w:val="3C9C5234"/>
    <w:rsid w:val="3CA07775"/>
    <w:rsid w:val="3CA32DC2"/>
    <w:rsid w:val="3CA370C0"/>
    <w:rsid w:val="3CA37266"/>
    <w:rsid w:val="3CA60B04"/>
    <w:rsid w:val="3CA852B3"/>
    <w:rsid w:val="3CA8662A"/>
    <w:rsid w:val="3CAA2299"/>
    <w:rsid w:val="3CAF5C0A"/>
    <w:rsid w:val="3CAF5E34"/>
    <w:rsid w:val="3CAF79B9"/>
    <w:rsid w:val="3CB274A9"/>
    <w:rsid w:val="3CB55D60"/>
    <w:rsid w:val="3CB609AC"/>
    <w:rsid w:val="3CB7325B"/>
    <w:rsid w:val="3CB801A8"/>
    <w:rsid w:val="3CBC48AB"/>
    <w:rsid w:val="3CC01BC6"/>
    <w:rsid w:val="3CC1149A"/>
    <w:rsid w:val="3CCA47F2"/>
    <w:rsid w:val="3CCB123F"/>
    <w:rsid w:val="3CD31F2C"/>
    <w:rsid w:val="3CDB69FF"/>
    <w:rsid w:val="3CDC62D4"/>
    <w:rsid w:val="3CDC77CD"/>
    <w:rsid w:val="3CDE3DFA"/>
    <w:rsid w:val="3CE07B72"/>
    <w:rsid w:val="3CE1610D"/>
    <w:rsid w:val="3CE37662"/>
    <w:rsid w:val="3CEA46C5"/>
    <w:rsid w:val="3CEF6E1F"/>
    <w:rsid w:val="3CF33D49"/>
    <w:rsid w:val="3CF61143"/>
    <w:rsid w:val="3CF679A3"/>
    <w:rsid w:val="3CF950D8"/>
    <w:rsid w:val="3CFD208E"/>
    <w:rsid w:val="3D037D04"/>
    <w:rsid w:val="3D073351"/>
    <w:rsid w:val="3D0A1093"/>
    <w:rsid w:val="3D0C4E0B"/>
    <w:rsid w:val="3D0C552C"/>
    <w:rsid w:val="3D135537"/>
    <w:rsid w:val="3D161D55"/>
    <w:rsid w:val="3D16531A"/>
    <w:rsid w:val="3D1964E2"/>
    <w:rsid w:val="3D1D0DC6"/>
    <w:rsid w:val="3D271C45"/>
    <w:rsid w:val="3D29776B"/>
    <w:rsid w:val="3D297E86"/>
    <w:rsid w:val="3D2C27A6"/>
    <w:rsid w:val="3D2D248F"/>
    <w:rsid w:val="3D2E4D81"/>
    <w:rsid w:val="3D324146"/>
    <w:rsid w:val="3D3305EA"/>
    <w:rsid w:val="3D355E3A"/>
    <w:rsid w:val="3D3847F5"/>
    <w:rsid w:val="3D445C28"/>
    <w:rsid w:val="3D483969"/>
    <w:rsid w:val="3D491BBB"/>
    <w:rsid w:val="3D582B25"/>
    <w:rsid w:val="3D5A3DC8"/>
    <w:rsid w:val="3D5B18EE"/>
    <w:rsid w:val="3D5B3695"/>
    <w:rsid w:val="3D5B544A"/>
    <w:rsid w:val="3D624D01"/>
    <w:rsid w:val="3D6A38DF"/>
    <w:rsid w:val="3D6C58AA"/>
    <w:rsid w:val="3D6D517E"/>
    <w:rsid w:val="3D6E1622"/>
    <w:rsid w:val="3D6E2847"/>
    <w:rsid w:val="3D766728"/>
    <w:rsid w:val="3D793B23"/>
    <w:rsid w:val="3D7D3613"/>
    <w:rsid w:val="3D7E6D0B"/>
    <w:rsid w:val="3D8255C6"/>
    <w:rsid w:val="3D840E45"/>
    <w:rsid w:val="3D862942"/>
    <w:rsid w:val="3D87623F"/>
    <w:rsid w:val="3D8B5883"/>
    <w:rsid w:val="3D915310"/>
    <w:rsid w:val="3D9A41C5"/>
    <w:rsid w:val="3D9F5C7F"/>
    <w:rsid w:val="3DA2751D"/>
    <w:rsid w:val="3DA34E77"/>
    <w:rsid w:val="3DA43295"/>
    <w:rsid w:val="3DA66102"/>
    <w:rsid w:val="3DB039E8"/>
    <w:rsid w:val="3DB17760"/>
    <w:rsid w:val="3DB33EBF"/>
    <w:rsid w:val="3DB35286"/>
    <w:rsid w:val="3DB73ABE"/>
    <w:rsid w:val="3DB80AEF"/>
    <w:rsid w:val="3DBC05DF"/>
    <w:rsid w:val="3DC656A4"/>
    <w:rsid w:val="3DC67992"/>
    <w:rsid w:val="3DC70D32"/>
    <w:rsid w:val="3DD0408A"/>
    <w:rsid w:val="3DD516A1"/>
    <w:rsid w:val="3DDC3E68"/>
    <w:rsid w:val="3DDE35D7"/>
    <w:rsid w:val="3DDF5D66"/>
    <w:rsid w:val="3DE418E4"/>
    <w:rsid w:val="3DEA67CE"/>
    <w:rsid w:val="3DF5589F"/>
    <w:rsid w:val="3DFA2EB5"/>
    <w:rsid w:val="3E014244"/>
    <w:rsid w:val="3E021D6A"/>
    <w:rsid w:val="3E0222B5"/>
    <w:rsid w:val="3E0279E9"/>
    <w:rsid w:val="3E033CA4"/>
    <w:rsid w:val="3E0A3EC6"/>
    <w:rsid w:val="3E0D0E3B"/>
    <w:rsid w:val="3E142A47"/>
    <w:rsid w:val="3E1B69BB"/>
    <w:rsid w:val="3E1C5C81"/>
    <w:rsid w:val="3E1D6BA4"/>
    <w:rsid w:val="3E23065E"/>
    <w:rsid w:val="3E2919ED"/>
    <w:rsid w:val="3E295549"/>
    <w:rsid w:val="3E2B4042"/>
    <w:rsid w:val="3E2E273B"/>
    <w:rsid w:val="3E332B10"/>
    <w:rsid w:val="3E350391"/>
    <w:rsid w:val="3E35213F"/>
    <w:rsid w:val="3E3645F7"/>
    <w:rsid w:val="3E3742CC"/>
    <w:rsid w:val="3E375EB7"/>
    <w:rsid w:val="3E383C0E"/>
    <w:rsid w:val="3E3C1720"/>
    <w:rsid w:val="3E3C527C"/>
    <w:rsid w:val="3E3F2FBE"/>
    <w:rsid w:val="3E4158C5"/>
    <w:rsid w:val="3E45486A"/>
    <w:rsid w:val="3E4568CA"/>
    <w:rsid w:val="3E463855"/>
    <w:rsid w:val="3E4C75C9"/>
    <w:rsid w:val="3E4E1F6A"/>
    <w:rsid w:val="3E4E671D"/>
    <w:rsid w:val="3E52720F"/>
    <w:rsid w:val="3E55633E"/>
    <w:rsid w:val="3E580D79"/>
    <w:rsid w:val="3E587BDC"/>
    <w:rsid w:val="3E5A7DF8"/>
    <w:rsid w:val="3E691DE9"/>
    <w:rsid w:val="3E694CD0"/>
    <w:rsid w:val="3E6B7E62"/>
    <w:rsid w:val="3E6C1A4E"/>
    <w:rsid w:val="3E703177"/>
    <w:rsid w:val="3E737D0A"/>
    <w:rsid w:val="3E74088F"/>
    <w:rsid w:val="3E754BB5"/>
    <w:rsid w:val="3E774506"/>
    <w:rsid w:val="3E7762B4"/>
    <w:rsid w:val="3E80785E"/>
    <w:rsid w:val="3E832EAB"/>
    <w:rsid w:val="3E880C65"/>
    <w:rsid w:val="3E8D1F7B"/>
    <w:rsid w:val="3E8E35FE"/>
    <w:rsid w:val="3E904CD6"/>
    <w:rsid w:val="3EA13299"/>
    <w:rsid w:val="3EA3354D"/>
    <w:rsid w:val="3EAD47D9"/>
    <w:rsid w:val="3EAF3CA0"/>
    <w:rsid w:val="3EB456FB"/>
    <w:rsid w:val="3EBE059F"/>
    <w:rsid w:val="3EC660F3"/>
    <w:rsid w:val="3EC97748"/>
    <w:rsid w:val="3ECC2AA4"/>
    <w:rsid w:val="3ECF4F15"/>
    <w:rsid w:val="3ECF63C6"/>
    <w:rsid w:val="3ECF7A1F"/>
    <w:rsid w:val="3ED21DC4"/>
    <w:rsid w:val="3ED36B9D"/>
    <w:rsid w:val="3ED963CC"/>
    <w:rsid w:val="3EE31B9B"/>
    <w:rsid w:val="3EE55913"/>
    <w:rsid w:val="3EE92A88"/>
    <w:rsid w:val="3EEA29DD"/>
    <w:rsid w:val="3EF062C0"/>
    <w:rsid w:val="3EF43DA9"/>
    <w:rsid w:val="3EF62C4A"/>
    <w:rsid w:val="3EFB5137"/>
    <w:rsid w:val="3EFE69D5"/>
    <w:rsid w:val="3F010273"/>
    <w:rsid w:val="3F0264C5"/>
    <w:rsid w:val="3F033FEC"/>
    <w:rsid w:val="3F054835"/>
    <w:rsid w:val="3F060794"/>
    <w:rsid w:val="3F06588A"/>
    <w:rsid w:val="3F0B6307"/>
    <w:rsid w:val="3F0F3364"/>
    <w:rsid w:val="3F1E7077"/>
    <w:rsid w:val="3F2006FA"/>
    <w:rsid w:val="3F20694C"/>
    <w:rsid w:val="3F2923DB"/>
    <w:rsid w:val="3F2F4DE1"/>
    <w:rsid w:val="3F2F6B8F"/>
    <w:rsid w:val="3F316DAB"/>
    <w:rsid w:val="3F424876"/>
    <w:rsid w:val="3F473E48"/>
    <w:rsid w:val="3F476287"/>
    <w:rsid w:val="3F52287D"/>
    <w:rsid w:val="3F561C5C"/>
    <w:rsid w:val="3F571ED0"/>
    <w:rsid w:val="3F577E93"/>
    <w:rsid w:val="3F5900B0"/>
    <w:rsid w:val="3F5B5BD6"/>
    <w:rsid w:val="3F5C54AA"/>
    <w:rsid w:val="3F6820A1"/>
    <w:rsid w:val="3F6A5E19"/>
    <w:rsid w:val="3F6C1B91"/>
    <w:rsid w:val="3F7171A7"/>
    <w:rsid w:val="3F732F1F"/>
    <w:rsid w:val="3F7346DD"/>
    <w:rsid w:val="3F7647BE"/>
    <w:rsid w:val="3F7E18C4"/>
    <w:rsid w:val="3F7E3672"/>
    <w:rsid w:val="3F7F7B16"/>
    <w:rsid w:val="3F800BA7"/>
    <w:rsid w:val="3F810AF0"/>
    <w:rsid w:val="3F8511D3"/>
    <w:rsid w:val="3F8769CB"/>
    <w:rsid w:val="3F8E7D59"/>
    <w:rsid w:val="3F9904AC"/>
    <w:rsid w:val="3F9B1DA2"/>
    <w:rsid w:val="3F9D61EE"/>
    <w:rsid w:val="3FAC4ACF"/>
    <w:rsid w:val="3FB11C9A"/>
    <w:rsid w:val="3FB84DD6"/>
    <w:rsid w:val="3FBD419A"/>
    <w:rsid w:val="3FC25C55"/>
    <w:rsid w:val="3FC4377B"/>
    <w:rsid w:val="3FC90D91"/>
    <w:rsid w:val="3FCB2D5B"/>
    <w:rsid w:val="3FD72D63"/>
    <w:rsid w:val="3FD86B49"/>
    <w:rsid w:val="3FDA2F9E"/>
    <w:rsid w:val="3FDD2A8F"/>
    <w:rsid w:val="3FE931E1"/>
    <w:rsid w:val="3FEA0D08"/>
    <w:rsid w:val="3FEB6F5A"/>
    <w:rsid w:val="3FEC4A80"/>
    <w:rsid w:val="3FEC69F0"/>
    <w:rsid w:val="3FEE25A6"/>
    <w:rsid w:val="3FF12096"/>
    <w:rsid w:val="3FF35E0E"/>
    <w:rsid w:val="3FF459B6"/>
    <w:rsid w:val="3FF81EC6"/>
    <w:rsid w:val="40011F17"/>
    <w:rsid w:val="4004001B"/>
    <w:rsid w:val="400718BA"/>
    <w:rsid w:val="40073668"/>
    <w:rsid w:val="40092A29"/>
    <w:rsid w:val="400B13AA"/>
    <w:rsid w:val="400B75FC"/>
    <w:rsid w:val="400D5048"/>
    <w:rsid w:val="401144E6"/>
    <w:rsid w:val="40161AFD"/>
    <w:rsid w:val="401E041B"/>
    <w:rsid w:val="4021297B"/>
    <w:rsid w:val="402C3298"/>
    <w:rsid w:val="40356B95"/>
    <w:rsid w:val="40387CC5"/>
    <w:rsid w:val="403F72A5"/>
    <w:rsid w:val="40460634"/>
    <w:rsid w:val="4050500F"/>
    <w:rsid w:val="40580367"/>
    <w:rsid w:val="40632F94"/>
    <w:rsid w:val="40646D0C"/>
    <w:rsid w:val="406805AA"/>
    <w:rsid w:val="406B3BF6"/>
    <w:rsid w:val="406C7597"/>
    <w:rsid w:val="40713094"/>
    <w:rsid w:val="40714F85"/>
    <w:rsid w:val="40774C91"/>
    <w:rsid w:val="407C22A8"/>
    <w:rsid w:val="40800E47"/>
    <w:rsid w:val="40844CB8"/>
    <w:rsid w:val="40867A88"/>
    <w:rsid w:val="409265EE"/>
    <w:rsid w:val="40952AB4"/>
    <w:rsid w:val="409C0254"/>
    <w:rsid w:val="409E58B0"/>
    <w:rsid w:val="409F1AF2"/>
    <w:rsid w:val="40A8600D"/>
    <w:rsid w:val="40AB0497"/>
    <w:rsid w:val="40AC55B2"/>
    <w:rsid w:val="40AE071E"/>
    <w:rsid w:val="40B03FC1"/>
    <w:rsid w:val="40BB3D04"/>
    <w:rsid w:val="40BC08F6"/>
    <w:rsid w:val="40BC1147"/>
    <w:rsid w:val="40C03437"/>
    <w:rsid w:val="40C41559"/>
    <w:rsid w:val="40C477AB"/>
    <w:rsid w:val="40C8729B"/>
    <w:rsid w:val="40CE4185"/>
    <w:rsid w:val="40D21EC7"/>
    <w:rsid w:val="40D27FB7"/>
    <w:rsid w:val="40D75730"/>
    <w:rsid w:val="40DA601F"/>
    <w:rsid w:val="40E045E4"/>
    <w:rsid w:val="40E340D5"/>
    <w:rsid w:val="40E57E4D"/>
    <w:rsid w:val="40ED5207"/>
    <w:rsid w:val="40EE65D6"/>
    <w:rsid w:val="40EF026F"/>
    <w:rsid w:val="40EF4827"/>
    <w:rsid w:val="40F167F2"/>
    <w:rsid w:val="40F97454"/>
    <w:rsid w:val="40FA31CC"/>
    <w:rsid w:val="4105404B"/>
    <w:rsid w:val="4109296D"/>
    <w:rsid w:val="410D4CAE"/>
    <w:rsid w:val="411053AE"/>
    <w:rsid w:val="41120516"/>
    <w:rsid w:val="41130FFA"/>
    <w:rsid w:val="411B386E"/>
    <w:rsid w:val="411D31D6"/>
    <w:rsid w:val="4124289F"/>
    <w:rsid w:val="412D35A2"/>
    <w:rsid w:val="412E0668"/>
    <w:rsid w:val="41314E40"/>
    <w:rsid w:val="4134048C"/>
    <w:rsid w:val="413955CA"/>
    <w:rsid w:val="413B5CBF"/>
    <w:rsid w:val="413E7159"/>
    <w:rsid w:val="41403A95"/>
    <w:rsid w:val="4142704D"/>
    <w:rsid w:val="41436921"/>
    <w:rsid w:val="41497192"/>
    <w:rsid w:val="414E1F46"/>
    <w:rsid w:val="4151103E"/>
    <w:rsid w:val="41516BEE"/>
    <w:rsid w:val="41524DB6"/>
    <w:rsid w:val="41596145"/>
    <w:rsid w:val="4162324B"/>
    <w:rsid w:val="41630D72"/>
    <w:rsid w:val="41635215"/>
    <w:rsid w:val="416E37F1"/>
    <w:rsid w:val="416F7716"/>
    <w:rsid w:val="417116E0"/>
    <w:rsid w:val="41717792"/>
    <w:rsid w:val="41730CBE"/>
    <w:rsid w:val="41735459"/>
    <w:rsid w:val="41764F49"/>
    <w:rsid w:val="417767BF"/>
    <w:rsid w:val="418074D3"/>
    <w:rsid w:val="41850CE8"/>
    <w:rsid w:val="41867C55"/>
    <w:rsid w:val="418A773C"/>
    <w:rsid w:val="418B33CA"/>
    <w:rsid w:val="418D5899"/>
    <w:rsid w:val="418F7DB9"/>
    <w:rsid w:val="41900008"/>
    <w:rsid w:val="419158DF"/>
    <w:rsid w:val="41984EBF"/>
    <w:rsid w:val="419B675D"/>
    <w:rsid w:val="419C7C83"/>
    <w:rsid w:val="419E624E"/>
    <w:rsid w:val="41A27AEC"/>
    <w:rsid w:val="41AA2E44"/>
    <w:rsid w:val="41AC0E4E"/>
    <w:rsid w:val="41AF6F18"/>
    <w:rsid w:val="41BD2B78"/>
    <w:rsid w:val="41C327F3"/>
    <w:rsid w:val="41C37A62"/>
    <w:rsid w:val="41C757A4"/>
    <w:rsid w:val="41C92567"/>
    <w:rsid w:val="41CA2B9F"/>
    <w:rsid w:val="41CC6917"/>
    <w:rsid w:val="41D57EC1"/>
    <w:rsid w:val="41E14187"/>
    <w:rsid w:val="41E2438C"/>
    <w:rsid w:val="41E83650"/>
    <w:rsid w:val="41EA4FEF"/>
    <w:rsid w:val="41F52311"/>
    <w:rsid w:val="41F8595E"/>
    <w:rsid w:val="41FF0A9A"/>
    <w:rsid w:val="42042555"/>
    <w:rsid w:val="420946BA"/>
    <w:rsid w:val="4209542F"/>
    <w:rsid w:val="420F2CA7"/>
    <w:rsid w:val="42166910"/>
    <w:rsid w:val="421D3616"/>
    <w:rsid w:val="421D53C4"/>
    <w:rsid w:val="42201101"/>
    <w:rsid w:val="42277FF1"/>
    <w:rsid w:val="422E14C8"/>
    <w:rsid w:val="42334BE8"/>
    <w:rsid w:val="423367EC"/>
    <w:rsid w:val="42341320"/>
    <w:rsid w:val="424010B3"/>
    <w:rsid w:val="42442951"/>
    <w:rsid w:val="42462B6D"/>
    <w:rsid w:val="424D6428"/>
    <w:rsid w:val="424E15EB"/>
    <w:rsid w:val="42587396"/>
    <w:rsid w:val="42590B65"/>
    <w:rsid w:val="425D52D0"/>
    <w:rsid w:val="425F778B"/>
    <w:rsid w:val="42610F23"/>
    <w:rsid w:val="42621029"/>
    <w:rsid w:val="426C1F66"/>
    <w:rsid w:val="4271167E"/>
    <w:rsid w:val="42735119"/>
    <w:rsid w:val="42764AD5"/>
    <w:rsid w:val="427B240C"/>
    <w:rsid w:val="427C5605"/>
    <w:rsid w:val="4283791D"/>
    <w:rsid w:val="428B152C"/>
    <w:rsid w:val="42903DE8"/>
    <w:rsid w:val="42975177"/>
    <w:rsid w:val="429A07C3"/>
    <w:rsid w:val="429D02B3"/>
    <w:rsid w:val="429F402B"/>
    <w:rsid w:val="42A33E70"/>
    <w:rsid w:val="42AB6E74"/>
    <w:rsid w:val="42B21FB1"/>
    <w:rsid w:val="42B60D1B"/>
    <w:rsid w:val="42B90936"/>
    <w:rsid w:val="42B91D72"/>
    <w:rsid w:val="42BC2E2F"/>
    <w:rsid w:val="42BC698B"/>
    <w:rsid w:val="42C13457"/>
    <w:rsid w:val="42CC20F2"/>
    <w:rsid w:val="42CF2F66"/>
    <w:rsid w:val="42D05148"/>
    <w:rsid w:val="42D33CD5"/>
    <w:rsid w:val="42E00BAC"/>
    <w:rsid w:val="42E44134"/>
    <w:rsid w:val="42EF6D61"/>
    <w:rsid w:val="42FB3958"/>
    <w:rsid w:val="42FD18E1"/>
    <w:rsid w:val="430918C9"/>
    <w:rsid w:val="430976F7"/>
    <w:rsid w:val="430C4D69"/>
    <w:rsid w:val="430D3EC1"/>
    <w:rsid w:val="43106CD7"/>
    <w:rsid w:val="431D278F"/>
    <w:rsid w:val="432225BF"/>
    <w:rsid w:val="43262904"/>
    <w:rsid w:val="432D2A89"/>
    <w:rsid w:val="43365E3D"/>
    <w:rsid w:val="43471D05"/>
    <w:rsid w:val="4353328F"/>
    <w:rsid w:val="43542913"/>
    <w:rsid w:val="4355293C"/>
    <w:rsid w:val="4356791A"/>
    <w:rsid w:val="435738BC"/>
    <w:rsid w:val="435B61A4"/>
    <w:rsid w:val="435C3CCA"/>
    <w:rsid w:val="436D5ED7"/>
    <w:rsid w:val="437159C8"/>
    <w:rsid w:val="4383394D"/>
    <w:rsid w:val="43847123"/>
    <w:rsid w:val="43853221"/>
    <w:rsid w:val="43973713"/>
    <w:rsid w:val="43994F1E"/>
    <w:rsid w:val="43996CCD"/>
    <w:rsid w:val="43A044FF"/>
    <w:rsid w:val="43A551C4"/>
    <w:rsid w:val="43A833B4"/>
    <w:rsid w:val="43AB3EA3"/>
    <w:rsid w:val="43AB40C5"/>
    <w:rsid w:val="43AF4742"/>
    <w:rsid w:val="43B27D8E"/>
    <w:rsid w:val="43B333B6"/>
    <w:rsid w:val="43B43B06"/>
    <w:rsid w:val="43B6548F"/>
    <w:rsid w:val="43B753A5"/>
    <w:rsid w:val="43B81849"/>
    <w:rsid w:val="43C30037"/>
    <w:rsid w:val="43C4525A"/>
    <w:rsid w:val="43C71A8C"/>
    <w:rsid w:val="43CA332A"/>
    <w:rsid w:val="43CF6B92"/>
    <w:rsid w:val="43D250A9"/>
    <w:rsid w:val="43D42ACB"/>
    <w:rsid w:val="43DA5C97"/>
    <w:rsid w:val="43DD46A6"/>
    <w:rsid w:val="43DE2931"/>
    <w:rsid w:val="43E22422"/>
    <w:rsid w:val="43E44844"/>
    <w:rsid w:val="43EA5687"/>
    <w:rsid w:val="43EF1957"/>
    <w:rsid w:val="43F14D5A"/>
    <w:rsid w:val="43F32881"/>
    <w:rsid w:val="43F42155"/>
    <w:rsid w:val="43F9776B"/>
    <w:rsid w:val="44022AC4"/>
    <w:rsid w:val="4404683C"/>
    <w:rsid w:val="44081A76"/>
    <w:rsid w:val="4409352C"/>
    <w:rsid w:val="44093E52"/>
    <w:rsid w:val="440C2CE3"/>
    <w:rsid w:val="44103433"/>
    <w:rsid w:val="44110F59"/>
    <w:rsid w:val="441A506E"/>
    <w:rsid w:val="44222C5F"/>
    <w:rsid w:val="442567B2"/>
    <w:rsid w:val="442962A2"/>
    <w:rsid w:val="442D47B8"/>
    <w:rsid w:val="44305883"/>
    <w:rsid w:val="44354DE8"/>
    <w:rsid w:val="44362DE4"/>
    <w:rsid w:val="44384737"/>
    <w:rsid w:val="44393B5D"/>
    <w:rsid w:val="443B5FD6"/>
    <w:rsid w:val="44475816"/>
    <w:rsid w:val="444A4EF7"/>
    <w:rsid w:val="444E5D09"/>
    <w:rsid w:val="44522184"/>
    <w:rsid w:val="44526895"/>
    <w:rsid w:val="44562E10"/>
    <w:rsid w:val="445D7CFA"/>
    <w:rsid w:val="445F68CE"/>
    <w:rsid w:val="446077EA"/>
    <w:rsid w:val="44652FAD"/>
    <w:rsid w:val="446E4940"/>
    <w:rsid w:val="44732EF1"/>
    <w:rsid w:val="4476700E"/>
    <w:rsid w:val="44774071"/>
    <w:rsid w:val="44802E0B"/>
    <w:rsid w:val="44815A5A"/>
    <w:rsid w:val="448336FF"/>
    <w:rsid w:val="44867251"/>
    <w:rsid w:val="448E25A9"/>
    <w:rsid w:val="44906321"/>
    <w:rsid w:val="44915BF6"/>
    <w:rsid w:val="44944B08"/>
    <w:rsid w:val="449556E6"/>
    <w:rsid w:val="449753BF"/>
    <w:rsid w:val="44A1408B"/>
    <w:rsid w:val="44A65B45"/>
    <w:rsid w:val="44AF6F53"/>
    <w:rsid w:val="44B1622C"/>
    <w:rsid w:val="44B66788"/>
    <w:rsid w:val="44B76A8F"/>
    <w:rsid w:val="44C46D4D"/>
    <w:rsid w:val="44C47D79"/>
    <w:rsid w:val="44C73109"/>
    <w:rsid w:val="44CD4E80"/>
    <w:rsid w:val="44D22496"/>
    <w:rsid w:val="44D83825"/>
    <w:rsid w:val="44EF7E95"/>
    <w:rsid w:val="44F05864"/>
    <w:rsid w:val="44F2509D"/>
    <w:rsid w:val="44F7014F"/>
    <w:rsid w:val="44F92119"/>
    <w:rsid w:val="44FC39B7"/>
    <w:rsid w:val="44FF34A7"/>
    <w:rsid w:val="4502044C"/>
    <w:rsid w:val="45085EB8"/>
    <w:rsid w:val="450B3BFA"/>
    <w:rsid w:val="450F7FFF"/>
    <w:rsid w:val="4515012D"/>
    <w:rsid w:val="451C1963"/>
    <w:rsid w:val="4521341D"/>
    <w:rsid w:val="45230F44"/>
    <w:rsid w:val="45306005"/>
    <w:rsid w:val="4530624E"/>
    <w:rsid w:val="453077B3"/>
    <w:rsid w:val="45343151"/>
    <w:rsid w:val="45344EFF"/>
    <w:rsid w:val="453C3DB3"/>
    <w:rsid w:val="454315E6"/>
    <w:rsid w:val="45435142"/>
    <w:rsid w:val="45482772"/>
    <w:rsid w:val="454841A1"/>
    <w:rsid w:val="454A4722"/>
    <w:rsid w:val="455E3C6C"/>
    <w:rsid w:val="45667082"/>
    <w:rsid w:val="4568104C"/>
    <w:rsid w:val="45690320"/>
    <w:rsid w:val="456D21BF"/>
    <w:rsid w:val="456D77E1"/>
    <w:rsid w:val="45723C79"/>
    <w:rsid w:val="4574179F"/>
    <w:rsid w:val="45767E0E"/>
    <w:rsid w:val="457B7E82"/>
    <w:rsid w:val="457F2ACD"/>
    <w:rsid w:val="45830F57"/>
    <w:rsid w:val="4584481B"/>
    <w:rsid w:val="458A4B1F"/>
    <w:rsid w:val="458C4D3B"/>
    <w:rsid w:val="458F3906"/>
    <w:rsid w:val="45927E77"/>
    <w:rsid w:val="45965BB9"/>
    <w:rsid w:val="459C2AA4"/>
    <w:rsid w:val="459E4A6E"/>
    <w:rsid w:val="45AC718B"/>
    <w:rsid w:val="45B13C90"/>
    <w:rsid w:val="45B15237"/>
    <w:rsid w:val="45B35974"/>
    <w:rsid w:val="45BC4EF4"/>
    <w:rsid w:val="45BC5399"/>
    <w:rsid w:val="45BC5999"/>
    <w:rsid w:val="45C2075D"/>
    <w:rsid w:val="45CC5137"/>
    <w:rsid w:val="45D02DE7"/>
    <w:rsid w:val="45D109A0"/>
    <w:rsid w:val="45D40490"/>
    <w:rsid w:val="45DE2391"/>
    <w:rsid w:val="45E83F3B"/>
    <w:rsid w:val="45F20916"/>
    <w:rsid w:val="45F560D2"/>
    <w:rsid w:val="45F91D6E"/>
    <w:rsid w:val="45FA3812"/>
    <w:rsid w:val="45FE6402"/>
    <w:rsid w:val="45FE72BB"/>
    <w:rsid w:val="46001285"/>
    <w:rsid w:val="46050649"/>
    <w:rsid w:val="46054AED"/>
    <w:rsid w:val="46080139"/>
    <w:rsid w:val="460A3EB2"/>
    <w:rsid w:val="460C19D8"/>
    <w:rsid w:val="460F3276"/>
    <w:rsid w:val="461940F5"/>
    <w:rsid w:val="461E39CB"/>
    <w:rsid w:val="462168D6"/>
    <w:rsid w:val="462B6A0F"/>
    <w:rsid w:val="462C207A"/>
    <w:rsid w:val="462E7BA0"/>
    <w:rsid w:val="46350429"/>
    <w:rsid w:val="46370A82"/>
    <w:rsid w:val="463F1DAD"/>
    <w:rsid w:val="464253F9"/>
    <w:rsid w:val="46480542"/>
    <w:rsid w:val="46485453"/>
    <w:rsid w:val="46492914"/>
    <w:rsid w:val="46494E1C"/>
    <w:rsid w:val="465211ED"/>
    <w:rsid w:val="465E4ECA"/>
    <w:rsid w:val="46601D24"/>
    <w:rsid w:val="466C6AC4"/>
    <w:rsid w:val="46733805"/>
    <w:rsid w:val="46780E1B"/>
    <w:rsid w:val="467B090B"/>
    <w:rsid w:val="467B5120"/>
    <w:rsid w:val="467D28D5"/>
    <w:rsid w:val="46804174"/>
    <w:rsid w:val="468477C0"/>
    <w:rsid w:val="4685178A"/>
    <w:rsid w:val="468F72AD"/>
    <w:rsid w:val="46971BE9"/>
    <w:rsid w:val="46983DB1"/>
    <w:rsid w:val="4698770F"/>
    <w:rsid w:val="46A34C24"/>
    <w:rsid w:val="46A47E62"/>
    <w:rsid w:val="46A613B3"/>
    <w:rsid w:val="46AB0E55"/>
    <w:rsid w:val="46AB7B96"/>
    <w:rsid w:val="46B04A59"/>
    <w:rsid w:val="46B06446"/>
    <w:rsid w:val="46B23BBB"/>
    <w:rsid w:val="46B75DE7"/>
    <w:rsid w:val="46B8390E"/>
    <w:rsid w:val="46BB51AC"/>
    <w:rsid w:val="46C146D6"/>
    <w:rsid w:val="46CD560B"/>
    <w:rsid w:val="46D30747"/>
    <w:rsid w:val="46D63D94"/>
    <w:rsid w:val="46DB1BAA"/>
    <w:rsid w:val="46DD22F1"/>
    <w:rsid w:val="46E34004"/>
    <w:rsid w:val="46E94BDF"/>
    <w:rsid w:val="46EB783F"/>
    <w:rsid w:val="46F04E55"/>
    <w:rsid w:val="46F21E2E"/>
    <w:rsid w:val="46FC1A4C"/>
    <w:rsid w:val="470A69DC"/>
    <w:rsid w:val="4711754F"/>
    <w:rsid w:val="47126281"/>
    <w:rsid w:val="471274C2"/>
    <w:rsid w:val="4714323A"/>
    <w:rsid w:val="47170B35"/>
    <w:rsid w:val="47220CFA"/>
    <w:rsid w:val="472B2331"/>
    <w:rsid w:val="4732208F"/>
    <w:rsid w:val="47354F5E"/>
    <w:rsid w:val="47364A7E"/>
    <w:rsid w:val="473A3969"/>
    <w:rsid w:val="473F7B8B"/>
    <w:rsid w:val="474829CF"/>
    <w:rsid w:val="474D5F87"/>
    <w:rsid w:val="47503B46"/>
    <w:rsid w:val="4752533F"/>
    <w:rsid w:val="47613FA5"/>
    <w:rsid w:val="47655843"/>
    <w:rsid w:val="47685334"/>
    <w:rsid w:val="47694F7E"/>
    <w:rsid w:val="476D5991"/>
    <w:rsid w:val="476F0F95"/>
    <w:rsid w:val="47723ABC"/>
    <w:rsid w:val="47772CDC"/>
    <w:rsid w:val="47777325"/>
    <w:rsid w:val="47797541"/>
    <w:rsid w:val="477A6E15"/>
    <w:rsid w:val="47822F4D"/>
    <w:rsid w:val="47881532"/>
    <w:rsid w:val="478D6B48"/>
    <w:rsid w:val="478E5E7C"/>
    <w:rsid w:val="47905CBF"/>
    <w:rsid w:val="4799373F"/>
    <w:rsid w:val="47A10846"/>
    <w:rsid w:val="47A45C40"/>
    <w:rsid w:val="47AC1029"/>
    <w:rsid w:val="47B10A89"/>
    <w:rsid w:val="47B124DA"/>
    <w:rsid w:val="47B70B98"/>
    <w:rsid w:val="47B95736"/>
    <w:rsid w:val="47B95B8F"/>
    <w:rsid w:val="47C00CCC"/>
    <w:rsid w:val="47CA7D9C"/>
    <w:rsid w:val="47D14C87"/>
    <w:rsid w:val="47D6229D"/>
    <w:rsid w:val="47D624AB"/>
    <w:rsid w:val="47D77DC3"/>
    <w:rsid w:val="47D90180"/>
    <w:rsid w:val="47DE5C16"/>
    <w:rsid w:val="47E310A1"/>
    <w:rsid w:val="47E50732"/>
    <w:rsid w:val="47ED3A8B"/>
    <w:rsid w:val="47F21AB5"/>
    <w:rsid w:val="48050DD4"/>
    <w:rsid w:val="48074968"/>
    <w:rsid w:val="480768FB"/>
    <w:rsid w:val="48080ED3"/>
    <w:rsid w:val="480C5CBF"/>
    <w:rsid w:val="480D3D8E"/>
    <w:rsid w:val="480F3A01"/>
    <w:rsid w:val="480F755D"/>
    <w:rsid w:val="481A560A"/>
    <w:rsid w:val="481D051D"/>
    <w:rsid w:val="482022CB"/>
    <w:rsid w:val="48221AD4"/>
    <w:rsid w:val="482F5ED6"/>
    <w:rsid w:val="48314491"/>
    <w:rsid w:val="48345216"/>
    <w:rsid w:val="48362D3C"/>
    <w:rsid w:val="483D3F5A"/>
    <w:rsid w:val="48435459"/>
    <w:rsid w:val="484E4529"/>
    <w:rsid w:val="484F3DFE"/>
    <w:rsid w:val="484F4565"/>
    <w:rsid w:val="485609D2"/>
    <w:rsid w:val="485667D0"/>
    <w:rsid w:val="48594C7C"/>
    <w:rsid w:val="485A4756"/>
    <w:rsid w:val="485D651B"/>
    <w:rsid w:val="486024AF"/>
    <w:rsid w:val="48623B31"/>
    <w:rsid w:val="48645AFB"/>
    <w:rsid w:val="48657363"/>
    <w:rsid w:val="48657927"/>
    <w:rsid w:val="486F6E03"/>
    <w:rsid w:val="4870324A"/>
    <w:rsid w:val="48710AEC"/>
    <w:rsid w:val="487178CD"/>
    <w:rsid w:val="48743864"/>
    <w:rsid w:val="48895D17"/>
    <w:rsid w:val="48931F3C"/>
    <w:rsid w:val="489839F7"/>
    <w:rsid w:val="489857A5"/>
    <w:rsid w:val="489A151D"/>
    <w:rsid w:val="489A776F"/>
    <w:rsid w:val="489B34E7"/>
    <w:rsid w:val="489B7043"/>
    <w:rsid w:val="489E012A"/>
    <w:rsid w:val="48A203D1"/>
    <w:rsid w:val="48AB1420"/>
    <w:rsid w:val="48AB372A"/>
    <w:rsid w:val="48B545A9"/>
    <w:rsid w:val="48BB1493"/>
    <w:rsid w:val="48C26CC5"/>
    <w:rsid w:val="48CB7640"/>
    <w:rsid w:val="48CE7BCB"/>
    <w:rsid w:val="48D20105"/>
    <w:rsid w:val="48D52555"/>
    <w:rsid w:val="48D565E4"/>
    <w:rsid w:val="48D662CD"/>
    <w:rsid w:val="48D9635F"/>
    <w:rsid w:val="48DB1B35"/>
    <w:rsid w:val="48DB38E3"/>
    <w:rsid w:val="48E22EC4"/>
    <w:rsid w:val="48E629B4"/>
    <w:rsid w:val="48EB4A00"/>
    <w:rsid w:val="48F0738F"/>
    <w:rsid w:val="48F23F76"/>
    <w:rsid w:val="48F93E4A"/>
    <w:rsid w:val="48FD385A"/>
    <w:rsid w:val="4902635C"/>
    <w:rsid w:val="4904108C"/>
    <w:rsid w:val="490963CD"/>
    <w:rsid w:val="490C1CEF"/>
    <w:rsid w:val="490E73B0"/>
    <w:rsid w:val="4910095B"/>
    <w:rsid w:val="49115557"/>
    <w:rsid w:val="49166762"/>
    <w:rsid w:val="491F1A22"/>
    <w:rsid w:val="49211C3E"/>
    <w:rsid w:val="492434DC"/>
    <w:rsid w:val="49246F86"/>
    <w:rsid w:val="4926535F"/>
    <w:rsid w:val="492D236F"/>
    <w:rsid w:val="492E6109"/>
    <w:rsid w:val="49325BF9"/>
    <w:rsid w:val="49331F2A"/>
    <w:rsid w:val="493C0826"/>
    <w:rsid w:val="494616A5"/>
    <w:rsid w:val="49481C62"/>
    <w:rsid w:val="49491594"/>
    <w:rsid w:val="494E2307"/>
    <w:rsid w:val="49556169"/>
    <w:rsid w:val="49590E2F"/>
    <w:rsid w:val="495A6EFE"/>
    <w:rsid w:val="495F4514"/>
    <w:rsid w:val="49663AF5"/>
    <w:rsid w:val="4966471F"/>
    <w:rsid w:val="496870B2"/>
    <w:rsid w:val="496E6505"/>
    <w:rsid w:val="496F29A9"/>
    <w:rsid w:val="497004D0"/>
    <w:rsid w:val="49766EA1"/>
    <w:rsid w:val="497D39E2"/>
    <w:rsid w:val="49845188"/>
    <w:rsid w:val="4985515D"/>
    <w:rsid w:val="498B70B7"/>
    <w:rsid w:val="49982301"/>
    <w:rsid w:val="499A1EF3"/>
    <w:rsid w:val="499C7517"/>
    <w:rsid w:val="49A15789"/>
    <w:rsid w:val="49A404F1"/>
    <w:rsid w:val="49A7061B"/>
    <w:rsid w:val="49A81264"/>
    <w:rsid w:val="49A877D0"/>
    <w:rsid w:val="49AB1508"/>
    <w:rsid w:val="49AF549B"/>
    <w:rsid w:val="49B04D70"/>
    <w:rsid w:val="49B24DC8"/>
    <w:rsid w:val="49BC7F3E"/>
    <w:rsid w:val="49C5081B"/>
    <w:rsid w:val="49CA7BE0"/>
    <w:rsid w:val="49D50857"/>
    <w:rsid w:val="49D77F46"/>
    <w:rsid w:val="49D96075"/>
    <w:rsid w:val="49DB1DED"/>
    <w:rsid w:val="49DC5B65"/>
    <w:rsid w:val="49DE7B2F"/>
    <w:rsid w:val="49E1317B"/>
    <w:rsid w:val="49EA2030"/>
    <w:rsid w:val="49EF3E9A"/>
    <w:rsid w:val="49F92273"/>
    <w:rsid w:val="49FA7D58"/>
    <w:rsid w:val="49FC1D63"/>
    <w:rsid w:val="4A064990"/>
    <w:rsid w:val="4A0708B1"/>
    <w:rsid w:val="4A080708"/>
    <w:rsid w:val="4A100FFA"/>
    <w:rsid w:val="4A143551"/>
    <w:rsid w:val="4A195EB5"/>
    <w:rsid w:val="4A2117CA"/>
    <w:rsid w:val="4A253068"/>
    <w:rsid w:val="4A2B43F6"/>
    <w:rsid w:val="4A2D7AF8"/>
    <w:rsid w:val="4A315EB1"/>
    <w:rsid w:val="4A3E412A"/>
    <w:rsid w:val="4A431740"/>
    <w:rsid w:val="4A4F6589"/>
    <w:rsid w:val="4A525D1C"/>
    <w:rsid w:val="4A533026"/>
    <w:rsid w:val="4A596C75"/>
    <w:rsid w:val="4A5971B6"/>
    <w:rsid w:val="4A5E2A1E"/>
    <w:rsid w:val="4A6470C4"/>
    <w:rsid w:val="4A6D4A0F"/>
    <w:rsid w:val="4A70041E"/>
    <w:rsid w:val="4A742241"/>
    <w:rsid w:val="4A7427CE"/>
    <w:rsid w:val="4A745D9D"/>
    <w:rsid w:val="4A7A7858"/>
    <w:rsid w:val="4A7D347C"/>
    <w:rsid w:val="4A7D4C52"/>
    <w:rsid w:val="4A857FAB"/>
    <w:rsid w:val="4A881849"/>
    <w:rsid w:val="4A915947"/>
    <w:rsid w:val="4A993A56"/>
    <w:rsid w:val="4AA246B9"/>
    <w:rsid w:val="4AA6082B"/>
    <w:rsid w:val="4AAA4E13"/>
    <w:rsid w:val="4AAE12AF"/>
    <w:rsid w:val="4AB03279"/>
    <w:rsid w:val="4AB50890"/>
    <w:rsid w:val="4ABB1C1E"/>
    <w:rsid w:val="4ABB577A"/>
    <w:rsid w:val="4AC00FE3"/>
    <w:rsid w:val="4AC05487"/>
    <w:rsid w:val="4ACF1226"/>
    <w:rsid w:val="4AD11442"/>
    <w:rsid w:val="4AD168DE"/>
    <w:rsid w:val="4AD30D16"/>
    <w:rsid w:val="4AD60806"/>
    <w:rsid w:val="4AD8457E"/>
    <w:rsid w:val="4AEB42B2"/>
    <w:rsid w:val="4AEE3DA2"/>
    <w:rsid w:val="4AEE78FE"/>
    <w:rsid w:val="4AF60EA8"/>
    <w:rsid w:val="4AF64492"/>
    <w:rsid w:val="4AFA44F5"/>
    <w:rsid w:val="4AFC5BC7"/>
    <w:rsid w:val="4B0B1F4A"/>
    <w:rsid w:val="4B133808"/>
    <w:rsid w:val="4B136457"/>
    <w:rsid w:val="4B16716D"/>
    <w:rsid w:val="4B1F03FF"/>
    <w:rsid w:val="4B1F3056"/>
    <w:rsid w:val="4B1F3F5B"/>
    <w:rsid w:val="4B202CE0"/>
    <w:rsid w:val="4B2A1534"/>
    <w:rsid w:val="4B2C48CA"/>
    <w:rsid w:val="4B2C6678"/>
    <w:rsid w:val="4B2E0642"/>
    <w:rsid w:val="4B3774F7"/>
    <w:rsid w:val="4B386DCB"/>
    <w:rsid w:val="4B3A0D95"/>
    <w:rsid w:val="4B3F12D4"/>
    <w:rsid w:val="4B4614E8"/>
    <w:rsid w:val="4B46598C"/>
    <w:rsid w:val="4B4C6A76"/>
    <w:rsid w:val="4B4E1E6E"/>
    <w:rsid w:val="4B4F1A53"/>
    <w:rsid w:val="4B57362B"/>
    <w:rsid w:val="4B5736F5"/>
    <w:rsid w:val="4B5A4F93"/>
    <w:rsid w:val="4B5C0D0B"/>
    <w:rsid w:val="4B5E0F27"/>
    <w:rsid w:val="4B5F07FC"/>
    <w:rsid w:val="4B6202EC"/>
    <w:rsid w:val="4B6422B6"/>
    <w:rsid w:val="4B6834E6"/>
    <w:rsid w:val="4B6978CC"/>
    <w:rsid w:val="4B6F3CB1"/>
    <w:rsid w:val="4B702A09"/>
    <w:rsid w:val="4B726781"/>
    <w:rsid w:val="4B78366B"/>
    <w:rsid w:val="4B7B56C4"/>
    <w:rsid w:val="4B7F0E9E"/>
    <w:rsid w:val="4B83273C"/>
    <w:rsid w:val="4B86222C"/>
    <w:rsid w:val="4B897627"/>
    <w:rsid w:val="4B8D35BB"/>
    <w:rsid w:val="4B927AC7"/>
    <w:rsid w:val="4B9A5CD8"/>
    <w:rsid w:val="4B9D30D2"/>
    <w:rsid w:val="4BA34B8C"/>
    <w:rsid w:val="4BA821A3"/>
    <w:rsid w:val="4BAD1567"/>
    <w:rsid w:val="4BB050FB"/>
    <w:rsid w:val="4BB31B6E"/>
    <w:rsid w:val="4BB548C0"/>
    <w:rsid w:val="4BBA1ED6"/>
    <w:rsid w:val="4BBC17AA"/>
    <w:rsid w:val="4BBE70D8"/>
    <w:rsid w:val="4BC279EC"/>
    <w:rsid w:val="4BC51B2E"/>
    <w:rsid w:val="4BC845F3"/>
    <w:rsid w:val="4BD2063D"/>
    <w:rsid w:val="4BD75568"/>
    <w:rsid w:val="4BDA71CC"/>
    <w:rsid w:val="4BE1535A"/>
    <w:rsid w:val="4BE15F06"/>
    <w:rsid w:val="4BE53E4C"/>
    <w:rsid w:val="4BE54561"/>
    <w:rsid w:val="4BE85591"/>
    <w:rsid w:val="4BEB02E1"/>
    <w:rsid w:val="4BED22AB"/>
    <w:rsid w:val="4BF011C3"/>
    <w:rsid w:val="4BF03B4A"/>
    <w:rsid w:val="4BF2341E"/>
    <w:rsid w:val="4BF74371"/>
    <w:rsid w:val="4C0A12EF"/>
    <w:rsid w:val="4C0D0258"/>
    <w:rsid w:val="4C0E1C64"/>
    <w:rsid w:val="4C107D48"/>
    <w:rsid w:val="4C166E79"/>
    <w:rsid w:val="4C1710D6"/>
    <w:rsid w:val="4C1B0BC7"/>
    <w:rsid w:val="4C1C493F"/>
    <w:rsid w:val="4C20442F"/>
    <w:rsid w:val="4C231893"/>
    <w:rsid w:val="4C2C4B82"/>
    <w:rsid w:val="4C2E3272"/>
    <w:rsid w:val="4C2F01CE"/>
    <w:rsid w:val="4C310EB0"/>
    <w:rsid w:val="4C324162"/>
    <w:rsid w:val="4C33502F"/>
    <w:rsid w:val="4C343A36"/>
    <w:rsid w:val="4C35316B"/>
    <w:rsid w:val="4C3677AE"/>
    <w:rsid w:val="4C404189"/>
    <w:rsid w:val="4C4243A5"/>
    <w:rsid w:val="4C431ECB"/>
    <w:rsid w:val="4C460604"/>
    <w:rsid w:val="4C4719BC"/>
    <w:rsid w:val="4C481290"/>
    <w:rsid w:val="4C4A14AC"/>
    <w:rsid w:val="4C516396"/>
    <w:rsid w:val="4C575977"/>
    <w:rsid w:val="4C5B7215"/>
    <w:rsid w:val="4C5B77AA"/>
    <w:rsid w:val="4C702FC4"/>
    <w:rsid w:val="4C72455F"/>
    <w:rsid w:val="4C726ACF"/>
    <w:rsid w:val="4C74753D"/>
    <w:rsid w:val="4C787DC7"/>
    <w:rsid w:val="4C7A3B09"/>
    <w:rsid w:val="4C885B30"/>
    <w:rsid w:val="4C8C5620"/>
    <w:rsid w:val="4C8D1398"/>
    <w:rsid w:val="4C942727"/>
    <w:rsid w:val="4C945446"/>
    <w:rsid w:val="4C975D73"/>
    <w:rsid w:val="4C9E0F1C"/>
    <w:rsid w:val="4CAA1F4A"/>
    <w:rsid w:val="4CC001C6"/>
    <w:rsid w:val="4CD945DE"/>
    <w:rsid w:val="4CDC3A84"/>
    <w:rsid w:val="4CDE39A2"/>
    <w:rsid w:val="4CE0596C"/>
    <w:rsid w:val="4CEB7035"/>
    <w:rsid w:val="4CF3569F"/>
    <w:rsid w:val="4CFA74AF"/>
    <w:rsid w:val="4CFB4554"/>
    <w:rsid w:val="4CFC11D3"/>
    <w:rsid w:val="4CFF4044"/>
    <w:rsid w:val="4CFF4CB6"/>
    <w:rsid w:val="4D07739D"/>
    <w:rsid w:val="4D113D78"/>
    <w:rsid w:val="4D1464A0"/>
    <w:rsid w:val="4D1675E0"/>
    <w:rsid w:val="4D176E22"/>
    <w:rsid w:val="4D1E6D46"/>
    <w:rsid w:val="4D1F46E6"/>
    <w:rsid w:val="4D203FBB"/>
    <w:rsid w:val="4D225F85"/>
    <w:rsid w:val="4D241CFD"/>
    <w:rsid w:val="4D297313"/>
    <w:rsid w:val="4D2C0BB1"/>
    <w:rsid w:val="4D2E33A1"/>
    <w:rsid w:val="4D30523F"/>
    <w:rsid w:val="4D31441A"/>
    <w:rsid w:val="4D331F40"/>
    <w:rsid w:val="4D333CEE"/>
    <w:rsid w:val="4D3D6A7C"/>
    <w:rsid w:val="4D40640B"/>
    <w:rsid w:val="4D44414D"/>
    <w:rsid w:val="4D4B7289"/>
    <w:rsid w:val="4D4F00D9"/>
    <w:rsid w:val="4D547286"/>
    <w:rsid w:val="4D5A571F"/>
    <w:rsid w:val="4D73058E"/>
    <w:rsid w:val="4D7607DC"/>
    <w:rsid w:val="4D785BA5"/>
    <w:rsid w:val="4D7B7443"/>
    <w:rsid w:val="4D800832"/>
    <w:rsid w:val="4D810E38"/>
    <w:rsid w:val="4D8C33FE"/>
    <w:rsid w:val="4D930C30"/>
    <w:rsid w:val="4D98087B"/>
    <w:rsid w:val="4DA370C6"/>
    <w:rsid w:val="4DAD0732"/>
    <w:rsid w:val="4DAE15C6"/>
    <w:rsid w:val="4DB34E2F"/>
    <w:rsid w:val="4DB647E6"/>
    <w:rsid w:val="4DB7491F"/>
    <w:rsid w:val="4DBC3CE3"/>
    <w:rsid w:val="4DBE165B"/>
    <w:rsid w:val="4DBF37D4"/>
    <w:rsid w:val="4DC31516"/>
    <w:rsid w:val="4DC82688"/>
    <w:rsid w:val="4DCA4639"/>
    <w:rsid w:val="4DCB6CBE"/>
    <w:rsid w:val="4DD52FF7"/>
    <w:rsid w:val="4DDA23BB"/>
    <w:rsid w:val="4DE4323A"/>
    <w:rsid w:val="4DE84AD8"/>
    <w:rsid w:val="4DE90850"/>
    <w:rsid w:val="4DED20EF"/>
    <w:rsid w:val="4DFA0CB0"/>
    <w:rsid w:val="4DFA2A5E"/>
    <w:rsid w:val="4E017E3F"/>
    <w:rsid w:val="4E035954"/>
    <w:rsid w:val="4E035DB6"/>
    <w:rsid w:val="4E0A3812"/>
    <w:rsid w:val="4E0B3255"/>
    <w:rsid w:val="4E0D67C5"/>
    <w:rsid w:val="4E1F24C4"/>
    <w:rsid w:val="4E241889"/>
    <w:rsid w:val="4E2B2C17"/>
    <w:rsid w:val="4E322703"/>
    <w:rsid w:val="4E347D1E"/>
    <w:rsid w:val="4E3B72FE"/>
    <w:rsid w:val="4E437F61"/>
    <w:rsid w:val="4E496A3E"/>
    <w:rsid w:val="4E4D0DDF"/>
    <w:rsid w:val="4E537B8C"/>
    <w:rsid w:val="4E546612"/>
    <w:rsid w:val="4E605060"/>
    <w:rsid w:val="4E6323B1"/>
    <w:rsid w:val="4E661EA1"/>
    <w:rsid w:val="4E685C19"/>
    <w:rsid w:val="4E6C395B"/>
    <w:rsid w:val="4E6D1482"/>
    <w:rsid w:val="4E7209A2"/>
    <w:rsid w:val="4E724CEA"/>
    <w:rsid w:val="4E740A62"/>
    <w:rsid w:val="4E7F5964"/>
    <w:rsid w:val="4E8B1908"/>
    <w:rsid w:val="4E8D5680"/>
    <w:rsid w:val="4E8F13F8"/>
    <w:rsid w:val="4E916F1E"/>
    <w:rsid w:val="4E942CDC"/>
    <w:rsid w:val="4E962786"/>
    <w:rsid w:val="4E9904C8"/>
    <w:rsid w:val="4E9B1B4B"/>
    <w:rsid w:val="4EA01857"/>
    <w:rsid w:val="4EA56E6D"/>
    <w:rsid w:val="4EA62201"/>
    <w:rsid w:val="4EAA6232"/>
    <w:rsid w:val="4EAA7FE0"/>
    <w:rsid w:val="4EB40E5E"/>
    <w:rsid w:val="4EBB45B4"/>
    <w:rsid w:val="4EC310A1"/>
    <w:rsid w:val="4EC72940"/>
    <w:rsid w:val="4ECC0997"/>
    <w:rsid w:val="4ECC75FB"/>
    <w:rsid w:val="4ECF4254"/>
    <w:rsid w:val="4ED212E5"/>
    <w:rsid w:val="4ED41501"/>
    <w:rsid w:val="4ED84B4D"/>
    <w:rsid w:val="4EDB63EB"/>
    <w:rsid w:val="4EE23C1E"/>
    <w:rsid w:val="4EEF7A83"/>
    <w:rsid w:val="4EF70D4B"/>
    <w:rsid w:val="4EF94AC3"/>
    <w:rsid w:val="4EFB0154"/>
    <w:rsid w:val="4F0A6742"/>
    <w:rsid w:val="4F135B85"/>
    <w:rsid w:val="4F2021E6"/>
    <w:rsid w:val="4F22546A"/>
    <w:rsid w:val="4F2951E3"/>
    <w:rsid w:val="4F2A7373"/>
    <w:rsid w:val="4F2E2C8D"/>
    <w:rsid w:val="4F31425D"/>
    <w:rsid w:val="4F3229F1"/>
    <w:rsid w:val="4F334479"/>
    <w:rsid w:val="4F361873"/>
    <w:rsid w:val="4F36432A"/>
    <w:rsid w:val="4F3A5808"/>
    <w:rsid w:val="4F4501D7"/>
    <w:rsid w:val="4F457D08"/>
    <w:rsid w:val="4F473A81"/>
    <w:rsid w:val="4F4E2D21"/>
    <w:rsid w:val="4F50502B"/>
    <w:rsid w:val="4F520447"/>
    <w:rsid w:val="4F5A2DD9"/>
    <w:rsid w:val="4F5C39D0"/>
    <w:rsid w:val="4F6A04F1"/>
    <w:rsid w:val="4F74239C"/>
    <w:rsid w:val="4F794C26"/>
    <w:rsid w:val="4F797645"/>
    <w:rsid w:val="4F7A5C04"/>
    <w:rsid w:val="4F7A7473"/>
    <w:rsid w:val="4F7E3A09"/>
    <w:rsid w:val="4F7F146C"/>
    <w:rsid w:val="4F813E1A"/>
    <w:rsid w:val="4F8612AD"/>
    <w:rsid w:val="4F8C3B89"/>
    <w:rsid w:val="4F8D1DDB"/>
    <w:rsid w:val="4F920A44"/>
    <w:rsid w:val="4F98034D"/>
    <w:rsid w:val="4F9A042C"/>
    <w:rsid w:val="4F9B5B7A"/>
    <w:rsid w:val="4FA709C3"/>
    <w:rsid w:val="4FA774FA"/>
    <w:rsid w:val="4FAC55CD"/>
    <w:rsid w:val="4FBD3FD3"/>
    <w:rsid w:val="4FBF3D7B"/>
    <w:rsid w:val="4FC21359"/>
    <w:rsid w:val="4FC60E49"/>
    <w:rsid w:val="4FC7696F"/>
    <w:rsid w:val="4FCD042A"/>
    <w:rsid w:val="4FD23C92"/>
    <w:rsid w:val="4FD91CDF"/>
    <w:rsid w:val="4FD92EDB"/>
    <w:rsid w:val="4FE211F9"/>
    <w:rsid w:val="4FE319FB"/>
    <w:rsid w:val="4FE70DC0"/>
    <w:rsid w:val="4FEE65F2"/>
    <w:rsid w:val="4FF0236A"/>
    <w:rsid w:val="4FF0426A"/>
    <w:rsid w:val="4FF05EC6"/>
    <w:rsid w:val="4FF122D9"/>
    <w:rsid w:val="4FF76DFD"/>
    <w:rsid w:val="4FF77255"/>
    <w:rsid w:val="4FFA0AF3"/>
    <w:rsid w:val="4FFD49BB"/>
    <w:rsid w:val="4FFD7932"/>
    <w:rsid w:val="50081462"/>
    <w:rsid w:val="500951DA"/>
    <w:rsid w:val="50106568"/>
    <w:rsid w:val="50182D92"/>
    <w:rsid w:val="50194E73"/>
    <w:rsid w:val="501A0D73"/>
    <w:rsid w:val="501A2F43"/>
    <w:rsid w:val="501F49FD"/>
    <w:rsid w:val="501F4F53"/>
    <w:rsid w:val="5025615E"/>
    <w:rsid w:val="502A3867"/>
    <w:rsid w:val="503009B9"/>
    <w:rsid w:val="503A5393"/>
    <w:rsid w:val="503C7AAB"/>
    <w:rsid w:val="50404F75"/>
    <w:rsid w:val="50406E4E"/>
    <w:rsid w:val="50414974"/>
    <w:rsid w:val="504306EC"/>
    <w:rsid w:val="50461F8A"/>
    <w:rsid w:val="504A4FED"/>
    <w:rsid w:val="50551558"/>
    <w:rsid w:val="50554B75"/>
    <w:rsid w:val="505C684E"/>
    <w:rsid w:val="50677322"/>
    <w:rsid w:val="506955FB"/>
    <w:rsid w:val="506E4500"/>
    <w:rsid w:val="50760AC1"/>
    <w:rsid w:val="50792360"/>
    <w:rsid w:val="507C3BFE"/>
    <w:rsid w:val="507E7976"/>
    <w:rsid w:val="50811214"/>
    <w:rsid w:val="50817855"/>
    <w:rsid w:val="5086283A"/>
    <w:rsid w:val="508A631B"/>
    <w:rsid w:val="50942CF5"/>
    <w:rsid w:val="509C7DFC"/>
    <w:rsid w:val="509E1DC6"/>
    <w:rsid w:val="50A53155"/>
    <w:rsid w:val="50A70C7B"/>
    <w:rsid w:val="50A75D18"/>
    <w:rsid w:val="50AC44E3"/>
    <w:rsid w:val="50AD2009"/>
    <w:rsid w:val="50AF7B2F"/>
    <w:rsid w:val="50B415EA"/>
    <w:rsid w:val="50B74C36"/>
    <w:rsid w:val="50B86A68"/>
    <w:rsid w:val="50BC554C"/>
    <w:rsid w:val="50C64E79"/>
    <w:rsid w:val="50C730CB"/>
    <w:rsid w:val="50C86E43"/>
    <w:rsid w:val="50CE4A5A"/>
    <w:rsid w:val="50D650BC"/>
    <w:rsid w:val="50D94BAC"/>
    <w:rsid w:val="50DD28EE"/>
    <w:rsid w:val="50E13A61"/>
    <w:rsid w:val="50E83041"/>
    <w:rsid w:val="50E913EE"/>
    <w:rsid w:val="50EA0B67"/>
    <w:rsid w:val="50EC2B32"/>
    <w:rsid w:val="50ED2406"/>
    <w:rsid w:val="50F639B0"/>
    <w:rsid w:val="50F65B01"/>
    <w:rsid w:val="50FD6AED"/>
    <w:rsid w:val="51011976"/>
    <w:rsid w:val="5101660C"/>
    <w:rsid w:val="510B63C7"/>
    <w:rsid w:val="511107EA"/>
    <w:rsid w:val="51134562"/>
    <w:rsid w:val="51167BAE"/>
    <w:rsid w:val="511C1459"/>
    <w:rsid w:val="511C4887"/>
    <w:rsid w:val="511F0B45"/>
    <w:rsid w:val="512027DB"/>
    <w:rsid w:val="51281690"/>
    <w:rsid w:val="512D6CA6"/>
    <w:rsid w:val="512E4EF8"/>
    <w:rsid w:val="51312C3A"/>
    <w:rsid w:val="513D338D"/>
    <w:rsid w:val="513E2C61"/>
    <w:rsid w:val="51453FF0"/>
    <w:rsid w:val="514566E6"/>
    <w:rsid w:val="514F4909"/>
    <w:rsid w:val="5153670D"/>
    <w:rsid w:val="51556929"/>
    <w:rsid w:val="515801C7"/>
    <w:rsid w:val="51586419"/>
    <w:rsid w:val="515B47F7"/>
    <w:rsid w:val="515D3A2F"/>
    <w:rsid w:val="5160707C"/>
    <w:rsid w:val="51654692"/>
    <w:rsid w:val="51666771"/>
    <w:rsid w:val="5167665C"/>
    <w:rsid w:val="516867E6"/>
    <w:rsid w:val="51752B27"/>
    <w:rsid w:val="51791EEB"/>
    <w:rsid w:val="517F5754"/>
    <w:rsid w:val="518324E1"/>
    <w:rsid w:val="51937451"/>
    <w:rsid w:val="519660C2"/>
    <w:rsid w:val="519841DA"/>
    <w:rsid w:val="519B6306"/>
    <w:rsid w:val="519F7BA4"/>
    <w:rsid w:val="51A21442"/>
    <w:rsid w:val="51AD2D4C"/>
    <w:rsid w:val="51B13991"/>
    <w:rsid w:val="51B55619"/>
    <w:rsid w:val="51B6560A"/>
    <w:rsid w:val="51B66C9C"/>
    <w:rsid w:val="51BA49DE"/>
    <w:rsid w:val="51BA678C"/>
    <w:rsid w:val="51BC69A8"/>
    <w:rsid w:val="51BD002A"/>
    <w:rsid w:val="51C527A0"/>
    <w:rsid w:val="51C65F07"/>
    <w:rsid w:val="51C71A0C"/>
    <w:rsid w:val="51DB6702"/>
    <w:rsid w:val="51DD06CC"/>
    <w:rsid w:val="51E63A25"/>
    <w:rsid w:val="51E7154B"/>
    <w:rsid w:val="51EA47B1"/>
    <w:rsid w:val="51EE6435"/>
    <w:rsid w:val="51F37EF0"/>
    <w:rsid w:val="51F51E24"/>
    <w:rsid w:val="51F55A16"/>
    <w:rsid w:val="51F83758"/>
    <w:rsid w:val="51F872B4"/>
    <w:rsid w:val="51FA2BA9"/>
    <w:rsid w:val="52015185"/>
    <w:rsid w:val="52045C59"/>
    <w:rsid w:val="52065863"/>
    <w:rsid w:val="52071F9B"/>
    <w:rsid w:val="520C2D5F"/>
    <w:rsid w:val="520F1E5B"/>
    <w:rsid w:val="52171E30"/>
    <w:rsid w:val="521F4367"/>
    <w:rsid w:val="52205F7C"/>
    <w:rsid w:val="52234F0C"/>
    <w:rsid w:val="522832D5"/>
    <w:rsid w:val="52285DEB"/>
    <w:rsid w:val="522955DE"/>
    <w:rsid w:val="522956BF"/>
    <w:rsid w:val="522E717A"/>
    <w:rsid w:val="52320A18"/>
    <w:rsid w:val="52345534"/>
    <w:rsid w:val="523D116B"/>
    <w:rsid w:val="523E560F"/>
    <w:rsid w:val="525703F8"/>
    <w:rsid w:val="525B73CE"/>
    <w:rsid w:val="525F5585"/>
    <w:rsid w:val="52635075"/>
    <w:rsid w:val="52683A31"/>
    <w:rsid w:val="527C7EE5"/>
    <w:rsid w:val="52860D64"/>
    <w:rsid w:val="528A2221"/>
    <w:rsid w:val="528A2602"/>
    <w:rsid w:val="528D5C4E"/>
    <w:rsid w:val="52961E90"/>
    <w:rsid w:val="52990A97"/>
    <w:rsid w:val="529C40E3"/>
    <w:rsid w:val="52A03BD4"/>
    <w:rsid w:val="52A336C4"/>
    <w:rsid w:val="52A43740"/>
    <w:rsid w:val="52A5743C"/>
    <w:rsid w:val="52A631B4"/>
    <w:rsid w:val="52AF2069"/>
    <w:rsid w:val="52B00EFD"/>
    <w:rsid w:val="52BC6534"/>
    <w:rsid w:val="52C13607"/>
    <w:rsid w:val="52C378C2"/>
    <w:rsid w:val="52D01FDF"/>
    <w:rsid w:val="52D25D57"/>
    <w:rsid w:val="52D6666B"/>
    <w:rsid w:val="52D7511B"/>
    <w:rsid w:val="52D970E6"/>
    <w:rsid w:val="52DE294E"/>
    <w:rsid w:val="52E141EC"/>
    <w:rsid w:val="52E579D6"/>
    <w:rsid w:val="52E875D2"/>
    <w:rsid w:val="52EB7DC5"/>
    <w:rsid w:val="52ED493F"/>
    <w:rsid w:val="52EF0D28"/>
    <w:rsid w:val="52EF6909"/>
    <w:rsid w:val="5302663C"/>
    <w:rsid w:val="53051C89"/>
    <w:rsid w:val="530D6D8F"/>
    <w:rsid w:val="530D6F1F"/>
    <w:rsid w:val="530E5FE6"/>
    <w:rsid w:val="530F0D59"/>
    <w:rsid w:val="530F45D0"/>
    <w:rsid w:val="531170EE"/>
    <w:rsid w:val="531225F7"/>
    <w:rsid w:val="531F34FF"/>
    <w:rsid w:val="532218D2"/>
    <w:rsid w:val="53225F6F"/>
    <w:rsid w:val="53236374"/>
    <w:rsid w:val="532952A4"/>
    <w:rsid w:val="53364538"/>
    <w:rsid w:val="533E33EC"/>
    <w:rsid w:val="533F163E"/>
    <w:rsid w:val="53400F13"/>
    <w:rsid w:val="53430E3E"/>
    <w:rsid w:val="534B67E7"/>
    <w:rsid w:val="53511372"/>
    <w:rsid w:val="53580D22"/>
    <w:rsid w:val="53590226"/>
    <w:rsid w:val="535D303B"/>
    <w:rsid w:val="535F3A8F"/>
    <w:rsid w:val="53607807"/>
    <w:rsid w:val="536300CA"/>
    <w:rsid w:val="536368CD"/>
    <w:rsid w:val="536410A5"/>
    <w:rsid w:val="53670B95"/>
    <w:rsid w:val="53681553"/>
    <w:rsid w:val="536A41E2"/>
    <w:rsid w:val="536D7406"/>
    <w:rsid w:val="536D782E"/>
    <w:rsid w:val="53753348"/>
    <w:rsid w:val="53764934"/>
    <w:rsid w:val="53776561"/>
    <w:rsid w:val="537F4332"/>
    <w:rsid w:val="537F7C8D"/>
    <w:rsid w:val="538B6881"/>
    <w:rsid w:val="539733DA"/>
    <w:rsid w:val="539D5E7C"/>
    <w:rsid w:val="53A522D0"/>
    <w:rsid w:val="53B4545D"/>
    <w:rsid w:val="53B51A02"/>
    <w:rsid w:val="53B67427"/>
    <w:rsid w:val="53B84F4D"/>
    <w:rsid w:val="53BB67EB"/>
    <w:rsid w:val="53BD07B5"/>
    <w:rsid w:val="53BE102D"/>
    <w:rsid w:val="53C2401E"/>
    <w:rsid w:val="53C47D96"/>
    <w:rsid w:val="53CB2ED2"/>
    <w:rsid w:val="53CE651E"/>
    <w:rsid w:val="53CE6E7F"/>
    <w:rsid w:val="53D22156"/>
    <w:rsid w:val="53D61877"/>
    <w:rsid w:val="53D8739D"/>
    <w:rsid w:val="53DD2882"/>
    <w:rsid w:val="53E73A84"/>
    <w:rsid w:val="53E76204"/>
    <w:rsid w:val="53E775E0"/>
    <w:rsid w:val="53E8043C"/>
    <w:rsid w:val="53F32429"/>
    <w:rsid w:val="53F561A1"/>
    <w:rsid w:val="53F73CC7"/>
    <w:rsid w:val="53F817ED"/>
    <w:rsid w:val="53FA37B7"/>
    <w:rsid w:val="53FA7313"/>
    <w:rsid w:val="54014B46"/>
    <w:rsid w:val="540208BE"/>
    <w:rsid w:val="5406215C"/>
    <w:rsid w:val="540B7773"/>
    <w:rsid w:val="54136627"/>
    <w:rsid w:val="54185762"/>
    <w:rsid w:val="5419780A"/>
    <w:rsid w:val="54280325"/>
    <w:rsid w:val="542C6388"/>
    <w:rsid w:val="54360282"/>
    <w:rsid w:val="543D36A4"/>
    <w:rsid w:val="543D5452"/>
    <w:rsid w:val="543E18F6"/>
    <w:rsid w:val="543E7CE1"/>
    <w:rsid w:val="54400401"/>
    <w:rsid w:val="5443063A"/>
    <w:rsid w:val="54462559"/>
    <w:rsid w:val="544B5DC1"/>
    <w:rsid w:val="545253A1"/>
    <w:rsid w:val="54532E69"/>
    <w:rsid w:val="5455494F"/>
    <w:rsid w:val="54560BAB"/>
    <w:rsid w:val="545729B8"/>
    <w:rsid w:val="545F4A77"/>
    <w:rsid w:val="545F7ABE"/>
    <w:rsid w:val="54694499"/>
    <w:rsid w:val="546A11C8"/>
    <w:rsid w:val="546B0211"/>
    <w:rsid w:val="546B2918"/>
    <w:rsid w:val="546E1AAF"/>
    <w:rsid w:val="54716D98"/>
    <w:rsid w:val="547370C6"/>
    <w:rsid w:val="54770574"/>
    <w:rsid w:val="547A48F8"/>
    <w:rsid w:val="547A68FE"/>
    <w:rsid w:val="547F1F0F"/>
    <w:rsid w:val="54882B71"/>
    <w:rsid w:val="548968E9"/>
    <w:rsid w:val="548B08B3"/>
    <w:rsid w:val="549120B9"/>
    <w:rsid w:val="5492579E"/>
    <w:rsid w:val="54971006"/>
    <w:rsid w:val="549E4143"/>
    <w:rsid w:val="54A36FD5"/>
    <w:rsid w:val="54A92AE8"/>
    <w:rsid w:val="54AD6A7C"/>
    <w:rsid w:val="54B27BEE"/>
    <w:rsid w:val="54B576DE"/>
    <w:rsid w:val="54B716A8"/>
    <w:rsid w:val="54B73456"/>
    <w:rsid w:val="54B90F7D"/>
    <w:rsid w:val="54C36822"/>
    <w:rsid w:val="54D23DEC"/>
    <w:rsid w:val="54D35A2E"/>
    <w:rsid w:val="54D7642C"/>
    <w:rsid w:val="54D933CD"/>
    <w:rsid w:val="54DA6DE2"/>
    <w:rsid w:val="54E5725F"/>
    <w:rsid w:val="54E655C1"/>
    <w:rsid w:val="54EB118C"/>
    <w:rsid w:val="54EF499E"/>
    <w:rsid w:val="54F2623D"/>
    <w:rsid w:val="54F868B9"/>
    <w:rsid w:val="54F93A6F"/>
    <w:rsid w:val="55006D74"/>
    <w:rsid w:val="55083131"/>
    <w:rsid w:val="55083CB2"/>
    <w:rsid w:val="55085A60"/>
    <w:rsid w:val="550D3CF7"/>
    <w:rsid w:val="550D406A"/>
    <w:rsid w:val="55102B67"/>
    <w:rsid w:val="55115E79"/>
    <w:rsid w:val="55152FCA"/>
    <w:rsid w:val="551A5EDA"/>
    <w:rsid w:val="551C150B"/>
    <w:rsid w:val="551D59AF"/>
    <w:rsid w:val="551E5284"/>
    <w:rsid w:val="552F56E3"/>
    <w:rsid w:val="552F73AB"/>
    <w:rsid w:val="55314FB7"/>
    <w:rsid w:val="55342CF9"/>
    <w:rsid w:val="5534548C"/>
    <w:rsid w:val="5537307F"/>
    <w:rsid w:val="553E1482"/>
    <w:rsid w:val="553E76D4"/>
    <w:rsid w:val="554A42CB"/>
    <w:rsid w:val="55544351"/>
    <w:rsid w:val="555B2C8B"/>
    <w:rsid w:val="555D5DAC"/>
    <w:rsid w:val="5560764A"/>
    <w:rsid w:val="556A2277"/>
    <w:rsid w:val="556F5A13"/>
    <w:rsid w:val="5579617C"/>
    <w:rsid w:val="557D644E"/>
    <w:rsid w:val="55853555"/>
    <w:rsid w:val="558C6691"/>
    <w:rsid w:val="558D5FF1"/>
    <w:rsid w:val="55915A56"/>
    <w:rsid w:val="55992DB2"/>
    <w:rsid w:val="559A7000"/>
    <w:rsid w:val="559F5F83"/>
    <w:rsid w:val="55B1404F"/>
    <w:rsid w:val="55B15661"/>
    <w:rsid w:val="55B300C2"/>
    <w:rsid w:val="55B451AC"/>
    <w:rsid w:val="55C23E61"/>
    <w:rsid w:val="55C951EF"/>
    <w:rsid w:val="55C95F8F"/>
    <w:rsid w:val="55D96608"/>
    <w:rsid w:val="55DF2C65"/>
    <w:rsid w:val="55E069DD"/>
    <w:rsid w:val="55E2467B"/>
    <w:rsid w:val="55E60767"/>
    <w:rsid w:val="55EA3434"/>
    <w:rsid w:val="55F12998"/>
    <w:rsid w:val="5604091D"/>
    <w:rsid w:val="56042BA1"/>
    <w:rsid w:val="560616BB"/>
    <w:rsid w:val="56097CE2"/>
    <w:rsid w:val="56147403"/>
    <w:rsid w:val="561A3C9D"/>
    <w:rsid w:val="56252250"/>
    <w:rsid w:val="56290707"/>
    <w:rsid w:val="56292132"/>
    <w:rsid w:val="562A1303"/>
    <w:rsid w:val="562B7020"/>
    <w:rsid w:val="562E14F6"/>
    <w:rsid w:val="562F5060"/>
    <w:rsid w:val="56310FE7"/>
    <w:rsid w:val="5637484F"/>
    <w:rsid w:val="56384123"/>
    <w:rsid w:val="56486A5C"/>
    <w:rsid w:val="5664316A"/>
    <w:rsid w:val="566B0128"/>
    <w:rsid w:val="566B44F9"/>
    <w:rsid w:val="566E6689"/>
    <w:rsid w:val="56737851"/>
    <w:rsid w:val="56772E9D"/>
    <w:rsid w:val="56794E67"/>
    <w:rsid w:val="567A0BDF"/>
    <w:rsid w:val="567A473C"/>
    <w:rsid w:val="567B0955"/>
    <w:rsid w:val="567C6706"/>
    <w:rsid w:val="567F3C59"/>
    <w:rsid w:val="56811F6E"/>
    <w:rsid w:val="568870AB"/>
    <w:rsid w:val="568B7456"/>
    <w:rsid w:val="56902520"/>
    <w:rsid w:val="56941CA1"/>
    <w:rsid w:val="56951575"/>
    <w:rsid w:val="56961C81"/>
    <w:rsid w:val="569A3030"/>
    <w:rsid w:val="569F23F4"/>
    <w:rsid w:val="56A65531"/>
    <w:rsid w:val="56A874FB"/>
    <w:rsid w:val="56AD005E"/>
    <w:rsid w:val="56AD4B11"/>
    <w:rsid w:val="56AE2637"/>
    <w:rsid w:val="56B2713D"/>
    <w:rsid w:val="56C67981"/>
    <w:rsid w:val="56C87B9D"/>
    <w:rsid w:val="56CA56C3"/>
    <w:rsid w:val="56DE25B3"/>
    <w:rsid w:val="56E43592"/>
    <w:rsid w:val="56E76CA8"/>
    <w:rsid w:val="56E9366F"/>
    <w:rsid w:val="56EB73E7"/>
    <w:rsid w:val="56EE0C86"/>
    <w:rsid w:val="56F24C1A"/>
    <w:rsid w:val="56F50266"/>
    <w:rsid w:val="56FA587C"/>
    <w:rsid w:val="56FB1D20"/>
    <w:rsid w:val="56FC15F5"/>
    <w:rsid w:val="56FC7846"/>
    <w:rsid w:val="56FE7643"/>
    <w:rsid w:val="57064221"/>
    <w:rsid w:val="57073FA4"/>
    <w:rsid w:val="570E6215"/>
    <w:rsid w:val="57117EF0"/>
    <w:rsid w:val="57174680"/>
    <w:rsid w:val="571903F8"/>
    <w:rsid w:val="571921A6"/>
    <w:rsid w:val="57193F55"/>
    <w:rsid w:val="571C3A45"/>
    <w:rsid w:val="572052E3"/>
    <w:rsid w:val="57212E09"/>
    <w:rsid w:val="57217210"/>
    <w:rsid w:val="57274B21"/>
    <w:rsid w:val="572A43B4"/>
    <w:rsid w:val="572F455A"/>
    <w:rsid w:val="5730129E"/>
    <w:rsid w:val="57390153"/>
    <w:rsid w:val="57392F09"/>
    <w:rsid w:val="573C40E7"/>
    <w:rsid w:val="573E1C0D"/>
    <w:rsid w:val="57451C8B"/>
    <w:rsid w:val="574A2360"/>
    <w:rsid w:val="574D3BFE"/>
    <w:rsid w:val="574F7976"/>
    <w:rsid w:val="57534C90"/>
    <w:rsid w:val="5754172F"/>
    <w:rsid w:val="576378C6"/>
    <w:rsid w:val="57650F48"/>
    <w:rsid w:val="576735BA"/>
    <w:rsid w:val="57717A51"/>
    <w:rsid w:val="57825F9E"/>
    <w:rsid w:val="578746A1"/>
    <w:rsid w:val="57874C2A"/>
    <w:rsid w:val="578E43CC"/>
    <w:rsid w:val="57901ACD"/>
    <w:rsid w:val="579637F7"/>
    <w:rsid w:val="57981AE1"/>
    <w:rsid w:val="579856DB"/>
    <w:rsid w:val="57996E43"/>
    <w:rsid w:val="579B705F"/>
    <w:rsid w:val="579B774A"/>
    <w:rsid w:val="579D6934"/>
    <w:rsid w:val="579E08FE"/>
    <w:rsid w:val="57A31A70"/>
    <w:rsid w:val="57A33790"/>
    <w:rsid w:val="57A75A04"/>
    <w:rsid w:val="57A852D8"/>
    <w:rsid w:val="57A94CA2"/>
    <w:rsid w:val="57B10631"/>
    <w:rsid w:val="57B43C7D"/>
    <w:rsid w:val="57BB500C"/>
    <w:rsid w:val="57BD5D4B"/>
    <w:rsid w:val="57C06AC6"/>
    <w:rsid w:val="57C57C38"/>
    <w:rsid w:val="57C93BCD"/>
    <w:rsid w:val="57CA4627"/>
    <w:rsid w:val="57CC0FC7"/>
    <w:rsid w:val="57CD4D3F"/>
    <w:rsid w:val="57D52195"/>
    <w:rsid w:val="57D84237"/>
    <w:rsid w:val="57D91936"/>
    <w:rsid w:val="57D93DEE"/>
    <w:rsid w:val="57DC3459"/>
    <w:rsid w:val="57E26A3C"/>
    <w:rsid w:val="57E63126"/>
    <w:rsid w:val="57E744B6"/>
    <w:rsid w:val="57E857A3"/>
    <w:rsid w:val="57E9281C"/>
    <w:rsid w:val="57ED72D4"/>
    <w:rsid w:val="57F10A2D"/>
    <w:rsid w:val="57F64296"/>
    <w:rsid w:val="57F83252"/>
    <w:rsid w:val="580469B3"/>
    <w:rsid w:val="58046C54"/>
    <w:rsid w:val="58052727"/>
    <w:rsid w:val="580746F5"/>
    <w:rsid w:val="580D67C4"/>
    <w:rsid w:val="580F5357"/>
    <w:rsid w:val="5813777B"/>
    <w:rsid w:val="581A52BC"/>
    <w:rsid w:val="581E5EF6"/>
    <w:rsid w:val="582249A1"/>
    <w:rsid w:val="5822508B"/>
    <w:rsid w:val="582B03E3"/>
    <w:rsid w:val="582C415B"/>
    <w:rsid w:val="58313520"/>
    <w:rsid w:val="58426D7F"/>
    <w:rsid w:val="58474AF1"/>
    <w:rsid w:val="58490869"/>
    <w:rsid w:val="584B5DDC"/>
    <w:rsid w:val="584D65C5"/>
    <w:rsid w:val="584E40D2"/>
    <w:rsid w:val="584E7C2E"/>
    <w:rsid w:val="585A2A77"/>
    <w:rsid w:val="585A65D3"/>
    <w:rsid w:val="585B5C1B"/>
    <w:rsid w:val="585F1E3B"/>
    <w:rsid w:val="586B5A3B"/>
    <w:rsid w:val="586E6522"/>
    <w:rsid w:val="58705DF6"/>
    <w:rsid w:val="58772D76"/>
    <w:rsid w:val="58783EE0"/>
    <w:rsid w:val="58831FCD"/>
    <w:rsid w:val="58922210"/>
    <w:rsid w:val="58935F89"/>
    <w:rsid w:val="58953AAF"/>
    <w:rsid w:val="5898534D"/>
    <w:rsid w:val="589B45FE"/>
    <w:rsid w:val="589C08EA"/>
    <w:rsid w:val="58A2687E"/>
    <w:rsid w:val="58A706B3"/>
    <w:rsid w:val="58B54151"/>
    <w:rsid w:val="58BA1767"/>
    <w:rsid w:val="58BF6D7E"/>
    <w:rsid w:val="58C12AF6"/>
    <w:rsid w:val="58C223CA"/>
    <w:rsid w:val="58CD149A"/>
    <w:rsid w:val="58CF3EB9"/>
    <w:rsid w:val="58D643B7"/>
    <w:rsid w:val="58D7398A"/>
    <w:rsid w:val="58E9459E"/>
    <w:rsid w:val="58EA204C"/>
    <w:rsid w:val="58EE6BF5"/>
    <w:rsid w:val="58EF1411"/>
    <w:rsid w:val="58F033DB"/>
    <w:rsid w:val="58F05189"/>
    <w:rsid w:val="58F12A5D"/>
    <w:rsid w:val="58F307D5"/>
    <w:rsid w:val="58F76517"/>
    <w:rsid w:val="58F92290"/>
    <w:rsid w:val="58FA6008"/>
    <w:rsid w:val="58FE78A6"/>
    <w:rsid w:val="59041CB3"/>
    <w:rsid w:val="590843C1"/>
    <w:rsid w:val="590D53E3"/>
    <w:rsid w:val="590D7AE9"/>
    <w:rsid w:val="590F0AB8"/>
    <w:rsid w:val="591250FF"/>
    <w:rsid w:val="591D4BCC"/>
    <w:rsid w:val="59213594"/>
    <w:rsid w:val="59291830"/>
    <w:rsid w:val="592F7A5F"/>
    <w:rsid w:val="593037D7"/>
    <w:rsid w:val="5932754F"/>
    <w:rsid w:val="59396B30"/>
    <w:rsid w:val="593B28A8"/>
    <w:rsid w:val="593C2FD0"/>
    <w:rsid w:val="593C3F2A"/>
    <w:rsid w:val="59412FB3"/>
    <w:rsid w:val="59413C36"/>
    <w:rsid w:val="594159E5"/>
    <w:rsid w:val="5943350B"/>
    <w:rsid w:val="5947124D"/>
    <w:rsid w:val="59487BDA"/>
    <w:rsid w:val="594C496D"/>
    <w:rsid w:val="594F3F6E"/>
    <w:rsid w:val="595B0A91"/>
    <w:rsid w:val="595B2A02"/>
    <w:rsid w:val="5963595B"/>
    <w:rsid w:val="596C0CB3"/>
    <w:rsid w:val="596C2A61"/>
    <w:rsid w:val="596D0284"/>
    <w:rsid w:val="596D67DA"/>
    <w:rsid w:val="596F4300"/>
    <w:rsid w:val="59715246"/>
    <w:rsid w:val="597162CA"/>
    <w:rsid w:val="59747B68"/>
    <w:rsid w:val="597B0EF6"/>
    <w:rsid w:val="597D54F1"/>
    <w:rsid w:val="59875AED"/>
    <w:rsid w:val="5987789B"/>
    <w:rsid w:val="59885802"/>
    <w:rsid w:val="598D0C2A"/>
    <w:rsid w:val="59962E6C"/>
    <w:rsid w:val="599A624A"/>
    <w:rsid w:val="599E352A"/>
    <w:rsid w:val="59A55F73"/>
    <w:rsid w:val="59A8176B"/>
    <w:rsid w:val="59A91988"/>
    <w:rsid w:val="59AD3497"/>
    <w:rsid w:val="59B461B6"/>
    <w:rsid w:val="59BF0F6B"/>
    <w:rsid w:val="59C571EB"/>
    <w:rsid w:val="59C7413C"/>
    <w:rsid w:val="59C75501"/>
    <w:rsid w:val="59C77C98"/>
    <w:rsid w:val="59CE54CA"/>
    <w:rsid w:val="59D10B16"/>
    <w:rsid w:val="59D26E44"/>
    <w:rsid w:val="59D6437F"/>
    <w:rsid w:val="59D90879"/>
    <w:rsid w:val="59DF76D7"/>
    <w:rsid w:val="59E22D24"/>
    <w:rsid w:val="59E77422"/>
    <w:rsid w:val="59EF7598"/>
    <w:rsid w:val="59F51775"/>
    <w:rsid w:val="59FF03FF"/>
    <w:rsid w:val="5A0013FC"/>
    <w:rsid w:val="5A0122D6"/>
    <w:rsid w:val="5A074538"/>
    <w:rsid w:val="5A0B3A87"/>
    <w:rsid w:val="5A110F4E"/>
    <w:rsid w:val="5A1153B7"/>
    <w:rsid w:val="5A117165"/>
    <w:rsid w:val="5A144EA7"/>
    <w:rsid w:val="5A1F5D26"/>
    <w:rsid w:val="5A221372"/>
    <w:rsid w:val="5A2C21F1"/>
    <w:rsid w:val="5A2E5F69"/>
    <w:rsid w:val="5A2F3A8F"/>
    <w:rsid w:val="5A321746"/>
    <w:rsid w:val="5A33357F"/>
    <w:rsid w:val="5A341D42"/>
    <w:rsid w:val="5A3A490E"/>
    <w:rsid w:val="5A3B0686"/>
    <w:rsid w:val="5A3C1E42"/>
    <w:rsid w:val="5A440D18"/>
    <w:rsid w:val="5A44355E"/>
    <w:rsid w:val="5A4440FC"/>
    <w:rsid w:val="5A44519F"/>
    <w:rsid w:val="5A490FF5"/>
    <w:rsid w:val="5A4C4641"/>
    <w:rsid w:val="5A4C5509"/>
    <w:rsid w:val="5A552FA2"/>
    <w:rsid w:val="5A56726E"/>
    <w:rsid w:val="5A5A0B0C"/>
    <w:rsid w:val="5A5F25C6"/>
    <w:rsid w:val="5A680D03"/>
    <w:rsid w:val="5A6B0F6B"/>
    <w:rsid w:val="5A734C84"/>
    <w:rsid w:val="5A753BEA"/>
    <w:rsid w:val="5A7D2A4C"/>
    <w:rsid w:val="5A7F67C4"/>
    <w:rsid w:val="5A8341C0"/>
    <w:rsid w:val="5A875679"/>
    <w:rsid w:val="5A93401E"/>
    <w:rsid w:val="5A971D60"/>
    <w:rsid w:val="5A9A53AC"/>
    <w:rsid w:val="5A9B2163"/>
    <w:rsid w:val="5AA5119C"/>
    <w:rsid w:val="5AA955EF"/>
    <w:rsid w:val="5AB02E22"/>
    <w:rsid w:val="5AB15FDF"/>
    <w:rsid w:val="5AB26B9A"/>
    <w:rsid w:val="5ABB7080"/>
    <w:rsid w:val="5ABD109B"/>
    <w:rsid w:val="5ABF78ED"/>
    <w:rsid w:val="5AC10B8B"/>
    <w:rsid w:val="5AC4067B"/>
    <w:rsid w:val="5AC84908"/>
    <w:rsid w:val="5AC86513"/>
    <w:rsid w:val="5ACA41B1"/>
    <w:rsid w:val="5AD66E02"/>
    <w:rsid w:val="5ADB7F1D"/>
    <w:rsid w:val="5AE42ACB"/>
    <w:rsid w:val="5AEB5C08"/>
    <w:rsid w:val="5AFB2C10"/>
    <w:rsid w:val="5AFF7905"/>
    <w:rsid w:val="5B062A42"/>
    <w:rsid w:val="5B067E27"/>
    <w:rsid w:val="5B0D5B7E"/>
    <w:rsid w:val="5B117BCA"/>
    <w:rsid w:val="5B1769FD"/>
    <w:rsid w:val="5B1E5FDD"/>
    <w:rsid w:val="5B21787C"/>
    <w:rsid w:val="5B2353A2"/>
    <w:rsid w:val="5B266C40"/>
    <w:rsid w:val="5B294982"/>
    <w:rsid w:val="5B2B4256"/>
    <w:rsid w:val="5B2D4472"/>
    <w:rsid w:val="5B2D7FCE"/>
    <w:rsid w:val="5B35153F"/>
    <w:rsid w:val="5B370E4D"/>
    <w:rsid w:val="5B3752F1"/>
    <w:rsid w:val="5B3C6463"/>
    <w:rsid w:val="5B3E6390"/>
    <w:rsid w:val="5B40328B"/>
    <w:rsid w:val="5B4876F8"/>
    <w:rsid w:val="5B4F0949"/>
    <w:rsid w:val="5B5654C5"/>
    <w:rsid w:val="5B57329D"/>
    <w:rsid w:val="5B653C0C"/>
    <w:rsid w:val="5B657A79"/>
    <w:rsid w:val="5B6634E0"/>
    <w:rsid w:val="5B665FDC"/>
    <w:rsid w:val="5B7018B6"/>
    <w:rsid w:val="5B726329"/>
    <w:rsid w:val="5B7377AF"/>
    <w:rsid w:val="5B7756EE"/>
    <w:rsid w:val="5B825744"/>
    <w:rsid w:val="5B857E0A"/>
    <w:rsid w:val="5B88429C"/>
    <w:rsid w:val="5B8A3673"/>
    <w:rsid w:val="5B8C3B8D"/>
    <w:rsid w:val="5B8F6122"/>
    <w:rsid w:val="5B955B74"/>
    <w:rsid w:val="5BA069F2"/>
    <w:rsid w:val="5BA1276A"/>
    <w:rsid w:val="5BA83103"/>
    <w:rsid w:val="5BAA01D6"/>
    <w:rsid w:val="5BAE68A6"/>
    <w:rsid w:val="5BB31443"/>
    <w:rsid w:val="5BB46942"/>
    <w:rsid w:val="5BBA55DA"/>
    <w:rsid w:val="5BBC75A4"/>
    <w:rsid w:val="5BC528FD"/>
    <w:rsid w:val="5BC55FF9"/>
    <w:rsid w:val="5BC76E35"/>
    <w:rsid w:val="5BC872EC"/>
    <w:rsid w:val="5BCA1CC1"/>
    <w:rsid w:val="5BCB77E7"/>
    <w:rsid w:val="5BD007B0"/>
    <w:rsid w:val="5BD20B76"/>
    <w:rsid w:val="5BD23CD1"/>
    <w:rsid w:val="5BD306EC"/>
    <w:rsid w:val="5BE2525D"/>
    <w:rsid w:val="5BE663CF"/>
    <w:rsid w:val="5BED3C02"/>
    <w:rsid w:val="5BF31218"/>
    <w:rsid w:val="5BF62AB6"/>
    <w:rsid w:val="5BF64864"/>
    <w:rsid w:val="5BF75E4A"/>
    <w:rsid w:val="5BF77D62"/>
    <w:rsid w:val="5BFB631F"/>
    <w:rsid w:val="5BFE5E0F"/>
    <w:rsid w:val="5C015C64"/>
    <w:rsid w:val="5C0A182E"/>
    <w:rsid w:val="5C0A6A5D"/>
    <w:rsid w:val="5C0B0692"/>
    <w:rsid w:val="5C0E48C9"/>
    <w:rsid w:val="5C13332E"/>
    <w:rsid w:val="5C182A2D"/>
    <w:rsid w:val="5C1B251D"/>
    <w:rsid w:val="5C255642"/>
    <w:rsid w:val="5C256DE0"/>
    <w:rsid w:val="5C283EC9"/>
    <w:rsid w:val="5C294C3A"/>
    <w:rsid w:val="5C317F92"/>
    <w:rsid w:val="5C3655A9"/>
    <w:rsid w:val="5C3B223B"/>
    <w:rsid w:val="5C403D31"/>
    <w:rsid w:val="5C4336A2"/>
    <w:rsid w:val="5C467D58"/>
    <w:rsid w:val="5C4B1CF3"/>
    <w:rsid w:val="5C4E46A0"/>
    <w:rsid w:val="5C593045"/>
    <w:rsid w:val="5C5B6DBD"/>
    <w:rsid w:val="5C5F68AD"/>
    <w:rsid w:val="5C645C72"/>
    <w:rsid w:val="5C657C3C"/>
    <w:rsid w:val="5C675762"/>
    <w:rsid w:val="5C6914DA"/>
    <w:rsid w:val="5C693288"/>
    <w:rsid w:val="5C7165E1"/>
    <w:rsid w:val="5C732359"/>
    <w:rsid w:val="5C766912"/>
    <w:rsid w:val="5C78303A"/>
    <w:rsid w:val="5C844566"/>
    <w:rsid w:val="5C871960"/>
    <w:rsid w:val="5C88413B"/>
    <w:rsid w:val="5C8A3266"/>
    <w:rsid w:val="5C955735"/>
    <w:rsid w:val="5C98591B"/>
    <w:rsid w:val="5C9A78E6"/>
    <w:rsid w:val="5C9B540C"/>
    <w:rsid w:val="5C9C18B0"/>
    <w:rsid w:val="5CA50038"/>
    <w:rsid w:val="5CA97B29"/>
    <w:rsid w:val="5CAB1AF3"/>
    <w:rsid w:val="5CAB34ED"/>
    <w:rsid w:val="5CAC1F18"/>
    <w:rsid w:val="5CAC7619"/>
    <w:rsid w:val="5CAE76F5"/>
    <w:rsid w:val="5CBC305F"/>
    <w:rsid w:val="5CBF559E"/>
    <w:rsid w:val="5CC11316"/>
    <w:rsid w:val="5CC5726B"/>
    <w:rsid w:val="5CC93999"/>
    <w:rsid w:val="5CCD7CBB"/>
    <w:rsid w:val="5CD821BC"/>
    <w:rsid w:val="5CD96403"/>
    <w:rsid w:val="5CD97708"/>
    <w:rsid w:val="5CDA4186"/>
    <w:rsid w:val="5CDD35A4"/>
    <w:rsid w:val="5CE95E07"/>
    <w:rsid w:val="5CEB1EEF"/>
    <w:rsid w:val="5CEE2CA5"/>
    <w:rsid w:val="5CEE3EA5"/>
    <w:rsid w:val="5CEF3C88"/>
    <w:rsid w:val="5CF16475"/>
    <w:rsid w:val="5CF31AB8"/>
    <w:rsid w:val="5CF3349A"/>
    <w:rsid w:val="5CFC40FC"/>
    <w:rsid w:val="5CFE06F1"/>
    <w:rsid w:val="5CFE60C6"/>
    <w:rsid w:val="5D017965"/>
    <w:rsid w:val="5D041203"/>
    <w:rsid w:val="5D0714FF"/>
    <w:rsid w:val="5D0C49FD"/>
    <w:rsid w:val="5D0D02F8"/>
    <w:rsid w:val="5D0F673A"/>
    <w:rsid w:val="5D1551BE"/>
    <w:rsid w:val="5D184EC9"/>
    <w:rsid w:val="5D192F00"/>
    <w:rsid w:val="5D1A6C78"/>
    <w:rsid w:val="5D1E7479"/>
    <w:rsid w:val="5D212E02"/>
    <w:rsid w:val="5D2A43A9"/>
    <w:rsid w:val="5D2B1822"/>
    <w:rsid w:val="5D2D2508"/>
    <w:rsid w:val="5D2D69AC"/>
    <w:rsid w:val="5D315192"/>
    <w:rsid w:val="5D373812"/>
    <w:rsid w:val="5D424B0B"/>
    <w:rsid w:val="5D467A6D"/>
    <w:rsid w:val="5D470AA3"/>
    <w:rsid w:val="5D5201C0"/>
    <w:rsid w:val="5D543F38"/>
    <w:rsid w:val="5D57419D"/>
    <w:rsid w:val="5D5757D7"/>
    <w:rsid w:val="5D5A0E23"/>
    <w:rsid w:val="5D5A52C7"/>
    <w:rsid w:val="5D5A7075"/>
    <w:rsid w:val="5D5F6598"/>
    <w:rsid w:val="5D6677C8"/>
    <w:rsid w:val="5D6D0B56"/>
    <w:rsid w:val="5D6D4FFA"/>
    <w:rsid w:val="5D6E5040"/>
    <w:rsid w:val="5D704D3A"/>
    <w:rsid w:val="5D740137"/>
    <w:rsid w:val="5D7719D5"/>
    <w:rsid w:val="5D7C1EF6"/>
    <w:rsid w:val="5D7F6ADB"/>
    <w:rsid w:val="5D850596"/>
    <w:rsid w:val="5D867E6A"/>
    <w:rsid w:val="5D881E34"/>
    <w:rsid w:val="5D9562FF"/>
    <w:rsid w:val="5D9A4357"/>
    <w:rsid w:val="5D9E7499"/>
    <w:rsid w:val="5DA30A1C"/>
    <w:rsid w:val="5DA36C6E"/>
    <w:rsid w:val="5DA6050C"/>
    <w:rsid w:val="5DA86032"/>
    <w:rsid w:val="5DB03139"/>
    <w:rsid w:val="5DBA7B13"/>
    <w:rsid w:val="5DC0337C"/>
    <w:rsid w:val="5DC236D1"/>
    <w:rsid w:val="5DC82230"/>
    <w:rsid w:val="5DCC1F1C"/>
    <w:rsid w:val="5DCD3CEB"/>
    <w:rsid w:val="5DCF1811"/>
    <w:rsid w:val="5DD30ADE"/>
    <w:rsid w:val="5DD76917"/>
    <w:rsid w:val="5DE132F2"/>
    <w:rsid w:val="5DE52DE2"/>
    <w:rsid w:val="5DEA664B"/>
    <w:rsid w:val="5E021DDE"/>
    <w:rsid w:val="5E0517A5"/>
    <w:rsid w:val="5E0D2339"/>
    <w:rsid w:val="5E0D2C98"/>
    <w:rsid w:val="5E111E29"/>
    <w:rsid w:val="5E135BA1"/>
    <w:rsid w:val="5E162F9C"/>
    <w:rsid w:val="5E2002BE"/>
    <w:rsid w:val="5E282CCF"/>
    <w:rsid w:val="5E2B6C87"/>
    <w:rsid w:val="5E2F405E"/>
    <w:rsid w:val="5E323B4E"/>
    <w:rsid w:val="5E33012D"/>
    <w:rsid w:val="5E343D6A"/>
    <w:rsid w:val="5E3653EC"/>
    <w:rsid w:val="5E3E02F1"/>
    <w:rsid w:val="5E457D25"/>
    <w:rsid w:val="5E4D2736"/>
    <w:rsid w:val="5E4D6BEB"/>
    <w:rsid w:val="5E5341F0"/>
    <w:rsid w:val="5E656BEB"/>
    <w:rsid w:val="5E7B2ECB"/>
    <w:rsid w:val="5E7D74BF"/>
    <w:rsid w:val="5E7E2EFC"/>
    <w:rsid w:val="5E820631"/>
    <w:rsid w:val="5E914EC2"/>
    <w:rsid w:val="5E92744D"/>
    <w:rsid w:val="5E960738"/>
    <w:rsid w:val="5E986A32"/>
    <w:rsid w:val="5EA04F5B"/>
    <w:rsid w:val="5EA5318E"/>
    <w:rsid w:val="5EA70098"/>
    <w:rsid w:val="5EAC3900"/>
    <w:rsid w:val="5EAE1426"/>
    <w:rsid w:val="5EB01642"/>
    <w:rsid w:val="5EBF005A"/>
    <w:rsid w:val="5EC073AC"/>
    <w:rsid w:val="5EC63234"/>
    <w:rsid w:val="5EC80EA1"/>
    <w:rsid w:val="5EC923F3"/>
    <w:rsid w:val="5ECE7D1A"/>
    <w:rsid w:val="5ED004CA"/>
    <w:rsid w:val="5ED6097D"/>
    <w:rsid w:val="5ED864A3"/>
    <w:rsid w:val="5EDB45CE"/>
    <w:rsid w:val="5EDF7832"/>
    <w:rsid w:val="5EE017FC"/>
    <w:rsid w:val="5EE708A8"/>
    <w:rsid w:val="5EE72B8A"/>
    <w:rsid w:val="5EEC63F2"/>
    <w:rsid w:val="5EF16CE6"/>
    <w:rsid w:val="5EF32E58"/>
    <w:rsid w:val="5EF57055"/>
    <w:rsid w:val="5EF939CC"/>
    <w:rsid w:val="5F070F35"/>
    <w:rsid w:val="5F0F5EE5"/>
    <w:rsid w:val="5F0F74DD"/>
    <w:rsid w:val="5F1437C9"/>
    <w:rsid w:val="5F152F27"/>
    <w:rsid w:val="5F225970"/>
    <w:rsid w:val="5F2C6992"/>
    <w:rsid w:val="5F3202A9"/>
    <w:rsid w:val="5F3278B9"/>
    <w:rsid w:val="5F351B48"/>
    <w:rsid w:val="5F3538F6"/>
    <w:rsid w:val="5F491058"/>
    <w:rsid w:val="5F5024DD"/>
    <w:rsid w:val="5F506981"/>
    <w:rsid w:val="5F517EDB"/>
    <w:rsid w:val="5F553F98"/>
    <w:rsid w:val="5F577D10"/>
    <w:rsid w:val="5F5F0972"/>
    <w:rsid w:val="5F62734D"/>
    <w:rsid w:val="5F661D01"/>
    <w:rsid w:val="5F667F53"/>
    <w:rsid w:val="5F6A2DB6"/>
    <w:rsid w:val="5F6B7317"/>
    <w:rsid w:val="5F700DD2"/>
    <w:rsid w:val="5F754ED5"/>
    <w:rsid w:val="5F796DF2"/>
    <w:rsid w:val="5F7E7211"/>
    <w:rsid w:val="5F817317"/>
    <w:rsid w:val="5F830B05"/>
    <w:rsid w:val="5F8463D6"/>
    <w:rsid w:val="5F881C77"/>
    <w:rsid w:val="5F904001"/>
    <w:rsid w:val="5F920D48"/>
    <w:rsid w:val="5F93686E"/>
    <w:rsid w:val="5F9527DC"/>
    <w:rsid w:val="5F9550E1"/>
    <w:rsid w:val="5FA665A1"/>
    <w:rsid w:val="5FAB5103"/>
    <w:rsid w:val="5FB011CE"/>
    <w:rsid w:val="5FB138A6"/>
    <w:rsid w:val="5FB50596"/>
    <w:rsid w:val="5FB53202"/>
    <w:rsid w:val="5FC44C79"/>
    <w:rsid w:val="5FCA6734"/>
    <w:rsid w:val="5FDE29CC"/>
    <w:rsid w:val="5FE5356E"/>
    <w:rsid w:val="5FE84E0C"/>
    <w:rsid w:val="5FF217E7"/>
    <w:rsid w:val="5FF35DF4"/>
    <w:rsid w:val="5FF55D06"/>
    <w:rsid w:val="5FF666EA"/>
    <w:rsid w:val="5FF91C7A"/>
    <w:rsid w:val="5FFF5CB2"/>
    <w:rsid w:val="60040858"/>
    <w:rsid w:val="60091ED1"/>
    <w:rsid w:val="600E387B"/>
    <w:rsid w:val="601232AB"/>
    <w:rsid w:val="60221DB4"/>
    <w:rsid w:val="602816AC"/>
    <w:rsid w:val="602B6AA7"/>
    <w:rsid w:val="603040BD"/>
    <w:rsid w:val="60326087"/>
    <w:rsid w:val="603348A0"/>
    <w:rsid w:val="603C0CB4"/>
    <w:rsid w:val="604858AA"/>
    <w:rsid w:val="604A33D1"/>
    <w:rsid w:val="604C7AC2"/>
    <w:rsid w:val="604E1D2F"/>
    <w:rsid w:val="60504485"/>
    <w:rsid w:val="60575AEE"/>
    <w:rsid w:val="605D3104"/>
    <w:rsid w:val="606454D7"/>
    <w:rsid w:val="60673F83"/>
    <w:rsid w:val="606A57E2"/>
    <w:rsid w:val="606A75CF"/>
    <w:rsid w:val="60716BAF"/>
    <w:rsid w:val="607377AF"/>
    <w:rsid w:val="6074165C"/>
    <w:rsid w:val="607448F1"/>
    <w:rsid w:val="60786190"/>
    <w:rsid w:val="607B7A2E"/>
    <w:rsid w:val="607D37A6"/>
    <w:rsid w:val="607E307A"/>
    <w:rsid w:val="60806DF2"/>
    <w:rsid w:val="60810DF2"/>
    <w:rsid w:val="60850FFD"/>
    <w:rsid w:val="60936B26"/>
    <w:rsid w:val="60984306"/>
    <w:rsid w:val="60986A98"/>
    <w:rsid w:val="609D1752"/>
    <w:rsid w:val="60A2320D"/>
    <w:rsid w:val="60A9459B"/>
    <w:rsid w:val="60AC45DE"/>
    <w:rsid w:val="60AC5E39"/>
    <w:rsid w:val="60B33EF9"/>
    <w:rsid w:val="60B66CB8"/>
    <w:rsid w:val="60BB26AF"/>
    <w:rsid w:val="60BB26D1"/>
    <w:rsid w:val="60C018E5"/>
    <w:rsid w:val="60C211B9"/>
    <w:rsid w:val="60C72C73"/>
    <w:rsid w:val="60C82547"/>
    <w:rsid w:val="60CE5DB0"/>
    <w:rsid w:val="60D31618"/>
    <w:rsid w:val="60D32A86"/>
    <w:rsid w:val="60D4713E"/>
    <w:rsid w:val="60DA0D54"/>
    <w:rsid w:val="60DB227B"/>
    <w:rsid w:val="60DB671F"/>
    <w:rsid w:val="60DD74A0"/>
    <w:rsid w:val="60E76E71"/>
    <w:rsid w:val="60EE1FAE"/>
    <w:rsid w:val="60F35816"/>
    <w:rsid w:val="60FB3852"/>
    <w:rsid w:val="61016185"/>
    <w:rsid w:val="610E7D0F"/>
    <w:rsid w:val="612105D5"/>
    <w:rsid w:val="61212F96"/>
    <w:rsid w:val="612401DE"/>
    <w:rsid w:val="612A76A4"/>
    <w:rsid w:val="612D474E"/>
    <w:rsid w:val="61330309"/>
    <w:rsid w:val="61341414"/>
    <w:rsid w:val="613A38C7"/>
    <w:rsid w:val="613A7664"/>
    <w:rsid w:val="613C71BD"/>
    <w:rsid w:val="613E693B"/>
    <w:rsid w:val="613F6CAD"/>
    <w:rsid w:val="61504A17"/>
    <w:rsid w:val="6151253D"/>
    <w:rsid w:val="61554B1B"/>
    <w:rsid w:val="61571006"/>
    <w:rsid w:val="616404C2"/>
    <w:rsid w:val="61695AD8"/>
    <w:rsid w:val="617050B9"/>
    <w:rsid w:val="617821BF"/>
    <w:rsid w:val="61782A37"/>
    <w:rsid w:val="617A7CE6"/>
    <w:rsid w:val="617E34AB"/>
    <w:rsid w:val="617F354E"/>
    <w:rsid w:val="6185675A"/>
    <w:rsid w:val="6189617B"/>
    <w:rsid w:val="618A0ACD"/>
    <w:rsid w:val="618F19E3"/>
    <w:rsid w:val="618F7E29"/>
    <w:rsid w:val="61972646"/>
    <w:rsid w:val="6198016C"/>
    <w:rsid w:val="61996D6A"/>
    <w:rsid w:val="619D5782"/>
    <w:rsid w:val="619E1C26"/>
    <w:rsid w:val="619F150D"/>
    <w:rsid w:val="619F7DC1"/>
    <w:rsid w:val="61AE19EB"/>
    <w:rsid w:val="61B65D83"/>
    <w:rsid w:val="61B66431"/>
    <w:rsid w:val="61BB70A8"/>
    <w:rsid w:val="61BC02FE"/>
    <w:rsid w:val="61BE5E24"/>
    <w:rsid w:val="61BF7DEE"/>
    <w:rsid w:val="61C176C2"/>
    <w:rsid w:val="61C40F61"/>
    <w:rsid w:val="61CD4743"/>
    <w:rsid w:val="61CF3CD4"/>
    <w:rsid w:val="61D05B58"/>
    <w:rsid w:val="61D17E40"/>
    <w:rsid w:val="61D2367E"/>
    <w:rsid w:val="61D338E4"/>
    <w:rsid w:val="61D45648"/>
    <w:rsid w:val="61DC62AA"/>
    <w:rsid w:val="61EE49A3"/>
    <w:rsid w:val="61EF6752"/>
    <w:rsid w:val="61F10EEB"/>
    <w:rsid w:val="61F34CC3"/>
    <w:rsid w:val="61F730E4"/>
    <w:rsid w:val="61F950AE"/>
    <w:rsid w:val="61FE0917"/>
    <w:rsid w:val="620121B5"/>
    <w:rsid w:val="62050267"/>
    <w:rsid w:val="620677CB"/>
    <w:rsid w:val="620D2908"/>
    <w:rsid w:val="62195750"/>
    <w:rsid w:val="621B73F8"/>
    <w:rsid w:val="621C0D9D"/>
    <w:rsid w:val="621C2B4B"/>
    <w:rsid w:val="622814F0"/>
    <w:rsid w:val="622E2086"/>
    <w:rsid w:val="6230634C"/>
    <w:rsid w:val="623205C0"/>
    <w:rsid w:val="62540537"/>
    <w:rsid w:val="625642AF"/>
    <w:rsid w:val="625E13B5"/>
    <w:rsid w:val="62657681"/>
    <w:rsid w:val="626C5880"/>
    <w:rsid w:val="62760EA2"/>
    <w:rsid w:val="627E0573"/>
    <w:rsid w:val="628250A4"/>
    <w:rsid w:val="62852150"/>
    <w:rsid w:val="62856ABA"/>
    <w:rsid w:val="62875B58"/>
    <w:rsid w:val="629D3C8C"/>
    <w:rsid w:val="62A0552A"/>
    <w:rsid w:val="62A25746"/>
    <w:rsid w:val="62A354A9"/>
    <w:rsid w:val="62A4228A"/>
    <w:rsid w:val="62A462B4"/>
    <w:rsid w:val="62A50D92"/>
    <w:rsid w:val="62A5619D"/>
    <w:rsid w:val="62A82630"/>
    <w:rsid w:val="62A96AD4"/>
    <w:rsid w:val="62B114E5"/>
    <w:rsid w:val="62B17737"/>
    <w:rsid w:val="62B24DD3"/>
    <w:rsid w:val="62B36FE1"/>
    <w:rsid w:val="62BB05B6"/>
    <w:rsid w:val="62CC27C3"/>
    <w:rsid w:val="62DD14A5"/>
    <w:rsid w:val="62E53885"/>
    <w:rsid w:val="62EA5482"/>
    <w:rsid w:val="62ED0065"/>
    <w:rsid w:val="62EE2739"/>
    <w:rsid w:val="62F53AC8"/>
    <w:rsid w:val="62FB116F"/>
    <w:rsid w:val="62FC26C4"/>
    <w:rsid w:val="63021F4D"/>
    <w:rsid w:val="63052F76"/>
    <w:rsid w:val="63107308"/>
    <w:rsid w:val="63141A74"/>
    <w:rsid w:val="63142CE4"/>
    <w:rsid w:val="631657EC"/>
    <w:rsid w:val="63181564"/>
    <w:rsid w:val="632048BD"/>
    <w:rsid w:val="632F295A"/>
    <w:rsid w:val="63304B00"/>
    <w:rsid w:val="63312626"/>
    <w:rsid w:val="63387E58"/>
    <w:rsid w:val="63392FDC"/>
    <w:rsid w:val="633B162F"/>
    <w:rsid w:val="633B34A5"/>
    <w:rsid w:val="633F1C36"/>
    <w:rsid w:val="633F7682"/>
    <w:rsid w:val="63414F5F"/>
    <w:rsid w:val="63424833"/>
    <w:rsid w:val="634E31D8"/>
    <w:rsid w:val="635260E5"/>
    <w:rsid w:val="635446E0"/>
    <w:rsid w:val="63584057"/>
    <w:rsid w:val="635A1602"/>
    <w:rsid w:val="63657B08"/>
    <w:rsid w:val="63676048"/>
    <w:rsid w:val="636C048B"/>
    <w:rsid w:val="636E5B17"/>
    <w:rsid w:val="63722436"/>
    <w:rsid w:val="637349EC"/>
    <w:rsid w:val="637B1AF3"/>
    <w:rsid w:val="637E06AE"/>
    <w:rsid w:val="638257FD"/>
    <w:rsid w:val="6388493C"/>
    <w:rsid w:val="638C6C71"/>
    <w:rsid w:val="63901A42"/>
    <w:rsid w:val="639317F7"/>
    <w:rsid w:val="63980EF1"/>
    <w:rsid w:val="639D7EB8"/>
    <w:rsid w:val="639F1C85"/>
    <w:rsid w:val="63A06753"/>
    <w:rsid w:val="63A23524"/>
    <w:rsid w:val="63AC7EFE"/>
    <w:rsid w:val="63B079EF"/>
    <w:rsid w:val="63C616CA"/>
    <w:rsid w:val="63C811DC"/>
    <w:rsid w:val="63D556A7"/>
    <w:rsid w:val="63D57455"/>
    <w:rsid w:val="63E853DA"/>
    <w:rsid w:val="63EA3D72"/>
    <w:rsid w:val="63F30DFC"/>
    <w:rsid w:val="63F91396"/>
    <w:rsid w:val="63FF2724"/>
    <w:rsid w:val="640204AC"/>
    <w:rsid w:val="640328FE"/>
    <w:rsid w:val="64061D04"/>
    <w:rsid w:val="640A0C82"/>
    <w:rsid w:val="640E7EF8"/>
    <w:rsid w:val="640F014D"/>
    <w:rsid w:val="64137F7D"/>
    <w:rsid w:val="641461CF"/>
    <w:rsid w:val="6417181C"/>
    <w:rsid w:val="64202DC6"/>
    <w:rsid w:val="64216B3E"/>
    <w:rsid w:val="64283A29"/>
    <w:rsid w:val="642B4E06"/>
    <w:rsid w:val="64306D81"/>
    <w:rsid w:val="64384AB3"/>
    <w:rsid w:val="6439020E"/>
    <w:rsid w:val="643B31CD"/>
    <w:rsid w:val="64406FC4"/>
    <w:rsid w:val="64414AEB"/>
    <w:rsid w:val="6446548B"/>
    <w:rsid w:val="644665A5"/>
    <w:rsid w:val="64587ED2"/>
    <w:rsid w:val="64630F05"/>
    <w:rsid w:val="64634D2A"/>
    <w:rsid w:val="646B27D7"/>
    <w:rsid w:val="64721683"/>
    <w:rsid w:val="647A43A8"/>
    <w:rsid w:val="647F283D"/>
    <w:rsid w:val="64850E7B"/>
    <w:rsid w:val="64856D4B"/>
    <w:rsid w:val="6486098F"/>
    <w:rsid w:val="64886F3B"/>
    <w:rsid w:val="648A6492"/>
    <w:rsid w:val="64923598"/>
    <w:rsid w:val="64927FD7"/>
    <w:rsid w:val="64947310"/>
    <w:rsid w:val="64A10EA3"/>
    <w:rsid w:val="64A62BA0"/>
    <w:rsid w:val="64A84E4C"/>
    <w:rsid w:val="64AD100A"/>
    <w:rsid w:val="64B27796"/>
    <w:rsid w:val="64B452BD"/>
    <w:rsid w:val="64B74DAD"/>
    <w:rsid w:val="64B81251"/>
    <w:rsid w:val="64B94BD5"/>
    <w:rsid w:val="64BD0615"/>
    <w:rsid w:val="64BE25DF"/>
    <w:rsid w:val="64C10293"/>
    <w:rsid w:val="64CA0F84"/>
    <w:rsid w:val="64CD4A1B"/>
    <w:rsid w:val="64D10970"/>
    <w:rsid w:val="64D12F24"/>
    <w:rsid w:val="64D140C0"/>
    <w:rsid w:val="64E9111A"/>
    <w:rsid w:val="64F102BF"/>
    <w:rsid w:val="64F74416"/>
    <w:rsid w:val="64F8164D"/>
    <w:rsid w:val="64FB113D"/>
    <w:rsid w:val="64FB2EEB"/>
    <w:rsid w:val="65006754"/>
    <w:rsid w:val="6502071E"/>
    <w:rsid w:val="65071890"/>
    <w:rsid w:val="65075D34"/>
    <w:rsid w:val="65080845"/>
    <w:rsid w:val="6508170D"/>
    <w:rsid w:val="65087EDB"/>
    <w:rsid w:val="6509385A"/>
    <w:rsid w:val="65093EA2"/>
    <w:rsid w:val="650C50F9"/>
    <w:rsid w:val="65103C97"/>
    <w:rsid w:val="651E5F9E"/>
    <w:rsid w:val="651E6BDA"/>
    <w:rsid w:val="651F214B"/>
    <w:rsid w:val="65205F54"/>
    <w:rsid w:val="65297A59"/>
    <w:rsid w:val="652F0DE7"/>
    <w:rsid w:val="653528A1"/>
    <w:rsid w:val="65365D4D"/>
    <w:rsid w:val="65372C0E"/>
    <w:rsid w:val="65374B33"/>
    <w:rsid w:val="65387C9C"/>
    <w:rsid w:val="65424FBE"/>
    <w:rsid w:val="65432D75"/>
    <w:rsid w:val="65483971"/>
    <w:rsid w:val="654F4FE5"/>
    <w:rsid w:val="65501489"/>
    <w:rsid w:val="65530F79"/>
    <w:rsid w:val="65586590"/>
    <w:rsid w:val="655A40B6"/>
    <w:rsid w:val="65605444"/>
    <w:rsid w:val="6562740E"/>
    <w:rsid w:val="65646CE3"/>
    <w:rsid w:val="65652A5B"/>
    <w:rsid w:val="65653CBD"/>
    <w:rsid w:val="656904A4"/>
    <w:rsid w:val="656942F9"/>
    <w:rsid w:val="656C203B"/>
    <w:rsid w:val="656C5B97"/>
    <w:rsid w:val="6570090F"/>
    <w:rsid w:val="65726E5F"/>
    <w:rsid w:val="65735178"/>
    <w:rsid w:val="657703F0"/>
    <w:rsid w:val="65795F18"/>
    <w:rsid w:val="657D1B52"/>
    <w:rsid w:val="657D218D"/>
    <w:rsid w:val="65827169"/>
    <w:rsid w:val="658D448B"/>
    <w:rsid w:val="65941240"/>
    <w:rsid w:val="65984BDE"/>
    <w:rsid w:val="659A2704"/>
    <w:rsid w:val="659B710B"/>
    <w:rsid w:val="659D21F5"/>
    <w:rsid w:val="659D3FA3"/>
    <w:rsid w:val="65A062B5"/>
    <w:rsid w:val="65C15EE3"/>
    <w:rsid w:val="65C43C25"/>
    <w:rsid w:val="65C9123C"/>
    <w:rsid w:val="65CB6D62"/>
    <w:rsid w:val="65D5198E"/>
    <w:rsid w:val="65E676F8"/>
    <w:rsid w:val="65E87914"/>
    <w:rsid w:val="65EB64A0"/>
    <w:rsid w:val="65F8567D"/>
    <w:rsid w:val="65FA3B38"/>
    <w:rsid w:val="660364FC"/>
    <w:rsid w:val="660378CF"/>
    <w:rsid w:val="66065FEC"/>
    <w:rsid w:val="66081D64"/>
    <w:rsid w:val="660833E1"/>
    <w:rsid w:val="66090981"/>
    <w:rsid w:val="660F4853"/>
    <w:rsid w:val="66133630"/>
    <w:rsid w:val="66150DED"/>
    <w:rsid w:val="661A3845"/>
    <w:rsid w:val="66225FFB"/>
    <w:rsid w:val="66287972"/>
    <w:rsid w:val="66295856"/>
    <w:rsid w:val="662C209E"/>
    <w:rsid w:val="662D1E0E"/>
    <w:rsid w:val="662D3578"/>
    <w:rsid w:val="663C37BC"/>
    <w:rsid w:val="663F67A7"/>
    <w:rsid w:val="66482160"/>
    <w:rsid w:val="664839B0"/>
    <w:rsid w:val="66486604"/>
    <w:rsid w:val="664A62D0"/>
    <w:rsid w:val="66540B05"/>
    <w:rsid w:val="66550DA9"/>
    <w:rsid w:val="6655487D"/>
    <w:rsid w:val="665B6338"/>
    <w:rsid w:val="665F3501"/>
    <w:rsid w:val="666168D9"/>
    <w:rsid w:val="66652D12"/>
    <w:rsid w:val="66667550"/>
    <w:rsid w:val="6668344C"/>
    <w:rsid w:val="666A657B"/>
    <w:rsid w:val="66721EAE"/>
    <w:rsid w:val="667473F9"/>
    <w:rsid w:val="6677281C"/>
    <w:rsid w:val="66785AB1"/>
    <w:rsid w:val="66794A10"/>
    <w:rsid w:val="667A3A13"/>
    <w:rsid w:val="667B2536"/>
    <w:rsid w:val="667C62AE"/>
    <w:rsid w:val="66846F11"/>
    <w:rsid w:val="6689498C"/>
    <w:rsid w:val="668F7D8F"/>
    <w:rsid w:val="66916B74"/>
    <w:rsid w:val="66953C51"/>
    <w:rsid w:val="66996E60"/>
    <w:rsid w:val="669C06FE"/>
    <w:rsid w:val="669D134A"/>
    <w:rsid w:val="66AF44F9"/>
    <w:rsid w:val="66B143D8"/>
    <w:rsid w:val="66B43C9A"/>
    <w:rsid w:val="66B45A48"/>
    <w:rsid w:val="66B6356E"/>
    <w:rsid w:val="66BC48FC"/>
    <w:rsid w:val="66BD7C6C"/>
    <w:rsid w:val="66BE2423"/>
    <w:rsid w:val="66C13CC1"/>
    <w:rsid w:val="66C5471D"/>
    <w:rsid w:val="66C81968"/>
    <w:rsid w:val="66C96726"/>
    <w:rsid w:val="66CB6D83"/>
    <w:rsid w:val="66CC0FE3"/>
    <w:rsid w:val="66CD2666"/>
    <w:rsid w:val="66CE2DDD"/>
    <w:rsid w:val="66D507B6"/>
    <w:rsid w:val="66D527B3"/>
    <w:rsid w:val="66D659BE"/>
    <w:rsid w:val="66D6776C"/>
    <w:rsid w:val="66DC0AFB"/>
    <w:rsid w:val="66DC7853"/>
    <w:rsid w:val="66E63727"/>
    <w:rsid w:val="66E8749F"/>
    <w:rsid w:val="66E9A7CB"/>
    <w:rsid w:val="66EC3434"/>
    <w:rsid w:val="66F347C2"/>
    <w:rsid w:val="66F40D3F"/>
    <w:rsid w:val="66FE4F15"/>
    <w:rsid w:val="670955AD"/>
    <w:rsid w:val="670C7632"/>
    <w:rsid w:val="6723497B"/>
    <w:rsid w:val="672B6A08"/>
    <w:rsid w:val="6730115F"/>
    <w:rsid w:val="67362901"/>
    <w:rsid w:val="6736645D"/>
    <w:rsid w:val="67392596"/>
    <w:rsid w:val="673D3C8F"/>
    <w:rsid w:val="673D77EB"/>
    <w:rsid w:val="673F17B5"/>
    <w:rsid w:val="67492634"/>
    <w:rsid w:val="674F751F"/>
    <w:rsid w:val="67513297"/>
    <w:rsid w:val="67584625"/>
    <w:rsid w:val="6759214B"/>
    <w:rsid w:val="67622081"/>
    <w:rsid w:val="67654F94"/>
    <w:rsid w:val="67656D42"/>
    <w:rsid w:val="67695A94"/>
    <w:rsid w:val="6769784B"/>
    <w:rsid w:val="677A4672"/>
    <w:rsid w:val="677B0314"/>
    <w:rsid w:val="677D5E3A"/>
    <w:rsid w:val="67825B46"/>
    <w:rsid w:val="6786119B"/>
    <w:rsid w:val="67892A30"/>
    <w:rsid w:val="678E6299"/>
    <w:rsid w:val="67942400"/>
    <w:rsid w:val="67A36FC6"/>
    <w:rsid w:val="67A4562D"/>
    <w:rsid w:val="67AC3FCD"/>
    <w:rsid w:val="67B26072"/>
    <w:rsid w:val="67BF4B68"/>
    <w:rsid w:val="67C14928"/>
    <w:rsid w:val="67C779FD"/>
    <w:rsid w:val="67CA1AA5"/>
    <w:rsid w:val="67D143D7"/>
    <w:rsid w:val="67D63CD4"/>
    <w:rsid w:val="67E91721"/>
    <w:rsid w:val="67EB36EB"/>
    <w:rsid w:val="67EE2CFC"/>
    <w:rsid w:val="67F00D02"/>
    <w:rsid w:val="67F56318"/>
    <w:rsid w:val="67F81964"/>
    <w:rsid w:val="67FB3202"/>
    <w:rsid w:val="68060525"/>
    <w:rsid w:val="680A693C"/>
    <w:rsid w:val="680D3662"/>
    <w:rsid w:val="6811269B"/>
    <w:rsid w:val="682D3D04"/>
    <w:rsid w:val="682E182A"/>
    <w:rsid w:val="683926A8"/>
    <w:rsid w:val="68394457"/>
    <w:rsid w:val="683D70BD"/>
    <w:rsid w:val="68455B2B"/>
    <w:rsid w:val="684B23DC"/>
    <w:rsid w:val="684E77D6"/>
    <w:rsid w:val="68504261"/>
    <w:rsid w:val="685B53D9"/>
    <w:rsid w:val="68646FFA"/>
    <w:rsid w:val="686B0388"/>
    <w:rsid w:val="686F60CA"/>
    <w:rsid w:val="68701E42"/>
    <w:rsid w:val="68784853"/>
    <w:rsid w:val="687A681D"/>
    <w:rsid w:val="687C07E7"/>
    <w:rsid w:val="687E455F"/>
    <w:rsid w:val="68813956"/>
    <w:rsid w:val="68863414"/>
    <w:rsid w:val="688A2F04"/>
    <w:rsid w:val="688E4077"/>
    <w:rsid w:val="68907DEF"/>
    <w:rsid w:val="68935F9E"/>
    <w:rsid w:val="689773CF"/>
    <w:rsid w:val="68A33FC6"/>
    <w:rsid w:val="68A5389A"/>
    <w:rsid w:val="68AC37F1"/>
    <w:rsid w:val="68B735CD"/>
    <w:rsid w:val="68BA4E6C"/>
    <w:rsid w:val="68BC6E36"/>
    <w:rsid w:val="68BD2B6A"/>
    <w:rsid w:val="68BE495C"/>
    <w:rsid w:val="68BF5BD7"/>
    <w:rsid w:val="68C31F72"/>
    <w:rsid w:val="68C33D20"/>
    <w:rsid w:val="68C41F0A"/>
    <w:rsid w:val="68C53DC8"/>
    <w:rsid w:val="68C53F3C"/>
    <w:rsid w:val="68C656C1"/>
    <w:rsid w:val="68CD14B1"/>
    <w:rsid w:val="68CD4B9F"/>
    <w:rsid w:val="68D522CA"/>
    <w:rsid w:val="68D91796"/>
    <w:rsid w:val="68E1064A"/>
    <w:rsid w:val="68E85E7D"/>
    <w:rsid w:val="68EA5751"/>
    <w:rsid w:val="68ED6FEF"/>
    <w:rsid w:val="68F000CD"/>
    <w:rsid w:val="68FC7232"/>
    <w:rsid w:val="68FE11FC"/>
    <w:rsid w:val="68FE6B1D"/>
    <w:rsid w:val="68FE744E"/>
    <w:rsid w:val="69052023"/>
    <w:rsid w:val="69074555"/>
    <w:rsid w:val="690C28BC"/>
    <w:rsid w:val="69132EFA"/>
    <w:rsid w:val="69194288"/>
    <w:rsid w:val="6924742D"/>
    <w:rsid w:val="69280027"/>
    <w:rsid w:val="692C7B17"/>
    <w:rsid w:val="692D1AE1"/>
    <w:rsid w:val="69313380"/>
    <w:rsid w:val="693255A0"/>
    <w:rsid w:val="69342E70"/>
    <w:rsid w:val="69366BE8"/>
    <w:rsid w:val="693C5C0C"/>
    <w:rsid w:val="693D73E5"/>
    <w:rsid w:val="69407A67"/>
    <w:rsid w:val="69431305"/>
    <w:rsid w:val="694D189B"/>
    <w:rsid w:val="694D51B6"/>
    <w:rsid w:val="69512ECC"/>
    <w:rsid w:val="69513A22"/>
    <w:rsid w:val="695168DC"/>
    <w:rsid w:val="69564B94"/>
    <w:rsid w:val="695A0B28"/>
    <w:rsid w:val="695B664F"/>
    <w:rsid w:val="69601EB7"/>
    <w:rsid w:val="69614EB7"/>
    <w:rsid w:val="69687C0D"/>
    <w:rsid w:val="696C43B8"/>
    <w:rsid w:val="696D1EDE"/>
    <w:rsid w:val="69796AD5"/>
    <w:rsid w:val="697D0373"/>
    <w:rsid w:val="698060B5"/>
    <w:rsid w:val="698268C4"/>
    <w:rsid w:val="698A0CE2"/>
    <w:rsid w:val="69921136"/>
    <w:rsid w:val="69961435"/>
    <w:rsid w:val="69967687"/>
    <w:rsid w:val="699713B5"/>
    <w:rsid w:val="6997142E"/>
    <w:rsid w:val="699B6A4B"/>
    <w:rsid w:val="699F29DF"/>
    <w:rsid w:val="69A41DA4"/>
    <w:rsid w:val="69A43B52"/>
    <w:rsid w:val="69A877A1"/>
    <w:rsid w:val="69AE49D0"/>
    <w:rsid w:val="69B17340"/>
    <w:rsid w:val="69B30284"/>
    <w:rsid w:val="69B875FD"/>
    <w:rsid w:val="69B907B4"/>
    <w:rsid w:val="69BA3375"/>
    <w:rsid w:val="69C45FA2"/>
    <w:rsid w:val="69CA10DE"/>
    <w:rsid w:val="69CA7330"/>
    <w:rsid w:val="69CE0992"/>
    <w:rsid w:val="69CF39B0"/>
    <w:rsid w:val="69D50822"/>
    <w:rsid w:val="69D72179"/>
    <w:rsid w:val="69DA7573"/>
    <w:rsid w:val="69EB79D2"/>
    <w:rsid w:val="69EE1271"/>
    <w:rsid w:val="69EE301F"/>
    <w:rsid w:val="69F25EF5"/>
    <w:rsid w:val="69F43C2A"/>
    <w:rsid w:val="69F525FF"/>
    <w:rsid w:val="69FD3262"/>
    <w:rsid w:val="6A03035A"/>
    <w:rsid w:val="6A097E59"/>
    <w:rsid w:val="6A10568B"/>
    <w:rsid w:val="6A162576"/>
    <w:rsid w:val="6A170BA1"/>
    <w:rsid w:val="6A193C9B"/>
    <w:rsid w:val="6A1A02B8"/>
    <w:rsid w:val="6A1A3E14"/>
    <w:rsid w:val="6A1D3904"/>
    <w:rsid w:val="6A1F4A78"/>
    <w:rsid w:val="6A1F6F1B"/>
    <w:rsid w:val="6A220F1A"/>
    <w:rsid w:val="6A226DB8"/>
    <w:rsid w:val="6A2E6D00"/>
    <w:rsid w:val="6A31115D"/>
    <w:rsid w:val="6A3824EC"/>
    <w:rsid w:val="6A4964A7"/>
    <w:rsid w:val="6A505627"/>
    <w:rsid w:val="6A58493C"/>
    <w:rsid w:val="6A5A6906"/>
    <w:rsid w:val="6A600735"/>
    <w:rsid w:val="6A6432E1"/>
    <w:rsid w:val="6A6652AB"/>
    <w:rsid w:val="6A666AAA"/>
    <w:rsid w:val="6A667059"/>
    <w:rsid w:val="6A6C489D"/>
    <w:rsid w:val="6A6D3445"/>
    <w:rsid w:val="6A7C1D67"/>
    <w:rsid w:val="6A8103B0"/>
    <w:rsid w:val="6A813E93"/>
    <w:rsid w:val="6A82548E"/>
    <w:rsid w:val="6A835E5D"/>
    <w:rsid w:val="6A837AC4"/>
    <w:rsid w:val="6A845E57"/>
    <w:rsid w:val="6A957AFF"/>
    <w:rsid w:val="6AA14535"/>
    <w:rsid w:val="6AAB68A3"/>
    <w:rsid w:val="6AAF5D4D"/>
    <w:rsid w:val="6AB0474F"/>
    <w:rsid w:val="6AB75B07"/>
    <w:rsid w:val="6ABC5A03"/>
    <w:rsid w:val="6AC12236"/>
    <w:rsid w:val="6AC23CCD"/>
    <w:rsid w:val="6AC50223"/>
    <w:rsid w:val="6ACD532A"/>
    <w:rsid w:val="6AD9782B"/>
    <w:rsid w:val="6ADE12E5"/>
    <w:rsid w:val="6ADF6E0B"/>
    <w:rsid w:val="6AE14931"/>
    <w:rsid w:val="6AE34B4E"/>
    <w:rsid w:val="6AE52674"/>
    <w:rsid w:val="6AEF704E"/>
    <w:rsid w:val="6AF01018"/>
    <w:rsid w:val="6AF02DC7"/>
    <w:rsid w:val="6AF3036F"/>
    <w:rsid w:val="6AF503DD"/>
    <w:rsid w:val="6AF724BD"/>
    <w:rsid w:val="6AFC176B"/>
    <w:rsid w:val="6B032AFA"/>
    <w:rsid w:val="6B170353"/>
    <w:rsid w:val="6B1C73DE"/>
    <w:rsid w:val="6B2667E8"/>
    <w:rsid w:val="6B266D5B"/>
    <w:rsid w:val="6B2B3CE9"/>
    <w:rsid w:val="6B2F2231"/>
    <w:rsid w:val="6B301415"/>
    <w:rsid w:val="6B322090"/>
    <w:rsid w:val="6B360F09"/>
    <w:rsid w:val="6B361121"/>
    <w:rsid w:val="6B376C47"/>
    <w:rsid w:val="6B3D5B12"/>
    <w:rsid w:val="6B3D754F"/>
    <w:rsid w:val="6B4078AA"/>
    <w:rsid w:val="6B46117C"/>
    <w:rsid w:val="6B4E1A39"/>
    <w:rsid w:val="6B517D09"/>
    <w:rsid w:val="6B540559"/>
    <w:rsid w:val="6B55498D"/>
    <w:rsid w:val="6B5670CE"/>
    <w:rsid w:val="6B5B0B88"/>
    <w:rsid w:val="6B5D66AE"/>
    <w:rsid w:val="6B5E35D0"/>
    <w:rsid w:val="6B625A72"/>
    <w:rsid w:val="6B637FDF"/>
    <w:rsid w:val="6B7A68E6"/>
    <w:rsid w:val="6B7B6B34"/>
    <w:rsid w:val="6B7D6019"/>
    <w:rsid w:val="6B7E4876"/>
    <w:rsid w:val="6B8359E9"/>
    <w:rsid w:val="6B855157"/>
    <w:rsid w:val="6B8949AE"/>
    <w:rsid w:val="6B8A4FC9"/>
    <w:rsid w:val="6B9A00B8"/>
    <w:rsid w:val="6BA039EB"/>
    <w:rsid w:val="6BA31452"/>
    <w:rsid w:val="6BA8544F"/>
    <w:rsid w:val="6BA92994"/>
    <w:rsid w:val="6BAB0B17"/>
    <w:rsid w:val="6BAC4F3F"/>
    <w:rsid w:val="6BAC75D4"/>
    <w:rsid w:val="6BB31849"/>
    <w:rsid w:val="6BB65280"/>
    <w:rsid w:val="6BBD0EFB"/>
    <w:rsid w:val="6BC25F67"/>
    <w:rsid w:val="6BDE3257"/>
    <w:rsid w:val="6BE20961"/>
    <w:rsid w:val="6BE653D7"/>
    <w:rsid w:val="6BEE5558"/>
    <w:rsid w:val="6BF41C3E"/>
    <w:rsid w:val="6C011F7A"/>
    <w:rsid w:val="6C0A7EB8"/>
    <w:rsid w:val="6C0E11EB"/>
    <w:rsid w:val="6C0F54CE"/>
    <w:rsid w:val="6C111246"/>
    <w:rsid w:val="6C132CAA"/>
    <w:rsid w:val="6C180827"/>
    <w:rsid w:val="6C1D7BEB"/>
    <w:rsid w:val="6C296590"/>
    <w:rsid w:val="6C2B055A"/>
    <w:rsid w:val="6C2C0856"/>
    <w:rsid w:val="6C310410"/>
    <w:rsid w:val="6C313697"/>
    <w:rsid w:val="6C384A25"/>
    <w:rsid w:val="6C3B30A4"/>
    <w:rsid w:val="6C417D7E"/>
    <w:rsid w:val="6C4E5FF7"/>
    <w:rsid w:val="6C515AE7"/>
    <w:rsid w:val="6C517895"/>
    <w:rsid w:val="6C532952"/>
    <w:rsid w:val="6C5C46D7"/>
    <w:rsid w:val="6C5E5AB6"/>
    <w:rsid w:val="6C614068"/>
    <w:rsid w:val="6C705F6D"/>
    <w:rsid w:val="6C727F37"/>
    <w:rsid w:val="6C757A27"/>
    <w:rsid w:val="6C81017A"/>
    <w:rsid w:val="6C905899"/>
    <w:rsid w:val="6C9302AB"/>
    <w:rsid w:val="6C9360FF"/>
    <w:rsid w:val="6CA16A6E"/>
    <w:rsid w:val="6CB71DEE"/>
    <w:rsid w:val="6CB73B9C"/>
    <w:rsid w:val="6CC22541"/>
    <w:rsid w:val="6CC35FD1"/>
    <w:rsid w:val="6CC462B9"/>
    <w:rsid w:val="6CC664D5"/>
    <w:rsid w:val="6CCE0EE6"/>
    <w:rsid w:val="6CD3474E"/>
    <w:rsid w:val="6CD9461F"/>
    <w:rsid w:val="6CDC3602"/>
    <w:rsid w:val="6CDC68A8"/>
    <w:rsid w:val="6CDD1263"/>
    <w:rsid w:val="6CDF30F3"/>
    <w:rsid w:val="6CE150BD"/>
    <w:rsid w:val="6CE63606"/>
    <w:rsid w:val="6CE71499"/>
    <w:rsid w:val="6CF44DF0"/>
    <w:rsid w:val="6CF92406"/>
    <w:rsid w:val="6CF941B4"/>
    <w:rsid w:val="6D00733F"/>
    <w:rsid w:val="6D06067F"/>
    <w:rsid w:val="6D0A6532"/>
    <w:rsid w:val="6D0B577B"/>
    <w:rsid w:val="6D1159A2"/>
    <w:rsid w:val="6D1376A5"/>
    <w:rsid w:val="6D156B14"/>
    <w:rsid w:val="6D162FB8"/>
    <w:rsid w:val="6D170ADE"/>
    <w:rsid w:val="6D1D7B1F"/>
    <w:rsid w:val="6D2D3E5E"/>
    <w:rsid w:val="6D361187"/>
    <w:rsid w:val="6D3B7FF5"/>
    <w:rsid w:val="6D41273C"/>
    <w:rsid w:val="6D437B25"/>
    <w:rsid w:val="6D4573FA"/>
    <w:rsid w:val="6D4816F1"/>
    <w:rsid w:val="6D4A2C62"/>
    <w:rsid w:val="6D4D3F32"/>
    <w:rsid w:val="6D527835"/>
    <w:rsid w:val="6D543AE1"/>
    <w:rsid w:val="6D633D24"/>
    <w:rsid w:val="6D6A0A5D"/>
    <w:rsid w:val="6D6C2BD8"/>
    <w:rsid w:val="6D6E5FA3"/>
    <w:rsid w:val="6D725D15"/>
    <w:rsid w:val="6D765805"/>
    <w:rsid w:val="6D790A48"/>
    <w:rsid w:val="6D7B582F"/>
    <w:rsid w:val="6D8C5028"/>
    <w:rsid w:val="6D8E77CA"/>
    <w:rsid w:val="6D901BC6"/>
    <w:rsid w:val="6DA46721"/>
    <w:rsid w:val="6DAA3701"/>
    <w:rsid w:val="6DAA54AF"/>
    <w:rsid w:val="6DB01D12"/>
    <w:rsid w:val="6DB620A5"/>
    <w:rsid w:val="6DC26C9C"/>
    <w:rsid w:val="6DCA3DA3"/>
    <w:rsid w:val="6DD715C9"/>
    <w:rsid w:val="6DD74A74"/>
    <w:rsid w:val="6DD864C0"/>
    <w:rsid w:val="6DD938ED"/>
    <w:rsid w:val="6DD93FE6"/>
    <w:rsid w:val="6DDB216F"/>
    <w:rsid w:val="6DE76703"/>
    <w:rsid w:val="6DE831EE"/>
    <w:rsid w:val="6DE94229"/>
    <w:rsid w:val="6DE94C45"/>
    <w:rsid w:val="6DEA61F3"/>
    <w:rsid w:val="6DEB6FB6"/>
    <w:rsid w:val="6DEC1F6B"/>
    <w:rsid w:val="6DF332FA"/>
    <w:rsid w:val="6DFC5FDF"/>
    <w:rsid w:val="6E094B9D"/>
    <w:rsid w:val="6E0A419F"/>
    <w:rsid w:val="6E0B0643"/>
    <w:rsid w:val="6E116B14"/>
    <w:rsid w:val="6E1707A3"/>
    <w:rsid w:val="6E184B0E"/>
    <w:rsid w:val="6E1A349B"/>
    <w:rsid w:val="6E1F40EF"/>
    <w:rsid w:val="6E252475"/>
    <w:rsid w:val="6E3000AA"/>
    <w:rsid w:val="6E3A4A84"/>
    <w:rsid w:val="6E44155B"/>
    <w:rsid w:val="6E4711FB"/>
    <w:rsid w:val="6E4771A1"/>
    <w:rsid w:val="6E49116B"/>
    <w:rsid w:val="6E4B6C92"/>
    <w:rsid w:val="6E5673E4"/>
    <w:rsid w:val="6E5C0E9F"/>
    <w:rsid w:val="6E5F098F"/>
    <w:rsid w:val="6E6C1411"/>
    <w:rsid w:val="6E7004A6"/>
    <w:rsid w:val="6E751F61"/>
    <w:rsid w:val="6E7942B1"/>
    <w:rsid w:val="6E7B182B"/>
    <w:rsid w:val="6E7B3BFD"/>
    <w:rsid w:val="6E7D7067"/>
    <w:rsid w:val="6E8653F3"/>
    <w:rsid w:val="6E881C94"/>
    <w:rsid w:val="6E8B3532"/>
    <w:rsid w:val="6E8C25B0"/>
    <w:rsid w:val="6E970129"/>
    <w:rsid w:val="6E9879FD"/>
    <w:rsid w:val="6E9C129B"/>
    <w:rsid w:val="6EA14A8D"/>
    <w:rsid w:val="6EA97E5C"/>
    <w:rsid w:val="6EAD34A8"/>
    <w:rsid w:val="6EAE7221"/>
    <w:rsid w:val="6EB04D47"/>
    <w:rsid w:val="6EB403FF"/>
    <w:rsid w:val="6EBA3E17"/>
    <w:rsid w:val="6EBD56FB"/>
    <w:rsid w:val="6EBD74B2"/>
    <w:rsid w:val="6EBE56B6"/>
    <w:rsid w:val="6EBF4F8A"/>
    <w:rsid w:val="6ED0363B"/>
    <w:rsid w:val="6EDC3D8E"/>
    <w:rsid w:val="6EDF73DA"/>
    <w:rsid w:val="6EDF77A7"/>
    <w:rsid w:val="6EE36ECA"/>
    <w:rsid w:val="6EEA46FD"/>
    <w:rsid w:val="6EED1AF7"/>
    <w:rsid w:val="6EF32E85"/>
    <w:rsid w:val="6F052DEB"/>
    <w:rsid w:val="6F082DD5"/>
    <w:rsid w:val="6F116144"/>
    <w:rsid w:val="6F15791B"/>
    <w:rsid w:val="6F161142"/>
    <w:rsid w:val="6F174DC6"/>
    <w:rsid w:val="6F20011E"/>
    <w:rsid w:val="6F20592F"/>
    <w:rsid w:val="6F23376B"/>
    <w:rsid w:val="6F234BFA"/>
    <w:rsid w:val="6F2614AD"/>
    <w:rsid w:val="6F2F0361"/>
    <w:rsid w:val="6F334B2E"/>
    <w:rsid w:val="6F35672D"/>
    <w:rsid w:val="6F3B409C"/>
    <w:rsid w:val="6F3B6D58"/>
    <w:rsid w:val="6F3E67F6"/>
    <w:rsid w:val="6F4831D1"/>
    <w:rsid w:val="6F4B2CC1"/>
    <w:rsid w:val="6F4F27B2"/>
    <w:rsid w:val="6F51262A"/>
    <w:rsid w:val="6F593630"/>
    <w:rsid w:val="6F59718C"/>
    <w:rsid w:val="6F5E2E88"/>
    <w:rsid w:val="6F6408A2"/>
    <w:rsid w:val="6F6A75EB"/>
    <w:rsid w:val="6F71097A"/>
    <w:rsid w:val="6F751AEC"/>
    <w:rsid w:val="6F767D3E"/>
    <w:rsid w:val="6F771D08"/>
    <w:rsid w:val="6F7B5355"/>
    <w:rsid w:val="6F7C314E"/>
    <w:rsid w:val="6F80136B"/>
    <w:rsid w:val="6F814935"/>
    <w:rsid w:val="6F8B1310"/>
    <w:rsid w:val="6F8C57B4"/>
    <w:rsid w:val="6F8F6EFC"/>
    <w:rsid w:val="6F9208F0"/>
    <w:rsid w:val="6F9A6EB1"/>
    <w:rsid w:val="6F9C52CB"/>
    <w:rsid w:val="6FA348AB"/>
    <w:rsid w:val="6FA4155F"/>
    <w:rsid w:val="6FAA2324"/>
    <w:rsid w:val="6FB1521A"/>
    <w:rsid w:val="6FB34BE2"/>
    <w:rsid w:val="6FB97C2B"/>
    <w:rsid w:val="6FBB39A3"/>
    <w:rsid w:val="6FBE3493"/>
    <w:rsid w:val="6FC84312"/>
    <w:rsid w:val="6FCA008A"/>
    <w:rsid w:val="6FCE7B7A"/>
    <w:rsid w:val="6FCF4BBA"/>
    <w:rsid w:val="6FD248BA"/>
    <w:rsid w:val="6FD35191"/>
    <w:rsid w:val="6FD46012"/>
    <w:rsid w:val="6FD76303"/>
    <w:rsid w:val="6FD902CD"/>
    <w:rsid w:val="6FD9651F"/>
    <w:rsid w:val="6FDC1B6B"/>
    <w:rsid w:val="6FDC595C"/>
    <w:rsid w:val="6FE078AE"/>
    <w:rsid w:val="6FE84395"/>
    <w:rsid w:val="6FEA24DA"/>
    <w:rsid w:val="6FEC240C"/>
    <w:rsid w:val="6FEE1FCA"/>
    <w:rsid w:val="6FF11ABB"/>
    <w:rsid w:val="6FF43359"/>
    <w:rsid w:val="6FF45107"/>
    <w:rsid w:val="6FF83789"/>
    <w:rsid w:val="6FFD220E"/>
    <w:rsid w:val="70001486"/>
    <w:rsid w:val="70003AAC"/>
    <w:rsid w:val="700510C2"/>
    <w:rsid w:val="70052E70"/>
    <w:rsid w:val="70057314"/>
    <w:rsid w:val="700B49B0"/>
    <w:rsid w:val="700C48A5"/>
    <w:rsid w:val="700D5685"/>
    <w:rsid w:val="700D6F6E"/>
    <w:rsid w:val="7011596D"/>
    <w:rsid w:val="701337DF"/>
    <w:rsid w:val="701778DC"/>
    <w:rsid w:val="701C3816"/>
    <w:rsid w:val="701F3FB3"/>
    <w:rsid w:val="70227EC6"/>
    <w:rsid w:val="702A0B29"/>
    <w:rsid w:val="702A2886"/>
    <w:rsid w:val="702C2AF3"/>
    <w:rsid w:val="702E686B"/>
    <w:rsid w:val="702F613F"/>
    <w:rsid w:val="70343AA0"/>
    <w:rsid w:val="703457D6"/>
    <w:rsid w:val="70450816"/>
    <w:rsid w:val="704B624B"/>
    <w:rsid w:val="704E7A49"/>
    <w:rsid w:val="70577ED2"/>
    <w:rsid w:val="705A7660"/>
    <w:rsid w:val="7060279C"/>
    <w:rsid w:val="70622071"/>
    <w:rsid w:val="7067740C"/>
    <w:rsid w:val="706B6771"/>
    <w:rsid w:val="70700C31"/>
    <w:rsid w:val="70701E77"/>
    <w:rsid w:val="70763D6E"/>
    <w:rsid w:val="70773178"/>
    <w:rsid w:val="70790078"/>
    <w:rsid w:val="707B3132"/>
    <w:rsid w:val="707D334E"/>
    <w:rsid w:val="708458A9"/>
    <w:rsid w:val="7084648B"/>
    <w:rsid w:val="70912956"/>
    <w:rsid w:val="70983CE4"/>
    <w:rsid w:val="709A7A5C"/>
    <w:rsid w:val="70A11939"/>
    <w:rsid w:val="70A50D8C"/>
    <w:rsid w:val="70A72179"/>
    <w:rsid w:val="70AB1C6A"/>
    <w:rsid w:val="70AC59E2"/>
    <w:rsid w:val="70B311DB"/>
    <w:rsid w:val="70B52487"/>
    <w:rsid w:val="70BF1590"/>
    <w:rsid w:val="70BF5715"/>
    <w:rsid w:val="70C26FB3"/>
    <w:rsid w:val="70C40F7D"/>
    <w:rsid w:val="70C573B0"/>
    <w:rsid w:val="70C66AA3"/>
    <w:rsid w:val="70CE5958"/>
    <w:rsid w:val="70D34D1C"/>
    <w:rsid w:val="70DA42FD"/>
    <w:rsid w:val="70DD5B9B"/>
    <w:rsid w:val="70E30BEB"/>
    <w:rsid w:val="70E349F0"/>
    <w:rsid w:val="70F058CE"/>
    <w:rsid w:val="70F80C27"/>
    <w:rsid w:val="70F91D2D"/>
    <w:rsid w:val="70FB425D"/>
    <w:rsid w:val="71030372"/>
    <w:rsid w:val="710650F2"/>
    <w:rsid w:val="710A1DA0"/>
    <w:rsid w:val="710B095A"/>
    <w:rsid w:val="711041C2"/>
    <w:rsid w:val="71121CE9"/>
    <w:rsid w:val="71186BD3"/>
    <w:rsid w:val="711E15FC"/>
    <w:rsid w:val="711F4406"/>
    <w:rsid w:val="71224806"/>
    <w:rsid w:val="71241A1C"/>
    <w:rsid w:val="71285068"/>
    <w:rsid w:val="713368B7"/>
    <w:rsid w:val="7137627E"/>
    <w:rsid w:val="713A123F"/>
    <w:rsid w:val="713C4FB8"/>
    <w:rsid w:val="713E05C7"/>
    <w:rsid w:val="714479C8"/>
    <w:rsid w:val="71453E6C"/>
    <w:rsid w:val="71463740"/>
    <w:rsid w:val="714E3663"/>
    <w:rsid w:val="714F6A99"/>
    <w:rsid w:val="71520337"/>
    <w:rsid w:val="71571FBA"/>
    <w:rsid w:val="71662034"/>
    <w:rsid w:val="716F0EE9"/>
    <w:rsid w:val="717E737E"/>
    <w:rsid w:val="717F5A62"/>
    <w:rsid w:val="7181573E"/>
    <w:rsid w:val="718260FC"/>
    <w:rsid w:val="71856FBB"/>
    <w:rsid w:val="7189205F"/>
    <w:rsid w:val="718A1112"/>
    <w:rsid w:val="718E4ABD"/>
    <w:rsid w:val="718F3339"/>
    <w:rsid w:val="71902F66"/>
    <w:rsid w:val="719808DD"/>
    <w:rsid w:val="719C7804"/>
    <w:rsid w:val="71A14E1B"/>
    <w:rsid w:val="71A52B5D"/>
    <w:rsid w:val="71B20DD6"/>
    <w:rsid w:val="71B763EC"/>
    <w:rsid w:val="71B96608"/>
    <w:rsid w:val="71C22BD1"/>
    <w:rsid w:val="71C31235"/>
    <w:rsid w:val="71C5588B"/>
    <w:rsid w:val="71D21478"/>
    <w:rsid w:val="71D60F68"/>
    <w:rsid w:val="71D908E9"/>
    <w:rsid w:val="71DC10FC"/>
    <w:rsid w:val="71E47E5B"/>
    <w:rsid w:val="71E92A2E"/>
    <w:rsid w:val="71ED1E0E"/>
    <w:rsid w:val="71ED62B2"/>
    <w:rsid w:val="71F238C8"/>
    <w:rsid w:val="71F251F3"/>
    <w:rsid w:val="71F42838"/>
    <w:rsid w:val="71F623A4"/>
    <w:rsid w:val="71F633B8"/>
    <w:rsid w:val="71FB277D"/>
    <w:rsid w:val="71FD6A9E"/>
    <w:rsid w:val="720D24B0"/>
    <w:rsid w:val="72141A90"/>
    <w:rsid w:val="721455EC"/>
    <w:rsid w:val="72190E55"/>
    <w:rsid w:val="721D397B"/>
    <w:rsid w:val="721E1E64"/>
    <w:rsid w:val="72237433"/>
    <w:rsid w:val="722A7138"/>
    <w:rsid w:val="722C6CAE"/>
    <w:rsid w:val="72323CC5"/>
    <w:rsid w:val="72395053"/>
    <w:rsid w:val="723A3C1D"/>
    <w:rsid w:val="723B701D"/>
    <w:rsid w:val="724265FE"/>
    <w:rsid w:val="724A0CD6"/>
    <w:rsid w:val="724C1323"/>
    <w:rsid w:val="72511039"/>
    <w:rsid w:val="725945F5"/>
    <w:rsid w:val="725B321B"/>
    <w:rsid w:val="72604CD8"/>
    <w:rsid w:val="72606A84"/>
    <w:rsid w:val="72612976"/>
    <w:rsid w:val="7264244E"/>
    <w:rsid w:val="72646574"/>
    <w:rsid w:val="72724CF5"/>
    <w:rsid w:val="72774578"/>
    <w:rsid w:val="727918F3"/>
    <w:rsid w:val="728E539F"/>
    <w:rsid w:val="728F1117"/>
    <w:rsid w:val="72914480"/>
    <w:rsid w:val="72964253"/>
    <w:rsid w:val="7298446F"/>
    <w:rsid w:val="72A252EE"/>
    <w:rsid w:val="72A2709C"/>
    <w:rsid w:val="72AC7F1B"/>
    <w:rsid w:val="72AF080C"/>
    <w:rsid w:val="72B62B48"/>
    <w:rsid w:val="72B8066E"/>
    <w:rsid w:val="72B82D9A"/>
    <w:rsid w:val="72B868C0"/>
    <w:rsid w:val="72C1186F"/>
    <w:rsid w:val="72C16959"/>
    <w:rsid w:val="72C74D55"/>
    <w:rsid w:val="72CB422A"/>
    <w:rsid w:val="72D27981"/>
    <w:rsid w:val="72D47748"/>
    <w:rsid w:val="72D51220"/>
    <w:rsid w:val="72D57472"/>
    <w:rsid w:val="72D81BBC"/>
    <w:rsid w:val="72DF209E"/>
    <w:rsid w:val="72EB511F"/>
    <w:rsid w:val="72F50648"/>
    <w:rsid w:val="72F71196"/>
    <w:rsid w:val="72F84F0E"/>
    <w:rsid w:val="72F86CBC"/>
    <w:rsid w:val="72F97E3B"/>
    <w:rsid w:val="73041B05"/>
    <w:rsid w:val="730438B3"/>
    <w:rsid w:val="73045986"/>
    <w:rsid w:val="73060D7D"/>
    <w:rsid w:val="73081A59"/>
    <w:rsid w:val="730F0B9A"/>
    <w:rsid w:val="73130454"/>
    <w:rsid w:val="7315661F"/>
    <w:rsid w:val="73223D39"/>
    <w:rsid w:val="73226233"/>
    <w:rsid w:val="732857F3"/>
    <w:rsid w:val="732D4BB8"/>
    <w:rsid w:val="732E0930"/>
    <w:rsid w:val="73353469"/>
    <w:rsid w:val="73357F10"/>
    <w:rsid w:val="733F0D8F"/>
    <w:rsid w:val="73402BBB"/>
    <w:rsid w:val="73436A9F"/>
    <w:rsid w:val="734B3290"/>
    <w:rsid w:val="735C2E4B"/>
    <w:rsid w:val="735D2FC3"/>
    <w:rsid w:val="73631126"/>
    <w:rsid w:val="73642196"/>
    <w:rsid w:val="736524E8"/>
    <w:rsid w:val="73661E78"/>
    <w:rsid w:val="736926FC"/>
    <w:rsid w:val="736A3A81"/>
    <w:rsid w:val="736B748E"/>
    <w:rsid w:val="737427E7"/>
    <w:rsid w:val="73797DFD"/>
    <w:rsid w:val="73851FD6"/>
    <w:rsid w:val="7388400D"/>
    <w:rsid w:val="738D1AFA"/>
    <w:rsid w:val="738D38A8"/>
    <w:rsid w:val="738F2F06"/>
    <w:rsid w:val="7399049F"/>
    <w:rsid w:val="739A6E47"/>
    <w:rsid w:val="739E5AB6"/>
    <w:rsid w:val="73A330CC"/>
    <w:rsid w:val="73A40BF2"/>
    <w:rsid w:val="73A62BBC"/>
    <w:rsid w:val="73A86B00"/>
    <w:rsid w:val="73A96F5A"/>
    <w:rsid w:val="73AB00C5"/>
    <w:rsid w:val="73AE23C8"/>
    <w:rsid w:val="73B07597"/>
    <w:rsid w:val="73B13A3B"/>
    <w:rsid w:val="73B250BD"/>
    <w:rsid w:val="73B47087"/>
    <w:rsid w:val="73B76B77"/>
    <w:rsid w:val="73B854CD"/>
    <w:rsid w:val="73BB68CA"/>
    <w:rsid w:val="73BF7200"/>
    <w:rsid w:val="73C05A2C"/>
    <w:rsid w:val="73C117A4"/>
    <w:rsid w:val="73C83C2F"/>
    <w:rsid w:val="73CD1EF7"/>
    <w:rsid w:val="73CF3EC1"/>
    <w:rsid w:val="73D2667F"/>
    <w:rsid w:val="73D2750D"/>
    <w:rsid w:val="73D634A1"/>
    <w:rsid w:val="73E159A2"/>
    <w:rsid w:val="73EA4857"/>
    <w:rsid w:val="73F50B29"/>
    <w:rsid w:val="73FC458A"/>
    <w:rsid w:val="73FF0F7B"/>
    <w:rsid w:val="7400051E"/>
    <w:rsid w:val="74033223"/>
    <w:rsid w:val="74055B35"/>
    <w:rsid w:val="74070402"/>
    <w:rsid w:val="740873D3"/>
    <w:rsid w:val="740B4F73"/>
    <w:rsid w:val="74100036"/>
    <w:rsid w:val="74147B26"/>
    <w:rsid w:val="74193AA5"/>
    <w:rsid w:val="7428537F"/>
    <w:rsid w:val="742C4E6F"/>
    <w:rsid w:val="742F4960"/>
    <w:rsid w:val="74313ECE"/>
    <w:rsid w:val="743261FE"/>
    <w:rsid w:val="74341F76"/>
    <w:rsid w:val="743E2DF5"/>
    <w:rsid w:val="74426FEE"/>
    <w:rsid w:val="7443040B"/>
    <w:rsid w:val="74561EEC"/>
    <w:rsid w:val="745B7503"/>
    <w:rsid w:val="745D327B"/>
    <w:rsid w:val="745E5245"/>
    <w:rsid w:val="74601607"/>
    <w:rsid w:val="7464261B"/>
    <w:rsid w:val="74671076"/>
    <w:rsid w:val="746740F9"/>
    <w:rsid w:val="746A7310"/>
    <w:rsid w:val="746C1710"/>
    <w:rsid w:val="746F5F76"/>
    <w:rsid w:val="74714F78"/>
    <w:rsid w:val="7471529B"/>
    <w:rsid w:val="74716D26"/>
    <w:rsid w:val="747D4F1D"/>
    <w:rsid w:val="74844CAB"/>
    <w:rsid w:val="74857F88"/>
    <w:rsid w:val="748A428C"/>
    <w:rsid w:val="748C7A8E"/>
    <w:rsid w:val="748E155B"/>
    <w:rsid w:val="74947E50"/>
    <w:rsid w:val="74A013B9"/>
    <w:rsid w:val="74A215D5"/>
    <w:rsid w:val="74A56941"/>
    <w:rsid w:val="74AB183D"/>
    <w:rsid w:val="74C01A5C"/>
    <w:rsid w:val="74C15925"/>
    <w:rsid w:val="74CA4688"/>
    <w:rsid w:val="74CF1C9F"/>
    <w:rsid w:val="74D02CEF"/>
    <w:rsid w:val="74D07DDD"/>
    <w:rsid w:val="74D87AEB"/>
    <w:rsid w:val="74DA2B1D"/>
    <w:rsid w:val="74DC4AE7"/>
    <w:rsid w:val="74E7523A"/>
    <w:rsid w:val="74EA0887"/>
    <w:rsid w:val="74F00593"/>
    <w:rsid w:val="74F25C4A"/>
    <w:rsid w:val="74F32329"/>
    <w:rsid w:val="74F57957"/>
    <w:rsid w:val="74F57A43"/>
    <w:rsid w:val="74F6722B"/>
    <w:rsid w:val="74FC4464"/>
    <w:rsid w:val="74FC6F38"/>
    <w:rsid w:val="74FD680C"/>
    <w:rsid w:val="75023E22"/>
    <w:rsid w:val="75024427"/>
    <w:rsid w:val="75120509"/>
    <w:rsid w:val="75175B20"/>
    <w:rsid w:val="75241FEA"/>
    <w:rsid w:val="75254D7B"/>
    <w:rsid w:val="752A00F7"/>
    <w:rsid w:val="752C0040"/>
    <w:rsid w:val="752C7A2E"/>
    <w:rsid w:val="752F03A8"/>
    <w:rsid w:val="7533222E"/>
    <w:rsid w:val="75371D1E"/>
    <w:rsid w:val="753A7A60"/>
    <w:rsid w:val="753D4E5A"/>
    <w:rsid w:val="75436915"/>
    <w:rsid w:val="75446B7D"/>
    <w:rsid w:val="75461F61"/>
    <w:rsid w:val="7546457C"/>
    <w:rsid w:val="7553467E"/>
    <w:rsid w:val="75556648"/>
    <w:rsid w:val="75592BCB"/>
    <w:rsid w:val="755C79D6"/>
    <w:rsid w:val="7564688B"/>
    <w:rsid w:val="756B19C7"/>
    <w:rsid w:val="756D3991"/>
    <w:rsid w:val="75703098"/>
    <w:rsid w:val="757C5983"/>
    <w:rsid w:val="75846F2D"/>
    <w:rsid w:val="758C60D2"/>
    <w:rsid w:val="758E56B6"/>
    <w:rsid w:val="759224F8"/>
    <w:rsid w:val="759233F8"/>
    <w:rsid w:val="759E3B4B"/>
    <w:rsid w:val="75A30611"/>
    <w:rsid w:val="75A9713E"/>
    <w:rsid w:val="75AA40AE"/>
    <w:rsid w:val="75AA4D74"/>
    <w:rsid w:val="75B109B5"/>
    <w:rsid w:val="75B5389C"/>
    <w:rsid w:val="75B710B1"/>
    <w:rsid w:val="75B86DA1"/>
    <w:rsid w:val="75B90985"/>
    <w:rsid w:val="75C17839"/>
    <w:rsid w:val="75CA7FD0"/>
    <w:rsid w:val="75D7071D"/>
    <w:rsid w:val="75DE488F"/>
    <w:rsid w:val="75E023B5"/>
    <w:rsid w:val="75E35A02"/>
    <w:rsid w:val="75E47778"/>
    <w:rsid w:val="75E654F2"/>
    <w:rsid w:val="75E672A0"/>
    <w:rsid w:val="75EA6D90"/>
    <w:rsid w:val="75F0011F"/>
    <w:rsid w:val="76065B94"/>
    <w:rsid w:val="76070D73"/>
    <w:rsid w:val="760A7432"/>
    <w:rsid w:val="760D4778"/>
    <w:rsid w:val="761402B1"/>
    <w:rsid w:val="7618759B"/>
    <w:rsid w:val="761B33ED"/>
    <w:rsid w:val="762027B2"/>
    <w:rsid w:val="762304F4"/>
    <w:rsid w:val="762668DD"/>
    <w:rsid w:val="76285B0A"/>
    <w:rsid w:val="762B5982"/>
    <w:rsid w:val="76360227"/>
    <w:rsid w:val="76383A0B"/>
    <w:rsid w:val="763E5A74"/>
    <w:rsid w:val="76410019"/>
    <w:rsid w:val="7645046A"/>
    <w:rsid w:val="764A782F"/>
    <w:rsid w:val="764C17F9"/>
    <w:rsid w:val="764D37C3"/>
    <w:rsid w:val="764D3877"/>
    <w:rsid w:val="765831DB"/>
    <w:rsid w:val="765A2984"/>
    <w:rsid w:val="76656DDD"/>
    <w:rsid w:val="766A0BDC"/>
    <w:rsid w:val="766A6123"/>
    <w:rsid w:val="766F54E7"/>
    <w:rsid w:val="766F626F"/>
    <w:rsid w:val="767174B1"/>
    <w:rsid w:val="76724FD8"/>
    <w:rsid w:val="7676378C"/>
    <w:rsid w:val="76796366"/>
    <w:rsid w:val="767A6174"/>
    <w:rsid w:val="767B20DE"/>
    <w:rsid w:val="767B3E8C"/>
    <w:rsid w:val="767D5E56"/>
    <w:rsid w:val="7687438C"/>
    <w:rsid w:val="76880357"/>
    <w:rsid w:val="768E6C53"/>
    <w:rsid w:val="768F3680"/>
    <w:rsid w:val="768F7938"/>
    <w:rsid w:val="769E073B"/>
    <w:rsid w:val="76A21419"/>
    <w:rsid w:val="76A3670D"/>
    <w:rsid w:val="76B03A0B"/>
    <w:rsid w:val="76B1198F"/>
    <w:rsid w:val="76B15B00"/>
    <w:rsid w:val="76BD26F7"/>
    <w:rsid w:val="76BD44A5"/>
    <w:rsid w:val="76C9109B"/>
    <w:rsid w:val="76CE0460"/>
    <w:rsid w:val="76CE50D2"/>
    <w:rsid w:val="76DD06A3"/>
    <w:rsid w:val="76DF492F"/>
    <w:rsid w:val="76E00193"/>
    <w:rsid w:val="76E77774"/>
    <w:rsid w:val="76E97048"/>
    <w:rsid w:val="76EF03D6"/>
    <w:rsid w:val="76FA74A7"/>
    <w:rsid w:val="770B3462"/>
    <w:rsid w:val="770C71DA"/>
    <w:rsid w:val="770E1578"/>
    <w:rsid w:val="77184E5E"/>
    <w:rsid w:val="771F6E17"/>
    <w:rsid w:val="772C5186"/>
    <w:rsid w:val="77314CBC"/>
    <w:rsid w:val="773C186D"/>
    <w:rsid w:val="77462362"/>
    <w:rsid w:val="77471FC0"/>
    <w:rsid w:val="774B7D02"/>
    <w:rsid w:val="774C5829"/>
    <w:rsid w:val="77505319"/>
    <w:rsid w:val="775121C4"/>
    <w:rsid w:val="775242CD"/>
    <w:rsid w:val="77536BB7"/>
    <w:rsid w:val="775766A7"/>
    <w:rsid w:val="77626DFA"/>
    <w:rsid w:val="776668EA"/>
    <w:rsid w:val="77687E2B"/>
    <w:rsid w:val="776B2153"/>
    <w:rsid w:val="77707769"/>
    <w:rsid w:val="77732DB5"/>
    <w:rsid w:val="777D5166"/>
    <w:rsid w:val="77811976"/>
    <w:rsid w:val="778200FD"/>
    <w:rsid w:val="77822FF8"/>
    <w:rsid w:val="77836AB2"/>
    <w:rsid w:val="7784540E"/>
    <w:rsid w:val="778508AB"/>
    <w:rsid w:val="778B0B94"/>
    <w:rsid w:val="778C3E77"/>
    <w:rsid w:val="779571D0"/>
    <w:rsid w:val="77974CF6"/>
    <w:rsid w:val="77980A6E"/>
    <w:rsid w:val="77A2369A"/>
    <w:rsid w:val="77AF4615"/>
    <w:rsid w:val="77B5517C"/>
    <w:rsid w:val="77BE063E"/>
    <w:rsid w:val="77C16289"/>
    <w:rsid w:val="77C41863"/>
    <w:rsid w:val="77C655DB"/>
    <w:rsid w:val="77C80759"/>
    <w:rsid w:val="77CB4F1B"/>
    <w:rsid w:val="77CD65B0"/>
    <w:rsid w:val="77D25D2E"/>
    <w:rsid w:val="77D622D9"/>
    <w:rsid w:val="77E141C3"/>
    <w:rsid w:val="77E37F3B"/>
    <w:rsid w:val="77EE2084"/>
    <w:rsid w:val="77F263D0"/>
    <w:rsid w:val="77F51A1C"/>
    <w:rsid w:val="77FC0212"/>
    <w:rsid w:val="77FE5EC5"/>
    <w:rsid w:val="78000AED"/>
    <w:rsid w:val="780954C8"/>
    <w:rsid w:val="780D320A"/>
    <w:rsid w:val="78104AA8"/>
    <w:rsid w:val="78174088"/>
    <w:rsid w:val="7818561C"/>
    <w:rsid w:val="781B5927"/>
    <w:rsid w:val="78222F1C"/>
    <w:rsid w:val="7826607A"/>
    <w:rsid w:val="782A3DBC"/>
    <w:rsid w:val="782D7408"/>
    <w:rsid w:val="782F13D2"/>
    <w:rsid w:val="78360700"/>
    <w:rsid w:val="78370287"/>
    <w:rsid w:val="783B2D77"/>
    <w:rsid w:val="783E2B16"/>
    <w:rsid w:val="7847671C"/>
    <w:rsid w:val="784E4B18"/>
    <w:rsid w:val="78502123"/>
    <w:rsid w:val="78561944"/>
    <w:rsid w:val="7857374C"/>
    <w:rsid w:val="78585136"/>
    <w:rsid w:val="785C7CED"/>
    <w:rsid w:val="7866291A"/>
    <w:rsid w:val="786D1EFA"/>
    <w:rsid w:val="786F7E6B"/>
    <w:rsid w:val="787119EB"/>
    <w:rsid w:val="7879264D"/>
    <w:rsid w:val="78811502"/>
    <w:rsid w:val="78856ECF"/>
    <w:rsid w:val="788671CB"/>
    <w:rsid w:val="789324D9"/>
    <w:rsid w:val="78945094"/>
    <w:rsid w:val="78970D25"/>
    <w:rsid w:val="78A31478"/>
    <w:rsid w:val="78A40CFE"/>
    <w:rsid w:val="78A70559"/>
    <w:rsid w:val="78A70F68"/>
    <w:rsid w:val="78A7540C"/>
    <w:rsid w:val="78B10039"/>
    <w:rsid w:val="78B22CAC"/>
    <w:rsid w:val="78B60B19"/>
    <w:rsid w:val="78B611AB"/>
    <w:rsid w:val="78B74F24"/>
    <w:rsid w:val="78C343A5"/>
    <w:rsid w:val="78C966FA"/>
    <w:rsid w:val="78CA4C57"/>
    <w:rsid w:val="78D601A2"/>
    <w:rsid w:val="78DD498A"/>
    <w:rsid w:val="78E201F2"/>
    <w:rsid w:val="78E81581"/>
    <w:rsid w:val="78E8332F"/>
    <w:rsid w:val="78EA354B"/>
    <w:rsid w:val="78EB6238"/>
    <w:rsid w:val="78EC72C3"/>
    <w:rsid w:val="79000B05"/>
    <w:rsid w:val="79014A6C"/>
    <w:rsid w:val="7902048F"/>
    <w:rsid w:val="79022C15"/>
    <w:rsid w:val="790B0ACA"/>
    <w:rsid w:val="790E548B"/>
    <w:rsid w:val="79112790"/>
    <w:rsid w:val="791736B1"/>
    <w:rsid w:val="791B3704"/>
    <w:rsid w:val="7924080B"/>
    <w:rsid w:val="792628E1"/>
    <w:rsid w:val="79294073"/>
    <w:rsid w:val="792C5912"/>
    <w:rsid w:val="792C76C0"/>
    <w:rsid w:val="7931117A"/>
    <w:rsid w:val="793509FB"/>
    <w:rsid w:val="793D7B1F"/>
    <w:rsid w:val="793F7B02"/>
    <w:rsid w:val="795073E0"/>
    <w:rsid w:val="79534C4C"/>
    <w:rsid w:val="7956473D"/>
    <w:rsid w:val="795D3D1D"/>
    <w:rsid w:val="7960544D"/>
    <w:rsid w:val="796055BB"/>
    <w:rsid w:val="79654980"/>
    <w:rsid w:val="79660EEE"/>
    <w:rsid w:val="7967694A"/>
    <w:rsid w:val="79686716"/>
    <w:rsid w:val="796B643A"/>
    <w:rsid w:val="796C5D0E"/>
    <w:rsid w:val="797057FE"/>
    <w:rsid w:val="797A667D"/>
    <w:rsid w:val="797C090C"/>
    <w:rsid w:val="797C23F5"/>
    <w:rsid w:val="797D43BF"/>
    <w:rsid w:val="798017B9"/>
    <w:rsid w:val="79825532"/>
    <w:rsid w:val="798A3615"/>
    <w:rsid w:val="798B6ADC"/>
    <w:rsid w:val="79967706"/>
    <w:rsid w:val="79997DD2"/>
    <w:rsid w:val="799A6D1F"/>
    <w:rsid w:val="799B65F3"/>
    <w:rsid w:val="79A2402E"/>
    <w:rsid w:val="79A27982"/>
    <w:rsid w:val="79A404FF"/>
    <w:rsid w:val="79AA3928"/>
    <w:rsid w:val="79B10C2A"/>
    <w:rsid w:val="79B23D4A"/>
    <w:rsid w:val="79B24069"/>
    <w:rsid w:val="79B853F7"/>
    <w:rsid w:val="79BA109E"/>
    <w:rsid w:val="79C039F3"/>
    <w:rsid w:val="79C24075"/>
    <w:rsid w:val="79C964A8"/>
    <w:rsid w:val="79CB0C87"/>
    <w:rsid w:val="79D833A4"/>
    <w:rsid w:val="79DA711C"/>
    <w:rsid w:val="79DF2984"/>
    <w:rsid w:val="79F0693F"/>
    <w:rsid w:val="79F11630"/>
    <w:rsid w:val="79F535B9"/>
    <w:rsid w:val="79F553B9"/>
    <w:rsid w:val="79F75F20"/>
    <w:rsid w:val="79FE58CF"/>
    <w:rsid w:val="7A0348C4"/>
    <w:rsid w:val="7A044199"/>
    <w:rsid w:val="7A055BA1"/>
    <w:rsid w:val="7A067F11"/>
    <w:rsid w:val="7A082FAC"/>
    <w:rsid w:val="7A0835A5"/>
    <w:rsid w:val="7A0A5C53"/>
    <w:rsid w:val="7A0D5743"/>
    <w:rsid w:val="7A13515F"/>
    <w:rsid w:val="7A135402"/>
    <w:rsid w:val="7A1B0BBE"/>
    <w:rsid w:val="7A1B248F"/>
    <w:rsid w:val="7A1D06DF"/>
    <w:rsid w:val="7A1F4E82"/>
    <w:rsid w:val="7A214D4A"/>
    <w:rsid w:val="7A2217E7"/>
    <w:rsid w:val="7A2860D9"/>
    <w:rsid w:val="7A2B7420"/>
    <w:rsid w:val="7A2E5C1B"/>
    <w:rsid w:val="7A304EF1"/>
    <w:rsid w:val="7A320101"/>
    <w:rsid w:val="7A331483"/>
    <w:rsid w:val="7A3750AC"/>
    <w:rsid w:val="7A460C55"/>
    <w:rsid w:val="7A4831F0"/>
    <w:rsid w:val="7A496A87"/>
    <w:rsid w:val="7A505630"/>
    <w:rsid w:val="7A5073DE"/>
    <w:rsid w:val="7A56622C"/>
    <w:rsid w:val="7A575D27"/>
    <w:rsid w:val="7A630C3D"/>
    <w:rsid w:val="7A682979"/>
    <w:rsid w:val="7A684727"/>
    <w:rsid w:val="7A7237F8"/>
    <w:rsid w:val="7A7574D4"/>
    <w:rsid w:val="7A794B87"/>
    <w:rsid w:val="7A7A0E68"/>
    <w:rsid w:val="7A7C44FB"/>
    <w:rsid w:val="7A87592E"/>
    <w:rsid w:val="7A8A28F0"/>
    <w:rsid w:val="7A910122"/>
    <w:rsid w:val="7A996FD7"/>
    <w:rsid w:val="7A997EDE"/>
    <w:rsid w:val="7A9A3DA4"/>
    <w:rsid w:val="7AA511E0"/>
    <w:rsid w:val="7AA5772A"/>
    <w:rsid w:val="7AB21FA1"/>
    <w:rsid w:val="7AB931D5"/>
    <w:rsid w:val="7ABD3E42"/>
    <w:rsid w:val="7AC027B5"/>
    <w:rsid w:val="7AC04563"/>
    <w:rsid w:val="7AC322A6"/>
    <w:rsid w:val="7AC46ACD"/>
    <w:rsid w:val="7AC51FBB"/>
    <w:rsid w:val="7AC7547F"/>
    <w:rsid w:val="7AC878BC"/>
    <w:rsid w:val="7ACA759E"/>
    <w:rsid w:val="7ACB4CB6"/>
    <w:rsid w:val="7ACC2B18"/>
    <w:rsid w:val="7AD9265C"/>
    <w:rsid w:val="7ADD0951"/>
    <w:rsid w:val="7AE55D78"/>
    <w:rsid w:val="7AE83ABA"/>
    <w:rsid w:val="7AE85868"/>
    <w:rsid w:val="7AEA5CA5"/>
    <w:rsid w:val="7AEC5358"/>
    <w:rsid w:val="7AF4420D"/>
    <w:rsid w:val="7AF5699A"/>
    <w:rsid w:val="7AFB3DA0"/>
    <w:rsid w:val="7AFF5E5A"/>
    <w:rsid w:val="7B034450"/>
    <w:rsid w:val="7B046B46"/>
    <w:rsid w:val="7B0501C8"/>
    <w:rsid w:val="7B070D36"/>
    <w:rsid w:val="7B0C6726"/>
    <w:rsid w:val="7B0E1773"/>
    <w:rsid w:val="7B1448AF"/>
    <w:rsid w:val="7B170752"/>
    <w:rsid w:val="7B18065B"/>
    <w:rsid w:val="7B1E128A"/>
    <w:rsid w:val="7B25086A"/>
    <w:rsid w:val="7B252A78"/>
    <w:rsid w:val="7B2954AF"/>
    <w:rsid w:val="7B3116C6"/>
    <w:rsid w:val="7B4219EC"/>
    <w:rsid w:val="7B4E7DC1"/>
    <w:rsid w:val="7B4F38F4"/>
    <w:rsid w:val="7B51165F"/>
    <w:rsid w:val="7B5178B1"/>
    <w:rsid w:val="7B566C76"/>
    <w:rsid w:val="7B6475E5"/>
    <w:rsid w:val="7B65510B"/>
    <w:rsid w:val="7B6A2721"/>
    <w:rsid w:val="7B6C0247"/>
    <w:rsid w:val="7B6F1AE6"/>
    <w:rsid w:val="7B6F57A7"/>
    <w:rsid w:val="7B6F6BAD"/>
    <w:rsid w:val="7B7171B6"/>
    <w:rsid w:val="7B7535A0"/>
    <w:rsid w:val="7B786BEC"/>
    <w:rsid w:val="7B835472"/>
    <w:rsid w:val="7B8744D1"/>
    <w:rsid w:val="7B95779E"/>
    <w:rsid w:val="7B971768"/>
    <w:rsid w:val="7B99568F"/>
    <w:rsid w:val="7B9B0B2D"/>
    <w:rsid w:val="7BA25B92"/>
    <w:rsid w:val="7BA5344D"/>
    <w:rsid w:val="7BAD0F8C"/>
    <w:rsid w:val="7BB67714"/>
    <w:rsid w:val="7BBA211A"/>
    <w:rsid w:val="7BBF2A6D"/>
    <w:rsid w:val="7BC40083"/>
    <w:rsid w:val="7BC462D5"/>
    <w:rsid w:val="7BCC0CE6"/>
    <w:rsid w:val="7BD04748"/>
    <w:rsid w:val="7BD52290"/>
    <w:rsid w:val="7BD77DB7"/>
    <w:rsid w:val="7BDA1655"/>
    <w:rsid w:val="7BDF310F"/>
    <w:rsid w:val="7BE2675B"/>
    <w:rsid w:val="7BEE108B"/>
    <w:rsid w:val="7BEE3352"/>
    <w:rsid w:val="7BF1074D"/>
    <w:rsid w:val="7BF344C5"/>
    <w:rsid w:val="7BF546E1"/>
    <w:rsid w:val="7BFA3E64"/>
    <w:rsid w:val="7BFC76FD"/>
    <w:rsid w:val="7C042B76"/>
    <w:rsid w:val="7C0A1723"/>
    <w:rsid w:val="7C0E12FE"/>
    <w:rsid w:val="7C1A4147"/>
    <w:rsid w:val="7C1B633B"/>
    <w:rsid w:val="7C1D23AE"/>
    <w:rsid w:val="7C20707E"/>
    <w:rsid w:val="7C217284"/>
    <w:rsid w:val="7C273E40"/>
    <w:rsid w:val="7C286864"/>
    <w:rsid w:val="7C2D3E7B"/>
    <w:rsid w:val="7C372603"/>
    <w:rsid w:val="7C3A0345"/>
    <w:rsid w:val="7C3A20F4"/>
    <w:rsid w:val="7C3A2A38"/>
    <w:rsid w:val="7C3B3DA7"/>
    <w:rsid w:val="7C442F72"/>
    <w:rsid w:val="7C4E5B9F"/>
    <w:rsid w:val="7C5E2286"/>
    <w:rsid w:val="7C611D76"/>
    <w:rsid w:val="7C63789C"/>
    <w:rsid w:val="7C66738C"/>
    <w:rsid w:val="7C6862C6"/>
    <w:rsid w:val="7C6B2305"/>
    <w:rsid w:val="7C741AA9"/>
    <w:rsid w:val="7C743857"/>
    <w:rsid w:val="7C78445D"/>
    <w:rsid w:val="7C80044E"/>
    <w:rsid w:val="7C8141C6"/>
    <w:rsid w:val="7C8323C0"/>
    <w:rsid w:val="7C835849"/>
    <w:rsid w:val="7C8810B1"/>
    <w:rsid w:val="7C8A43D1"/>
    <w:rsid w:val="7C914409"/>
    <w:rsid w:val="7C9B5288"/>
    <w:rsid w:val="7C9C4285"/>
    <w:rsid w:val="7C9E2682"/>
    <w:rsid w:val="7CA0464C"/>
    <w:rsid w:val="7CAD6D69"/>
    <w:rsid w:val="7CAF2AE1"/>
    <w:rsid w:val="7CB023B6"/>
    <w:rsid w:val="7CB76111"/>
    <w:rsid w:val="7CBC51FE"/>
    <w:rsid w:val="7CBE5251"/>
    <w:rsid w:val="7CC52470"/>
    <w:rsid w:val="7CC7394F"/>
    <w:rsid w:val="7CCA3477"/>
    <w:rsid w:val="7CCD11BA"/>
    <w:rsid w:val="7CCD5320"/>
    <w:rsid w:val="7CD12A58"/>
    <w:rsid w:val="7CD35557"/>
    <w:rsid w:val="7CDE6F23"/>
    <w:rsid w:val="7CE24C65"/>
    <w:rsid w:val="7CE309DD"/>
    <w:rsid w:val="7CE516A3"/>
    <w:rsid w:val="7CE73FFC"/>
    <w:rsid w:val="7CE773AA"/>
    <w:rsid w:val="7CED7166"/>
    <w:rsid w:val="7CF03706"/>
    <w:rsid w:val="7CF60710"/>
    <w:rsid w:val="7D004F21"/>
    <w:rsid w:val="7D050134"/>
    <w:rsid w:val="7D052701"/>
    <w:rsid w:val="7D0A7934"/>
    <w:rsid w:val="7D11554A"/>
    <w:rsid w:val="7D124C9D"/>
    <w:rsid w:val="7D154FBB"/>
    <w:rsid w:val="7D16490F"/>
    <w:rsid w:val="7D197F5B"/>
    <w:rsid w:val="7D1D3FB1"/>
    <w:rsid w:val="7D221505"/>
    <w:rsid w:val="7D24527D"/>
    <w:rsid w:val="7D252DA4"/>
    <w:rsid w:val="7D2A2168"/>
    <w:rsid w:val="7D33726F"/>
    <w:rsid w:val="7D3F20B7"/>
    <w:rsid w:val="7D4509E9"/>
    <w:rsid w:val="7D4A280A"/>
    <w:rsid w:val="7D4C6582"/>
    <w:rsid w:val="7D4D129C"/>
    <w:rsid w:val="7D513B99"/>
    <w:rsid w:val="7D524BE5"/>
    <w:rsid w:val="7D5B0573"/>
    <w:rsid w:val="7D5B0D75"/>
    <w:rsid w:val="7D6815C0"/>
    <w:rsid w:val="7D6A1126"/>
    <w:rsid w:val="7D6E33A6"/>
    <w:rsid w:val="7D6F2271"/>
    <w:rsid w:val="7D702788"/>
    <w:rsid w:val="7D7358BD"/>
    <w:rsid w:val="7D844A87"/>
    <w:rsid w:val="7D877C53"/>
    <w:rsid w:val="7D891584"/>
    <w:rsid w:val="7D893333"/>
    <w:rsid w:val="7D935F5F"/>
    <w:rsid w:val="7D982567"/>
    <w:rsid w:val="7D9C588B"/>
    <w:rsid w:val="7DB069DC"/>
    <w:rsid w:val="7DB45A52"/>
    <w:rsid w:val="7DB639FC"/>
    <w:rsid w:val="7DBC5E3E"/>
    <w:rsid w:val="7DBD7D0A"/>
    <w:rsid w:val="7DC26094"/>
    <w:rsid w:val="7DC26844"/>
    <w:rsid w:val="7DC51D5E"/>
    <w:rsid w:val="7DCC1471"/>
    <w:rsid w:val="7DD32800"/>
    <w:rsid w:val="7DD722F0"/>
    <w:rsid w:val="7DDA593C"/>
    <w:rsid w:val="7DDB16B4"/>
    <w:rsid w:val="7DDD367E"/>
    <w:rsid w:val="7DF56D12"/>
    <w:rsid w:val="7DFA4ECB"/>
    <w:rsid w:val="7DFA7D8C"/>
    <w:rsid w:val="7E0B605B"/>
    <w:rsid w:val="7E0C7AC0"/>
    <w:rsid w:val="7E0E55E6"/>
    <w:rsid w:val="7E1176A9"/>
    <w:rsid w:val="7E1C5F55"/>
    <w:rsid w:val="7E1C7D03"/>
    <w:rsid w:val="7E1F6B85"/>
    <w:rsid w:val="7E2117BD"/>
    <w:rsid w:val="7E281E48"/>
    <w:rsid w:val="7E2A62C1"/>
    <w:rsid w:val="7E324524"/>
    <w:rsid w:val="7E3E41EE"/>
    <w:rsid w:val="7E454F1E"/>
    <w:rsid w:val="7E5F5EB7"/>
    <w:rsid w:val="7E6416AA"/>
    <w:rsid w:val="7E6A3164"/>
    <w:rsid w:val="7E717DBD"/>
    <w:rsid w:val="7E753736"/>
    <w:rsid w:val="7E7E09BD"/>
    <w:rsid w:val="7E7F64E4"/>
    <w:rsid w:val="7E7F6C85"/>
    <w:rsid w:val="7E846630"/>
    <w:rsid w:val="7E857F9E"/>
    <w:rsid w:val="7E924469"/>
    <w:rsid w:val="7E933D3D"/>
    <w:rsid w:val="7E953CDF"/>
    <w:rsid w:val="7E953F59"/>
    <w:rsid w:val="7E9755DB"/>
    <w:rsid w:val="7E9A3EF8"/>
    <w:rsid w:val="7E9E791D"/>
    <w:rsid w:val="7EA47CF8"/>
    <w:rsid w:val="7EAB552B"/>
    <w:rsid w:val="7EAE578B"/>
    <w:rsid w:val="7EB038C4"/>
    <w:rsid w:val="7EB50157"/>
    <w:rsid w:val="7EB51F05"/>
    <w:rsid w:val="7EB663A9"/>
    <w:rsid w:val="7EB87D14"/>
    <w:rsid w:val="7EBE700C"/>
    <w:rsid w:val="7EC34622"/>
    <w:rsid w:val="7EC42148"/>
    <w:rsid w:val="7EC56B18"/>
    <w:rsid w:val="7ECD724F"/>
    <w:rsid w:val="7ECF1219"/>
    <w:rsid w:val="7ED05708"/>
    <w:rsid w:val="7ED511AF"/>
    <w:rsid w:val="7ED92098"/>
    <w:rsid w:val="7EDA196C"/>
    <w:rsid w:val="7EE03426"/>
    <w:rsid w:val="7EE54599"/>
    <w:rsid w:val="7EE822DB"/>
    <w:rsid w:val="7EF7721A"/>
    <w:rsid w:val="7EF90044"/>
    <w:rsid w:val="7F096FC7"/>
    <w:rsid w:val="7F0C25A6"/>
    <w:rsid w:val="7F111831"/>
    <w:rsid w:val="7F121258"/>
    <w:rsid w:val="7F183EFE"/>
    <w:rsid w:val="7F1C3D32"/>
    <w:rsid w:val="7F1D519F"/>
    <w:rsid w:val="7F1E7AAB"/>
    <w:rsid w:val="7F231565"/>
    <w:rsid w:val="7F251A5D"/>
    <w:rsid w:val="7F2B49AD"/>
    <w:rsid w:val="7F2C21C7"/>
    <w:rsid w:val="7F2E7386"/>
    <w:rsid w:val="7F313C82"/>
    <w:rsid w:val="7F365850"/>
    <w:rsid w:val="7F3E014D"/>
    <w:rsid w:val="7F41310A"/>
    <w:rsid w:val="7F480FCB"/>
    <w:rsid w:val="7F4919FB"/>
    <w:rsid w:val="7F4A08A0"/>
    <w:rsid w:val="7F4B27AB"/>
    <w:rsid w:val="7F4F235A"/>
    <w:rsid w:val="7F531E4A"/>
    <w:rsid w:val="7F58120E"/>
    <w:rsid w:val="7F596D35"/>
    <w:rsid w:val="7F5C531D"/>
    <w:rsid w:val="7F5D3A3C"/>
    <w:rsid w:val="7F6802A7"/>
    <w:rsid w:val="7F736048"/>
    <w:rsid w:val="7F743B6E"/>
    <w:rsid w:val="7F74591C"/>
    <w:rsid w:val="7F7D0C75"/>
    <w:rsid w:val="7F872AEE"/>
    <w:rsid w:val="7F8813C8"/>
    <w:rsid w:val="7F8C0EB8"/>
    <w:rsid w:val="7F8C710A"/>
    <w:rsid w:val="7F8D0AFF"/>
    <w:rsid w:val="7F990854"/>
    <w:rsid w:val="7FA04963"/>
    <w:rsid w:val="7FA36202"/>
    <w:rsid w:val="7FAE7080"/>
    <w:rsid w:val="7FC44AF6"/>
    <w:rsid w:val="7FC76394"/>
    <w:rsid w:val="7FC877DE"/>
    <w:rsid w:val="7FC95C68"/>
    <w:rsid w:val="7FD14B1D"/>
    <w:rsid w:val="7FD15E28"/>
    <w:rsid w:val="7FD32B0B"/>
    <w:rsid w:val="7FD374BB"/>
    <w:rsid w:val="7FDB065F"/>
    <w:rsid w:val="7FDB599C"/>
    <w:rsid w:val="7FE99FD1"/>
    <w:rsid w:val="7FEC7BA9"/>
    <w:rsid w:val="7FEE56CF"/>
    <w:rsid w:val="7FFB7DEC"/>
    <w:rsid w:val="AF7FA6DF"/>
    <w:rsid w:val="FD3B4E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outlineLvl w:val="0"/>
    </w:pPr>
    <w:rPr>
      <w:sz w:val="28"/>
    </w:rPr>
  </w:style>
  <w:style w:type="paragraph" w:styleId="6">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6"/>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keepNext/>
      <w:keepLines/>
      <w:widowControl w:val="0"/>
      <w:numPr>
        <w:ilvl w:val="3"/>
        <w:numId w:val="1"/>
      </w:numPr>
      <w:tabs>
        <w:tab w:val="left" w:pos="630"/>
      </w:tabs>
      <w:spacing w:before="156" w:after="156" w:line="360" w:lineRule="auto"/>
      <w:outlineLvl w:val="3"/>
    </w:pPr>
    <w:rPr>
      <w:rFonts w:ascii="华文中宋" w:hAnsi="华文中宋" w:eastAsia="华文中宋" w:cs="华文中宋"/>
      <w:bCs/>
      <w:kern w:val="2"/>
      <w:sz w:val="24"/>
      <w:szCs w:val="28"/>
      <w:lang w:val="en-US" w:eastAsia="zh-CN" w:bidi="ar-SA"/>
    </w:rPr>
  </w:style>
  <w:style w:type="paragraph" w:styleId="9">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eastAsia="宋体"/>
      <w:sz w:val="21"/>
      <w:szCs w:val="20"/>
    </w:rPr>
  </w:style>
  <w:style w:type="paragraph" w:styleId="3">
    <w:name w:val="Body Text Indent"/>
    <w:basedOn w:val="1"/>
    <w:next w:val="4"/>
    <w:link w:val="43"/>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10">
    <w:name w:val="toc 7"/>
    <w:basedOn w:val="1"/>
    <w:next w:val="1"/>
    <w:qFormat/>
    <w:uiPriority w:val="39"/>
    <w:pPr>
      <w:ind w:left="1260"/>
      <w:jc w:val="left"/>
    </w:pPr>
    <w:rPr>
      <w:sz w:val="18"/>
      <w:szCs w:val="18"/>
    </w:rPr>
  </w:style>
  <w:style w:type="paragraph" w:styleId="11">
    <w:name w:val="Normal Indent"/>
    <w:basedOn w:val="1"/>
    <w:qFormat/>
    <w:uiPriority w:val="0"/>
    <w:pPr>
      <w:ind w:firstLine="420" w:firstLineChars="200"/>
    </w:pPr>
    <w:rPr>
      <w:rFonts w:ascii="宋体"/>
      <w:kern w:val="0"/>
      <w:sz w:val="24"/>
    </w:rPr>
  </w:style>
  <w:style w:type="paragraph" w:styleId="12">
    <w:name w:val="Document Map"/>
    <w:basedOn w:val="1"/>
    <w:next w:val="1"/>
    <w:link w:val="47"/>
    <w:semiHidden/>
    <w:qFormat/>
    <w:uiPriority w:val="0"/>
    <w:pPr>
      <w:shd w:val="clear" w:color="auto" w:fill="000080"/>
    </w:pPr>
  </w:style>
  <w:style w:type="paragraph" w:styleId="13">
    <w:name w:val="annotation text"/>
    <w:basedOn w:val="1"/>
    <w:link w:val="48"/>
    <w:semiHidden/>
    <w:uiPriority w:val="0"/>
    <w:pPr>
      <w:jc w:val="left"/>
    </w:pPr>
    <w:rPr>
      <w:szCs w:val="20"/>
    </w:rPr>
  </w:style>
  <w:style w:type="paragraph" w:styleId="14">
    <w:name w:val="Body Text 3"/>
    <w:basedOn w:val="1"/>
    <w:link w:val="49"/>
    <w:qFormat/>
    <w:uiPriority w:val="0"/>
    <w:pPr>
      <w:spacing w:before="156" w:beforeLines="50" w:after="156" w:afterLines="50" w:line="460" w:lineRule="exact"/>
      <w:jc w:val="center"/>
    </w:pPr>
    <w:rPr>
      <w:rFonts w:ascii="仿宋_GB2312" w:hAnsi="Arial" w:eastAsia="仿宋_GB2312"/>
      <w:bCs/>
      <w:sz w:val="28"/>
      <w:szCs w:val="28"/>
    </w:rPr>
  </w:style>
  <w:style w:type="paragraph" w:styleId="15">
    <w:name w:val="Body Text"/>
    <w:basedOn w:val="1"/>
    <w:link w:val="50"/>
    <w:qFormat/>
    <w:uiPriority w:val="0"/>
    <w:pPr>
      <w:spacing w:after="120"/>
    </w:pPr>
  </w:style>
  <w:style w:type="paragraph" w:styleId="16">
    <w:name w:val="toc 3"/>
    <w:basedOn w:val="1"/>
    <w:next w:val="1"/>
    <w:qFormat/>
    <w:uiPriority w:val="39"/>
    <w:pPr>
      <w:tabs>
        <w:tab w:val="right" w:leader="dot" w:pos="8965"/>
      </w:tabs>
      <w:jc w:val="left"/>
    </w:pPr>
    <w:rPr>
      <w:rFonts w:hAnsi="宋体"/>
      <w:b/>
      <w:sz w:val="24"/>
    </w:rPr>
  </w:style>
  <w:style w:type="paragraph" w:styleId="17">
    <w:name w:val="Plain Text"/>
    <w:basedOn w:val="1"/>
    <w:link w:val="51"/>
    <w:qFormat/>
    <w:uiPriority w:val="0"/>
    <w:rPr>
      <w:rFonts w:ascii="宋体" w:hAnsi="Courier New"/>
      <w:szCs w:val="21"/>
    </w:rPr>
  </w:style>
  <w:style w:type="paragraph" w:styleId="18">
    <w:name w:val="index 3"/>
    <w:basedOn w:val="1"/>
    <w:next w:val="1"/>
    <w:qFormat/>
    <w:uiPriority w:val="0"/>
    <w:pPr>
      <w:ind w:left="400" w:leftChars="400"/>
    </w:pPr>
    <w:rPr>
      <w:szCs w:val="20"/>
    </w:rPr>
  </w:style>
  <w:style w:type="paragraph" w:styleId="19">
    <w:name w:val="Date"/>
    <w:basedOn w:val="1"/>
    <w:next w:val="1"/>
    <w:link w:val="52"/>
    <w:uiPriority w:val="0"/>
    <w:rPr>
      <w:b/>
      <w:sz w:val="28"/>
      <w:szCs w:val="20"/>
    </w:rPr>
  </w:style>
  <w:style w:type="paragraph" w:styleId="20">
    <w:name w:val="Body Text Indent 2"/>
    <w:basedOn w:val="1"/>
    <w:link w:val="53"/>
    <w:uiPriority w:val="0"/>
    <w:pPr>
      <w:spacing w:after="120" w:line="480" w:lineRule="auto"/>
      <w:ind w:left="420" w:leftChars="200"/>
    </w:pPr>
  </w:style>
  <w:style w:type="paragraph" w:styleId="21">
    <w:name w:val="Balloon Text"/>
    <w:basedOn w:val="1"/>
    <w:link w:val="54"/>
    <w:qFormat/>
    <w:uiPriority w:val="0"/>
    <w:rPr>
      <w:sz w:val="18"/>
      <w:szCs w:val="18"/>
    </w:rPr>
  </w:style>
  <w:style w:type="paragraph" w:styleId="22">
    <w:name w:val="footer"/>
    <w:basedOn w:val="1"/>
    <w:link w:val="55"/>
    <w:qFormat/>
    <w:uiPriority w:val="99"/>
    <w:pPr>
      <w:tabs>
        <w:tab w:val="center" w:pos="4153"/>
        <w:tab w:val="right" w:pos="8306"/>
      </w:tabs>
      <w:snapToGrid w:val="0"/>
      <w:jc w:val="left"/>
    </w:pPr>
    <w:rPr>
      <w:sz w:val="18"/>
      <w:szCs w:val="20"/>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sz w:val="24"/>
    </w:rPr>
  </w:style>
  <w:style w:type="paragraph" w:styleId="25">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6">
    <w:name w:val="toc 6"/>
    <w:basedOn w:val="1"/>
    <w:next w:val="1"/>
    <w:qFormat/>
    <w:uiPriority w:val="0"/>
    <w:pPr>
      <w:ind w:left="1050"/>
      <w:jc w:val="left"/>
    </w:pPr>
    <w:rPr>
      <w:szCs w:val="21"/>
    </w:rPr>
  </w:style>
  <w:style w:type="paragraph" w:styleId="27">
    <w:name w:val="Body Text Indent 3"/>
    <w:basedOn w:val="1"/>
    <w:link w:val="57"/>
    <w:qFormat/>
    <w:uiPriority w:val="0"/>
    <w:pPr>
      <w:ind w:left="178" w:leftChars="85" w:firstLine="560" w:firstLineChars="200"/>
    </w:pPr>
    <w:rPr>
      <w:rFonts w:ascii="仿宋_GB2312" w:hAnsi="Arial" w:eastAsia="仿宋_GB2312"/>
      <w:sz w:val="28"/>
    </w:rPr>
  </w:style>
  <w:style w:type="paragraph" w:styleId="28">
    <w:name w:val="toc 2"/>
    <w:basedOn w:val="1"/>
    <w:next w:val="1"/>
    <w:qFormat/>
    <w:uiPriority w:val="39"/>
    <w:pPr>
      <w:ind w:left="420" w:leftChars="200"/>
    </w:pPr>
    <w:rPr>
      <w:sz w:val="24"/>
    </w:rPr>
  </w:style>
  <w:style w:type="paragraph" w:styleId="29">
    <w:name w:val="Body Text 2"/>
    <w:basedOn w:val="1"/>
    <w:link w:val="58"/>
    <w:qFormat/>
    <w:uiPriority w:val="0"/>
    <w:pPr>
      <w:spacing w:after="120" w:line="480" w:lineRule="auto"/>
    </w:pPr>
  </w:style>
  <w:style w:type="paragraph" w:styleId="3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59"/>
    <w:qFormat/>
    <w:uiPriority w:val="0"/>
    <w:pPr>
      <w:spacing w:before="240" w:after="60"/>
      <w:jc w:val="center"/>
    </w:pPr>
    <w:rPr>
      <w:rFonts w:ascii="楷体" w:hAnsi="楷体" w:eastAsia="楷体"/>
      <w:b/>
      <w:bCs/>
      <w:sz w:val="44"/>
      <w:szCs w:val="44"/>
    </w:rPr>
  </w:style>
  <w:style w:type="paragraph" w:styleId="33">
    <w:name w:val="annotation subject"/>
    <w:basedOn w:val="13"/>
    <w:next w:val="13"/>
    <w:link w:val="60"/>
    <w:uiPriority w:val="0"/>
    <w:rPr>
      <w:b/>
      <w:bCs/>
      <w:szCs w:val="24"/>
    </w:rPr>
  </w:style>
  <w:style w:type="paragraph" w:styleId="34">
    <w:name w:val="Body Text First Indent"/>
    <w:basedOn w:val="15"/>
    <w:unhideWhenUsed/>
    <w:qFormat/>
    <w:uiPriority w:val="99"/>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qFormat/>
    <w:uiPriority w:val="0"/>
  </w:style>
  <w:style w:type="character" w:styleId="40">
    <w:name w:val="FollowedHyperlink"/>
    <w:qFormat/>
    <w:uiPriority w:val="0"/>
    <w:rPr>
      <w:color w:val="000000"/>
      <w:u w:val="none"/>
    </w:rPr>
  </w:style>
  <w:style w:type="character" w:styleId="41">
    <w:name w:val="Hyperlink"/>
    <w:qFormat/>
    <w:uiPriority w:val="99"/>
    <w:rPr>
      <w:color w:val="000000"/>
      <w:u w:val="single"/>
    </w:rPr>
  </w:style>
  <w:style w:type="character" w:styleId="42">
    <w:name w:val="annotation reference"/>
    <w:qFormat/>
    <w:uiPriority w:val="0"/>
    <w:rPr>
      <w:sz w:val="21"/>
      <w:szCs w:val="21"/>
    </w:rPr>
  </w:style>
  <w:style w:type="character" w:customStyle="1" w:styleId="43">
    <w:name w:val="正文文本缩进 字符"/>
    <w:link w:val="3"/>
    <w:qFormat/>
    <w:uiPriority w:val="0"/>
    <w:rPr>
      <w:rFonts w:ascii="宋体" w:hAnsi="宋体"/>
      <w:color w:val="000000"/>
      <w:kern w:val="2"/>
      <w:sz w:val="24"/>
    </w:rPr>
  </w:style>
  <w:style w:type="character" w:customStyle="1" w:styleId="44">
    <w:name w:val="标题 1 字符"/>
    <w:link w:val="5"/>
    <w:uiPriority w:val="0"/>
    <w:rPr>
      <w:rFonts w:eastAsia="宋体"/>
      <w:kern w:val="2"/>
      <w:sz w:val="28"/>
      <w:szCs w:val="24"/>
      <w:lang w:val="en-US" w:eastAsia="zh-CN" w:bidi="ar-SA"/>
    </w:rPr>
  </w:style>
  <w:style w:type="character" w:customStyle="1" w:styleId="45">
    <w:name w:val="标题 2 字符"/>
    <w:link w:val="6"/>
    <w:qFormat/>
    <w:uiPriority w:val="0"/>
    <w:rPr>
      <w:rFonts w:ascii="Arial" w:hAnsi="Arial" w:eastAsia="黑体"/>
      <w:b/>
      <w:bCs/>
      <w:kern w:val="2"/>
      <w:sz w:val="32"/>
      <w:szCs w:val="32"/>
    </w:rPr>
  </w:style>
  <w:style w:type="character" w:customStyle="1" w:styleId="46">
    <w:name w:val="标题 3 字符"/>
    <w:link w:val="7"/>
    <w:qFormat/>
    <w:uiPriority w:val="0"/>
    <w:rPr>
      <w:b/>
      <w:bCs/>
      <w:kern w:val="2"/>
      <w:sz w:val="32"/>
      <w:szCs w:val="32"/>
    </w:rPr>
  </w:style>
  <w:style w:type="character" w:customStyle="1" w:styleId="47">
    <w:name w:val="文档结构图 字符"/>
    <w:link w:val="12"/>
    <w:semiHidden/>
    <w:qFormat/>
    <w:uiPriority w:val="0"/>
    <w:rPr>
      <w:kern w:val="2"/>
      <w:sz w:val="21"/>
      <w:szCs w:val="24"/>
      <w:shd w:val="clear" w:color="auto" w:fill="000080"/>
    </w:rPr>
  </w:style>
  <w:style w:type="character" w:customStyle="1" w:styleId="48">
    <w:name w:val="批注文字 字符"/>
    <w:link w:val="13"/>
    <w:semiHidden/>
    <w:qFormat/>
    <w:uiPriority w:val="0"/>
    <w:rPr>
      <w:rFonts w:eastAsia="宋体"/>
      <w:kern w:val="2"/>
      <w:sz w:val="21"/>
      <w:lang w:val="en-US" w:eastAsia="zh-CN" w:bidi="ar-SA"/>
    </w:rPr>
  </w:style>
  <w:style w:type="character" w:customStyle="1" w:styleId="49">
    <w:name w:val="正文文本 3 字符"/>
    <w:link w:val="14"/>
    <w:qFormat/>
    <w:uiPriority w:val="0"/>
    <w:rPr>
      <w:rFonts w:ascii="仿宋_GB2312" w:hAnsi="Arial" w:eastAsia="仿宋_GB2312" w:cs="Arial"/>
      <w:bCs/>
      <w:kern w:val="2"/>
      <w:sz w:val="28"/>
      <w:szCs w:val="28"/>
    </w:rPr>
  </w:style>
  <w:style w:type="character" w:customStyle="1" w:styleId="50">
    <w:name w:val="正文文本 字符"/>
    <w:link w:val="15"/>
    <w:qFormat/>
    <w:uiPriority w:val="0"/>
    <w:rPr>
      <w:kern w:val="2"/>
      <w:sz w:val="21"/>
      <w:szCs w:val="24"/>
    </w:rPr>
  </w:style>
  <w:style w:type="character" w:customStyle="1" w:styleId="51">
    <w:name w:val="纯文本 字符"/>
    <w:link w:val="17"/>
    <w:qFormat/>
    <w:locked/>
    <w:uiPriority w:val="0"/>
    <w:rPr>
      <w:rFonts w:ascii="宋体" w:hAnsi="Courier New"/>
      <w:kern w:val="2"/>
      <w:sz w:val="21"/>
      <w:szCs w:val="21"/>
    </w:rPr>
  </w:style>
  <w:style w:type="character" w:customStyle="1" w:styleId="52">
    <w:name w:val="日期 字符"/>
    <w:link w:val="19"/>
    <w:qFormat/>
    <w:locked/>
    <w:uiPriority w:val="0"/>
    <w:rPr>
      <w:rFonts w:eastAsia="宋体"/>
      <w:b/>
      <w:kern w:val="2"/>
      <w:sz w:val="28"/>
      <w:lang w:val="en-US" w:eastAsia="zh-CN" w:bidi="ar-SA"/>
    </w:rPr>
  </w:style>
  <w:style w:type="character" w:customStyle="1" w:styleId="53">
    <w:name w:val="正文文本缩进 2 字符"/>
    <w:link w:val="20"/>
    <w:uiPriority w:val="0"/>
    <w:rPr>
      <w:kern w:val="2"/>
      <w:sz w:val="21"/>
      <w:szCs w:val="24"/>
    </w:rPr>
  </w:style>
  <w:style w:type="character" w:customStyle="1" w:styleId="54">
    <w:name w:val="批注框文本 字符"/>
    <w:link w:val="21"/>
    <w:qFormat/>
    <w:uiPriority w:val="0"/>
    <w:rPr>
      <w:kern w:val="2"/>
      <w:sz w:val="18"/>
      <w:szCs w:val="18"/>
    </w:rPr>
  </w:style>
  <w:style w:type="character" w:customStyle="1" w:styleId="55">
    <w:name w:val="页脚 字符"/>
    <w:link w:val="22"/>
    <w:qFormat/>
    <w:uiPriority w:val="99"/>
    <w:rPr>
      <w:kern w:val="2"/>
      <w:sz w:val="18"/>
    </w:rPr>
  </w:style>
  <w:style w:type="character" w:customStyle="1" w:styleId="56">
    <w:name w:val="页眉 字符1"/>
    <w:link w:val="23"/>
    <w:qFormat/>
    <w:uiPriority w:val="0"/>
    <w:rPr>
      <w:kern w:val="2"/>
      <w:sz w:val="18"/>
      <w:szCs w:val="18"/>
    </w:rPr>
  </w:style>
  <w:style w:type="character" w:customStyle="1" w:styleId="57">
    <w:name w:val="正文文本缩进 3 字符"/>
    <w:link w:val="27"/>
    <w:qFormat/>
    <w:uiPriority w:val="0"/>
    <w:rPr>
      <w:rFonts w:ascii="仿宋_GB2312" w:hAnsi="Arial" w:eastAsia="仿宋_GB2312"/>
      <w:kern w:val="2"/>
      <w:sz w:val="28"/>
      <w:szCs w:val="24"/>
    </w:rPr>
  </w:style>
  <w:style w:type="character" w:customStyle="1" w:styleId="58">
    <w:name w:val="正文文本 2 字符"/>
    <w:link w:val="29"/>
    <w:qFormat/>
    <w:uiPriority w:val="0"/>
    <w:rPr>
      <w:kern w:val="2"/>
      <w:sz w:val="21"/>
      <w:szCs w:val="24"/>
    </w:rPr>
  </w:style>
  <w:style w:type="character" w:customStyle="1" w:styleId="59">
    <w:name w:val="标题 字符"/>
    <w:link w:val="32"/>
    <w:uiPriority w:val="0"/>
    <w:rPr>
      <w:rFonts w:ascii="楷体" w:hAnsi="楷体" w:eastAsia="楷体"/>
      <w:b/>
      <w:bCs/>
      <w:kern w:val="2"/>
      <w:sz w:val="44"/>
      <w:szCs w:val="44"/>
    </w:rPr>
  </w:style>
  <w:style w:type="character" w:customStyle="1" w:styleId="60">
    <w:name w:val="批注主题 字符"/>
    <w:link w:val="33"/>
    <w:qFormat/>
    <w:uiPriority w:val="0"/>
    <w:rPr>
      <w:rFonts w:eastAsia="宋体"/>
      <w:b/>
      <w:bCs/>
      <w:kern w:val="2"/>
      <w:sz w:val="21"/>
      <w:szCs w:val="24"/>
      <w:lang w:val="en-US" w:eastAsia="zh-CN" w:bidi="ar-SA"/>
    </w:rPr>
  </w:style>
  <w:style w:type="paragraph" w:customStyle="1" w:styleId="61">
    <w:name w:val="正文 New"/>
    <w:next w:val="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缩进1"/>
    <w:basedOn w:val="1"/>
    <w:next w:val="12"/>
    <w:qFormat/>
    <w:uiPriority w:val="0"/>
    <w:pPr>
      <w:widowControl w:val="0"/>
      <w:autoSpaceDE/>
      <w:autoSpaceDN/>
      <w:spacing w:before="0" w:after="0" w:line="360" w:lineRule="atLeast"/>
      <w:ind w:left="0" w:firstLine="482"/>
      <w:jc w:val="both"/>
    </w:pPr>
    <w:rPr>
      <w:rFonts w:ascii="Times New Roman" w:eastAsia="宋体"/>
      <w:sz w:val="24"/>
    </w:rPr>
  </w:style>
  <w:style w:type="paragraph" w:customStyle="1" w:styleId="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4">
    <w:name w:val="纯文本 Char2"/>
    <w:uiPriority w:val="0"/>
    <w:rPr>
      <w:rFonts w:ascii="宋体" w:hAnsi="Courier New"/>
      <w:kern w:val="2"/>
      <w:sz w:val="21"/>
      <w:szCs w:val="21"/>
    </w:rPr>
  </w:style>
  <w:style w:type="character" w:customStyle="1" w:styleId="65">
    <w:name w:val=" Char Char3"/>
    <w:uiPriority w:val="0"/>
    <w:rPr>
      <w:rFonts w:eastAsia="宋体"/>
      <w:kern w:val="2"/>
      <w:sz w:val="21"/>
      <w:lang w:val="en-US" w:eastAsia="zh-CN" w:bidi="ar-SA"/>
    </w:rPr>
  </w:style>
  <w:style w:type="character" w:customStyle="1" w:styleId="66">
    <w:name w:val="font21"/>
    <w:qFormat/>
    <w:uiPriority w:val="0"/>
    <w:rPr>
      <w:rFonts w:ascii="Calibri" w:hAnsi="Calibri" w:cs="Calibri"/>
      <w:color w:val="000000"/>
      <w:sz w:val="21"/>
      <w:szCs w:val="21"/>
      <w:u w:val="none"/>
    </w:rPr>
  </w:style>
  <w:style w:type="character" w:customStyle="1" w:styleId="67">
    <w:name w:val="封面日期 Char Char"/>
    <w:qFormat/>
    <w:uiPriority w:val="0"/>
    <w:rPr>
      <w:rFonts w:ascii="Times New Roman" w:hAnsi="Times New Roman" w:eastAsia="宋体" w:cs="Times New Roman"/>
      <w:b/>
      <w:sz w:val="28"/>
      <w:szCs w:val="20"/>
    </w:rPr>
  </w:style>
  <w:style w:type="character" w:customStyle="1" w:styleId="68">
    <w:name w:val="item-name"/>
    <w:uiPriority w:val="0"/>
  </w:style>
  <w:style w:type="character" w:customStyle="1" w:styleId="69">
    <w:name w:val="item-name1"/>
    <w:qFormat/>
    <w:uiPriority w:val="0"/>
    <w:rPr>
      <w:color w:val="333333"/>
    </w:rPr>
  </w:style>
  <w:style w:type="character" w:customStyle="1" w:styleId="70">
    <w:name w:val="apple-converted-space"/>
    <w:qFormat/>
    <w:uiPriority w:val="0"/>
  </w:style>
  <w:style w:type="character" w:customStyle="1" w:styleId="71">
    <w:name w:val="font31"/>
    <w:qFormat/>
    <w:uiPriority w:val="0"/>
    <w:rPr>
      <w:rFonts w:ascii="宋体" w:hAnsi="宋体" w:eastAsia="宋体" w:cs="宋体"/>
      <w:color w:val="000000"/>
      <w:sz w:val="21"/>
      <w:szCs w:val="21"/>
      <w:u w:val="none"/>
    </w:rPr>
  </w:style>
  <w:style w:type="character" w:customStyle="1" w:styleId="72">
    <w:name w:val="页眉 字符"/>
    <w:qFormat/>
    <w:uiPriority w:val="99"/>
  </w:style>
  <w:style w:type="character" w:customStyle="1" w:styleId="73">
    <w:name w:val="标题 Char1"/>
    <w:qFormat/>
    <w:uiPriority w:val="10"/>
    <w:rPr>
      <w:rFonts w:ascii="Calibri Light" w:hAnsi="Calibri Light" w:cs="Times New Roman"/>
      <w:b/>
      <w:bCs/>
      <w:kern w:val="2"/>
      <w:sz w:val="32"/>
      <w:szCs w:val="32"/>
    </w:rPr>
  </w:style>
  <w:style w:type="paragraph" w:customStyle="1" w:styleId="74">
    <w:name w:val="List Paragraph"/>
    <w:basedOn w:val="1"/>
    <w:qFormat/>
    <w:uiPriority w:val="0"/>
    <w:pPr>
      <w:ind w:firstLine="420" w:firstLineChars="200"/>
    </w:pPr>
    <w:rPr>
      <w:rFonts w:ascii="Calibri" w:hAnsi="Calibri"/>
      <w:szCs w:val="22"/>
    </w:rPr>
  </w:style>
  <w:style w:type="paragraph" w:customStyle="1" w:styleId="7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76">
    <w:name w:val="标准正文"/>
    <w:basedOn w:val="3"/>
    <w:qFormat/>
    <w:uiPriority w:val="0"/>
    <w:pPr>
      <w:adjustRightInd w:val="0"/>
      <w:snapToGrid w:val="0"/>
      <w:spacing w:after="0" w:line="360" w:lineRule="auto"/>
      <w:ind w:left="0" w:leftChars="0" w:firstLine="560" w:firstLineChars="200"/>
    </w:pPr>
    <w:rPr>
      <w:rFonts w:ascii="Arial" w:hAnsi="Arial" w:eastAsia="楷体_GB2312"/>
      <w:kern w:val="0"/>
      <w:sz w:val="24"/>
      <w:szCs w:val="32"/>
    </w:rPr>
  </w:style>
  <w:style w:type="paragraph" w:customStyle="1" w:styleId="77">
    <w:name w:val="Char Char Char Char Char Char Char1 Char"/>
    <w:basedOn w:val="1"/>
    <w:qFormat/>
    <w:uiPriority w:val="0"/>
    <w:rPr>
      <w:rFonts w:ascii="Tahoma" w:hAnsi="Tahoma"/>
      <w:sz w:val="24"/>
      <w:szCs w:val="20"/>
    </w:rPr>
  </w:style>
  <w:style w:type="paragraph" w:customStyle="1" w:styleId="78">
    <w:name w:val="节标题"/>
    <w:basedOn w:val="1"/>
    <w:next w:val="1"/>
    <w:qFormat/>
    <w:uiPriority w:val="0"/>
    <w:pPr>
      <w:widowControl/>
      <w:spacing w:line="289" w:lineRule="atLeast"/>
      <w:jc w:val="center"/>
      <w:textAlignment w:val="baseline"/>
    </w:pPr>
    <w:rPr>
      <w:color w:val="000000"/>
      <w:kern w:val="0"/>
      <w:sz w:val="28"/>
      <w:u w:val="none" w:color="000000"/>
    </w:rPr>
  </w:style>
  <w:style w:type="paragraph" w:customStyle="1" w:styleId="79">
    <w:name w:val="正文无缩进"/>
    <w:basedOn w:val="1"/>
    <w:qFormat/>
    <w:uiPriority w:val="0"/>
    <w:pPr>
      <w:spacing w:line="600" w:lineRule="exact"/>
    </w:pPr>
    <w:rPr>
      <w:rFonts w:ascii="仿宋_GB2312" w:hAnsi="宋体" w:eastAsia="仿宋_GB2312"/>
      <w:sz w:val="31"/>
      <w:szCs w:val="28"/>
    </w:rPr>
  </w:style>
  <w:style w:type="paragraph" w:customStyle="1" w:styleId="80">
    <w:name w:val="Char Char Char Char Char Char Char Char Char1 Char Char Char1 Char Char Char Char Char Char"/>
    <w:basedOn w:val="1"/>
    <w:qFormat/>
    <w:uiPriority w:val="0"/>
    <w:pPr>
      <w:spacing w:line="360" w:lineRule="auto"/>
      <w:ind w:firstLine="200" w:firstLineChars="200"/>
    </w:pPr>
  </w:style>
  <w:style w:type="paragraph" w:customStyle="1" w:styleId="81">
    <w:name w:val="图1"/>
    <w:basedOn w:val="1"/>
    <w:next w:val="1"/>
    <w:qFormat/>
    <w:uiPriority w:val="0"/>
    <w:pPr>
      <w:numPr>
        <w:ilvl w:val="0"/>
        <w:numId w:val="2"/>
      </w:numPr>
      <w:tabs>
        <w:tab w:val="left" w:pos="777"/>
        <w:tab w:val="clear" w:pos="709"/>
      </w:tabs>
      <w:spacing w:beforeLines="50" w:afterLines="100" w:line="360" w:lineRule="auto"/>
      <w:ind w:left="2210" w:hanging="748"/>
      <w:jc w:val="center"/>
    </w:pPr>
    <w:rPr>
      <w:kern w:val="0"/>
      <w:sz w:val="24"/>
    </w:rPr>
  </w:style>
  <w:style w:type="paragraph" w:customStyle="1" w:styleId="82">
    <w:name w:val="彩色列表 - 着色 11"/>
    <w:basedOn w:val="1"/>
    <w:qFormat/>
    <w:uiPriority w:val="0"/>
    <w:pPr>
      <w:ind w:firstLine="420" w:firstLineChars="200"/>
    </w:pPr>
    <w:rPr>
      <w:rFonts w:ascii="Calibri" w:hAnsi="Calibri"/>
      <w:szCs w:val="22"/>
    </w:rPr>
  </w:style>
  <w:style w:type="paragraph" w:customStyle="1" w:styleId="83">
    <w:name w:val="样式1"/>
    <w:basedOn w:val="1"/>
    <w:qFormat/>
    <w:uiPriority w:val="0"/>
    <w:pPr>
      <w:numPr>
        <w:ilvl w:val="0"/>
        <w:numId w:val="3"/>
      </w:numPr>
      <w:adjustRightInd w:val="0"/>
      <w:textAlignment w:val="baseline"/>
    </w:pPr>
    <w:rPr>
      <w:rFonts w:ascii="宋体" w:hAnsi="宋体"/>
      <w:kern w:val="0"/>
      <w:szCs w:val="20"/>
    </w:rPr>
  </w:style>
  <w:style w:type="paragraph" w:customStyle="1" w:styleId="84">
    <w:name w:val=" Char Char Char Char"/>
    <w:basedOn w:val="1"/>
    <w:qFormat/>
    <w:uiPriority w:val="0"/>
    <w:pPr>
      <w:widowControl/>
      <w:spacing w:after="160" w:line="240" w:lineRule="exact"/>
      <w:jc w:val="left"/>
    </w:pPr>
    <w:rPr>
      <w:kern w:val="0"/>
      <w:sz w:val="24"/>
    </w:rPr>
  </w:style>
  <w:style w:type="paragraph" w:customStyle="1" w:styleId="85">
    <w:name w:val="_Style 8"/>
    <w:basedOn w:val="1"/>
    <w:qFormat/>
    <w:uiPriority w:val="0"/>
    <w:rPr>
      <w:szCs w:val="20"/>
    </w:rPr>
  </w:style>
  <w:style w:type="paragraph" w:customStyle="1" w:styleId="86">
    <w:name w:val="Char Char Char Char Char"/>
    <w:basedOn w:val="1"/>
    <w:qFormat/>
    <w:uiPriority w:val="0"/>
    <w:rPr>
      <w:rFonts w:ascii="Tahoma" w:hAnsi="Tahoma"/>
      <w:sz w:val="24"/>
      <w:szCs w:val="20"/>
    </w:rPr>
  </w:style>
  <w:style w:type="paragraph" w:customStyle="1" w:styleId="87">
    <w:name w:val=" Char"/>
    <w:basedOn w:val="1"/>
    <w:qFormat/>
    <w:uiPriority w:val="0"/>
    <w:rPr>
      <w:rFonts w:ascii="Tahoma" w:hAnsi="Tahoma"/>
      <w:sz w:val="24"/>
      <w:szCs w:val="20"/>
    </w:rPr>
  </w:style>
  <w:style w:type="paragraph" w:customStyle="1" w:styleId="88">
    <w:name w:val=" Char Char2 Char"/>
    <w:basedOn w:val="1"/>
    <w:uiPriority w:val="0"/>
    <w:rPr>
      <w:rFonts w:ascii="Tahoma" w:hAnsi="Tahoma"/>
      <w:sz w:val="24"/>
    </w:rPr>
  </w:style>
  <w:style w:type="paragraph" w:customStyle="1" w:styleId="89">
    <w:name w:val="Default Paragraph Char Char Char Char"/>
    <w:basedOn w:val="1"/>
    <w:next w:val="1"/>
    <w:qFormat/>
    <w:uiPriority w:val="0"/>
    <w:pPr>
      <w:widowControl/>
      <w:spacing w:line="360" w:lineRule="auto"/>
      <w:jc w:val="left"/>
    </w:pPr>
    <w:rPr>
      <w:rFonts w:ascii="仿宋_GB2312" w:eastAsia="仿宋_GB2312"/>
      <w:kern w:val="0"/>
      <w:sz w:val="32"/>
      <w:szCs w:val="20"/>
      <w:lang w:eastAsia="en-US"/>
    </w:rPr>
  </w:style>
  <w:style w:type="paragraph" w:customStyle="1" w:styleId="9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_Style 4"/>
    <w:basedOn w:val="1"/>
    <w:qFormat/>
    <w:uiPriority w:val="0"/>
  </w:style>
  <w:style w:type="paragraph" w:customStyle="1" w:styleId="92">
    <w:name w:val="p0"/>
    <w:basedOn w:val="1"/>
    <w:qFormat/>
    <w:uiPriority w:val="0"/>
    <w:pPr>
      <w:widowControl/>
    </w:pPr>
    <w:rPr>
      <w:kern w:val="0"/>
      <w:szCs w:val="21"/>
    </w:rPr>
  </w:style>
  <w:style w:type="paragraph" w:customStyle="1" w:styleId="93">
    <w:name w:val="D&amp;L"/>
    <w:basedOn w:val="2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4">
    <w:name w:val="Char"/>
    <w:basedOn w:val="1"/>
    <w:qFormat/>
    <w:uiPriority w:val="0"/>
    <w:rPr>
      <w:rFonts w:ascii="Tahoma" w:hAnsi="Tahoma"/>
      <w:sz w:val="24"/>
      <w:szCs w:val="20"/>
    </w:rPr>
  </w:style>
  <w:style w:type="paragraph" w:customStyle="1" w:styleId="95">
    <w:name w:val="BodyText"/>
    <w:basedOn w:val="1"/>
    <w:qFormat/>
    <w:uiPriority w:val="0"/>
    <w:pPr>
      <w:textAlignment w:val="baseline"/>
    </w:pPr>
    <w:rPr>
      <w:kern w:val="0"/>
      <w:sz w:val="18"/>
      <w:szCs w:val="18"/>
    </w:rPr>
  </w:style>
  <w:style w:type="paragraph" w:customStyle="1" w:styleId="96">
    <w:name w:val="正文_0"/>
    <w:qFormat/>
    <w:uiPriority w:val="0"/>
    <w:pPr>
      <w:widowControl w:val="0"/>
      <w:jc w:val="both"/>
    </w:pPr>
    <w:rPr>
      <w:rFonts w:ascii="仿宋_GB2312" w:hAnsi="仿宋_GB2312" w:eastAsia="宋体" w:cs="仿宋_GB2312"/>
      <w:kern w:val="2"/>
      <w:sz w:val="21"/>
      <w:szCs w:val="22"/>
      <w:lang w:val="en-US" w:eastAsia="zh-CN" w:bidi="ar-SA"/>
    </w:rPr>
  </w:style>
  <w:style w:type="paragraph" w:customStyle="1" w:styleId="97">
    <w:name w:val="cjk"/>
    <w:basedOn w:val="1"/>
    <w:qFormat/>
    <w:uiPriority w:val="0"/>
    <w:pPr>
      <w:widowControl/>
      <w:spacing w:before="100" w:beforeAutospacing="1"/>
      <w:jc w:val="left"/>
    </w:pPr>
    <w:rPr>
      <w:rFonts w:ascii="宋体" w:hAnsi="宋体" w:cs="宋体"/>
      <w:color w:val="000000"/>
      <w:kern w:val="0"/>
      <w:sz w:val="28"/>
      <w:szCs w:val="28"/>
    </w:rPr>
  </w:style>
  <w:style w:type="paragraph" w:customStyle="1" w:styleId="98">
    <w:name w:val="首行缩进"/>
    <w:basedOn w:val="1"/>
    <w:qFormat/>
    <w:uiPriority w:val="0"/>
    <w:pPr>
      <w:spacing w:line="360" w:lineRule="auto"/>
      <w:ind w:firstLine="480" w:firstLineChars="200"/>
    </w:pPr>
    <w:rPr>
      <w:rFonts w:ascii="宋体" w:hAnsi="宋体" w:cs="宋体"/>
      <w:sz w:val="24"/>
    </w:rPr>
  </w:style>
  <w:style w:type="paragraph" w:customStyle="1" w:styleId="99">
    <w:name w:val="正文正"/>
    <w:basedOn w:val="1"/>
    <w:qFormat/>
    <w:uiPriority w:val="0"/>
    <w:pPr>
      <w:spacing w:line="560" w:lineRule="exact"/>
      <w:ind w:firstLine="561"/>
    </w:pPr>
    <w:rPr>
      <w:rFonts w:ascii="Calibri" w:hAnsi="Calibri"/>
      <w:sz w:val="28"/>
      <w:szCs w:val="24"/>
    </w:rPr>
  </w:style>
  <w:style w:type="paragraph" w:customStyle="1" w:styleId="100">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1">
    <w:name w:val="UserStyle_18"/>
    <w:basedOn w:val="1"/>
    <w:qFormat/>
    <w:uiPriority w:val="0"/>
    <w:pPr>
      <w:widowControl/>
      <w:snapToGrid w:val="0"/>
      <w:ind w:firstLine="560"/>
      <w:jc w:val="left"/>
      <w:textAlignment w:val="baseline"/>
    </w:pPr>
    <w:rPr>
      <w:rFonts w:ascii="仿宋_GB2312"/>
      <w:color w:val="191919"/>
      <w:kern w:val="2"/>
      <w:sz w:val="28"/>
      <w:szCs w:val="28"/>
      <w:lang w:val="en-US" w:eastAsia="zh-CN" w:bidi="ar-SA"/>
    </w:rPr>
  </w:style>
  <w:style w:type="character" w:customStyle="1" w:styleId="102">
    <w:name w:val="NormalCharacter"/>
    <w:semiHidden/>
    <w:qFormat/>
    <w:uiPriority w:val="0"/>
  </w:style>
  <w:style w:type="paragraph" w:customStyle="1" w:styleId="103">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04">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105">
    <w:name w:val="列出段落1"/>
    <w:basedOn w:val="1"/>
    <w:qFormat/>
    <w:uiPriority w:val="99"/>
    <w:pPr>
      <w:ind w:firstLine="420" w:firstLineChars="200"/>
    </w:pPr>
    <w:rPr>
      <w:rFonts w:ascii="Calibri" w:hAnsi="Calibri" w:eastAsia="宋体" w:cs="Times New Roman"/>
      <w:szCs w:val="22"/>
    </w:rPr>
  </w:style>
  <w:style w:type="paragraph" w:customStyle="1" w:styleId="106">
    <w:name w:val="_Style 105"/>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Table Text"/>
    <w:basedOn w:val="1"/>
    <w:semiHidden/>
    <w:qFormat/>
    <w:uiPriority w:val="0"/>
    <w:rPr>
      <w:rFonts w:ascii="宋体" w:hAnsi="宋体" w:eastAsia="宋体" w:cs="宋体"/>
      <w:sz w:val="24"/>
      <w:szCs w:val="24"/>
      <w:lang w:val="en-US" w:eastAsia="en-US" w:bidi="ar-SA"/>
    </w:rPr>
  </w:style>
  <w:style w:type="table" w:customStyle="1" w:styleId="10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31429</Words>
  <Characters>33090</Characters>
  <Lines>265</Lines>
  <Paragraphs>74</Paragraphs>
  <TotalTime>7</TotalTime>
  <ScaleCrop>false</ScaleCrop>
  <LinksUpToDate>false</LinksUpToDate>
  <CharactersWithSpaces>35375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2024-03-21T03:03:00Z</dcterms:created>
  <dc:creator>Administrator</dc:creator>
  <cp:lastModifiedBy>好男人就是……</cp:lastModifiedBy>
  <cp:lastPrinted>2022-06-01T08:16:00Z</cp:lastPrinted>
  <dcterms:modified xsi:type="dcterms:W3CDTF">2024-08-13T01:45:01Z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2DD39437FC8E8B8F5FD2946644E9C6D3_43</vt:lpwstr>
  </property>
</Properties>
</file>